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Lampiran AF. Indeks Isu Kontemporer</w:t>
      </w:r>
    </w:p>
    <w:p>
      <w:r>
        <w:rPr>
          <w:b w:val="0"/>
          <w:sz w:val="21"/>
        </w:rPr>
        <w:t>Buku ini membahas isu yang terus bergerak: aturan, harga, produk, dan cara kerja pasar berganti setiap waktu.</w:t>
      </w:r>
    </w:p>
    <w:p>
      <w:r>
        <w:rPr>
          <w:b w:val="0"/>
          <w:sz w:val="21"/>
        </w:rPr>
        <w:t>Agar pembaca tidak membaca naskah ini sebagai keadaan terkini, setiap isu penting dicatat di sini lengkap dengan batas waktu data yang dipakai.</w:t>
      </w:r>
    </w:p>
    <w:p>
      <w:r>
        <w:rPr>
          <w:b w:val="0"/>
          <w:sz w:val="21"/>
        </w:rPr>
        <w:t>Tanggal penutupan data lampiran ini adalah 12 Oktober 2026: angka, aturan, dan contoh yang muncul di dalam bab diambil dari keadaan sebelum tanggal tersebut.</w:t>
      </w:r>
    </w:p>
    <w:p>
      <w:r>
        <w:rPr>
          <w:b w:val="0"/>
          <w:sz w:val="21"/>
        </w:rPr>
        <w:t>Isu kontemporer dapat berubah setelah tanggal itu, dan perubahan baru baru yang terjadi tidak otomatis masuk ke dalam cetakan buku ini.</w:t>
      </w:r>
    </w:p>
    <w:p>
      <w:r>
        <w:rPr>
          <w:b w:val="0"/>
          <w:sz w:val="21"/>
        </w:rPr>
        <w:t>Karena itu setiap baris pada tabel di bawah memuat catatan pembaruan sebagai panduan mengecek sendiri keadaan terbaru.</w:t>
      </w:r>
    </w:p>
    <w:p>
      <w:r>
        <w:rPr>
          <w:b/>
          <w:sz w:val="26"/>
        </w:rPr>
        <w:t>Isu Kontemporer dalam Buku</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tcPr>
          <w:p>
            <w:r>
              <w:rPr>
                <w:b/>
                <w:sz w:val="18"/>
              </w:rPr>
              <w:t>Isu</w:t>
            </w:r>
          </w:p>
        </w:tc>
        <w:tc>
          <w:tcPr>
            <w:tcW w:type="dxa" w:w="2077"/>
          </w:tcPr>
          <w:p>
            <w:r>
              <w:rPr>
                <w:b/>
                <w:sz w:val="18"/>
              </w:rPr>
              <w:t>Ringkasan posisi buku</w:t>
            </w:r>
          </w:p>
        </w:tc>
        <w:tc>
          <w:tcPr>
            <w:tcW w:type="dxa" w:w="2077"/>
          </w:tcPr>
          <w:p>
            <w:r>
              <w:rPr>
                <w:b/>
                <w:sz w:val="18"/>
              </w:rPr>
              <w:t>Bab</w:t>
            </w:r>
          </w:p>
        </w:tc>
        <w:tc>
          <w:tcPr>
            <w:tcW w:type="dxa" w:w="2077"/>
          </w:tcPr>
          <w:p>
            <w:r>
              <w:rPr>
                <w:b/>
                <w:sz w:val="18"/>
              </w:rPr>
              <w:t>Catatan pembaruan</w:t>
            </w:r>
          </w:p>
        </w:tc>
      </w:tr>
      <w:tr>
        <w:tc>
          <w:tcPr>
            <w:tcW w:type="dxa" w:w="2077"/>
          </w:tcPr>
          <w:p>
            <w:r>
              <w:rPr>
                <w:b w:val="0"/>
                <w:sz w:val="18"/>
              </w:rPr>
              <w:t>Kecerdasan buatan dan penggantian pekerjaan</w:t>
            </w:r>
          </w:p>
        </w:tc>
        <w:tc>
          <w:tcPr>
            <w:tcW w:type="dxa" w:w="2077"/>
          </w:tcPr>
          <w:p>
            <w:r>
              <w:rPr>
                <w:b w:val="0"/>
                <w:sz w:val="18"/>
              </w:rPr>
              <w:t>Buku memandang pekerjaan yang diambil alih mesin sebagai bagian dari perubahan cara kerja, bukan larangan terhadap teknologinya. Yang dijaga adalah keterampilan, kejujuran, dan sumber penghasilan yang halal.</w:t>
            </w:r>
          </w:p>
        </w:tc>
        <w:tc>
          <w:tcPr>
            <w:tcW w:type="dxa" w:w="2077"/>
          </w:tcPr>
          <w:p>
            <w:r>
              <w:rPr>
                <w:b w:val="0"/>
                <w:sz w:val="18"/>
              </w:rPr>
              <w:t>Bab 73, Bab 74, Bab 78</w:t>
            </w:r>
          </w:p>
        </w:tc>
        <w:tc>
          <w:tcPr>
            <w:tcW w:type="dxa" w:w="2077"/>
          </w:tcPr>
          <w:p>
            <w:r>
              <w:rPr>
                <w:b w:val="0"/>
                <w:sz w:val="18"/>
              </w:rPr>
              <w:t>Tinjau tiap setahun: jenis pekerjaan yang muncul dan hilang berubah cepat, sementara rambu agama tetap.</w:t>
            </w:r>
          </w:p>
        </w:tc>
      </w:tr>
      <w:tr>
        <w:tc>
          <w:tcPr>
            <w:tcW w:type="dxa" w:w="2077"/>
          </w:tcPr>
          <w:p>
            <w:r>
              <w:rPr>
                <w:b w:val="0"/>
                <w:sz w:val="18"/>
              </w:rPr>
              <w:t>Kripto dan aset digital</w:t>
            </w:r>
          </w:p>
        </w:tc>
        <w:tc>
          <w:tcPr>
            <w:tcW w:type="dxa" w:w="2077"/>
          </w:tcPr>
          <w:p>
            <w:r>
              <w:rPr>
                <w:b w:val="0"/>
                <w:sz w:val="18"/>
              </w:rPr>
              <w:t>Buku menilai aset kripto dengan tiga uji: dasar hukum di dalam negeri, cara kerja produk, dan kehadiran unsur gharar atau judi. Porsi yang dipakai hanya uang dingin yang siap hilang.</w:t>
            </w:r>
          </w:p>
        </w:tc>
        <w:tc>
          <w:tcPr>
            <w:tcW w:type="dxa" w:w="2077"/>
          </w:tcPr>
          <w:p>
            <w:r>
              <w:rPr>
                <w:b w:val="0"/>
                <w:sz w:val="18"/>
              </w:rPr>
              <w:t>Bab 62, Bab 75, Bab 76</w:t>
            </w:r>
          </w:p>
        </w:tc>
        <w:tc>
          <w:tcPr>
            <w:tcW w:type="dxa" w:w="2077"/>
          </w:tcPr>
          <w:p>
            <w:r>
              <w:rPr>
                <w:b w:val="0"/>
                <w:sz w:val="18"/>
              </w:rPr>
              <w:t>Periksa ulang status hukum dan izin di dalam negeri setiap tahun karena ketentuannya masih berganti.</w:t>
            </w:r>
          </w:p>
        </w:tc>
      </w:tr>
      <w:tr>
        <w:tc>
          <w:tcPr>
            <w:tcW w:type="dxa" w:w="2077"/>
          </w:tcPr>
          <w:p>
            <w:r>
              <w:rPr>
                <w:b w:val="0"/>
                <w:sz w:val="18"/>
              </w:rPr>
              <w:t>Fintech dan pinjaman daring</w:t>
            </w:r>
          </w:p>
        </w:tc>
        <w:tc>
          <w:tcPr>
            <w:tcW w:type="dxa" w:w="2077"/>
          </w:tcPr>
          <w:p>
            <w:r>
              <w:rPr>
                <w:b w:val="0"/>
                <w:sz w:val="18"/>
              </w:rPr>
              <w:t>Pinjaman lewat aplikasi dinilai dari akad, bunga, denda, dan cara penagihan. Buku menolak pinjaman berbunga dan pinjaman yang menagih dengan ancaman.</w:t>
            </w:r>
          </w:p>
        </w:tc>
        <w:tc>
          <w:tcPr>
            <w:tcW w:type="dxa" w:w="2077"/>
          </w:tcPr>
          <w:p>
            <w:r>
              <w:rPr>
                <w:b w:val="0"/>
                <w:sz w:val="18"/>
              </w:rPr>
              <w:t>Bab 61, Bab 69, Bab 96</w:t>
            </w:r>
          </w:p>
        </w:tc>
        <w:tc>
          <w:tcPr>
            <w:tcW w:type="dxa" w:w="2077"/>
          </w:tcPr>
          <w:p>
            <w:r>
              <w:rPr>
                <w:b w:val="0"/>
                <w:sz w:val="18"/>
              </w:rPr>
              <w:t>Cocokkan daftar penyelenggara berizin dengan pengumuman otoritas jasa keuangan tiap enam bulan.</w:t>
            </w:r>
          </w:p>
        </w:tc>
      </w:tr>
      <w:tr>
        <w:tc>
          <w:tcPr>
            <w:tcW w:type="dxa" w:w="2077"/>
          </w:tcPr>
          <w:p>
            <w:r>
              <w:rPr>
                <w:b w:val="0"/>
                <w:sz w:val="18"/>
              </w:rPr>
              <w:t>Bayar nanti (paylater) dan kartu kredit</w:t>
            </w:r>
          </w:p>
        </w:tc>
        <w:tc>
          <w:tcPr>
            <w:tcW w:type="dxa" w:w="2077"/>
          </w:tcPr>
          <w:p>
            <w:r>
              <w:rPr>
                <w:b w:val="0"/>
                <w:sz w:val="18"/>
              </w:rPr>
              <w:t>Buku menghitung total biaya keterlambatan, bukan sekadar angsuran bulanan, lalu membandingkannya dengan kebutuhan yang benar-benar terencana.</w:t>
            </w:r>
          </w:p>
        </w:tc>
        <w:tc>
          <w:tcPr>
            <w:tcW w:type="dxa" w:w="2077"/>
          </w:tcPr>
          <w:p>
            <w:r>
              <w:rPr>
                <w:b w:val="0"/>
                <w:sz w:val="18"/>
              </w:rPr>
              <w:t>Bab 60, Bab 61</w:t>
            </w:r>
          </w:p>
        </w:tc>
        <w:tc>
          <w:tcPr>
            <w:tcW w:type="dxa" w:w="2077"/>
          </w:tcPr>
          <w:p>
            <w:r>
              <w:rPr>
                <w:b w:val="0"/>
                <w:sz w:val="18"/>
              </w:rPr>
              <w:t>Perbarui tiap tahun mengikuti perubahan suku bunga, biaya layanan, dan aturan perlindungan konsumen.</w:t>
            </w:r>
          </w:p>
        </w:tc>
      </w:tr>
      <w:tr>
        <w:tc>
          <w:tcPr>
            <w:tcW w:type="dxa" w:w="2077"/>
          </w:tcPr>
          <w:p>
            <w:r>
              <w:rPr>
                <w:b w:val="0"/>
                <w:sz w:val="18"/>
              </w:rPr>
              <w:t>Perubahan harga pangan dan kebutuhan pokok</w:t>
            </w:r>
          </w:p>
        </w:tc>
        <w:tc>
          <w:tcPr>
            <w:tcW w:type="dxa" w:w="2077"/>
          </w:tcPr>
          <w:p>
            <w:r>
              <w:rPr>
                <w:b w:val="0"/>
                <w:sz w:val="18"/>
              </w:rPr>
              <w:t>Kenaikan harga dibahas sebagai ujian pengaturan anggaran dan sebagai persoalan keadilan akses terhadap pangan. Menimbun barang kebutuhan pokok dilarang.</w:t>
            </w:r>
          </w:p>
        </w:tc>
        <w:tc>
          <w:tcPr>
            <w:tcW w:type="dxa" w:w="2077"/>
          </w:tcPr>
          <w:p>
            <w:r>
              <w:rPr>
                <w:b w:val="0"/>
                <w:sz w:val="18"/>
              </w:rPr>
              <w:t>Bab 17, Bab 70, Bab 79</w:t>
            </w:r>
          </w:p>
        </w:tc>
        <w:tc>
          <w:tcPr>
            <w:tcW w:type="dxa" w:w="2077"/>
          </w:tcPr>
          <w:p>
            <w:r>
              <w:rPr>
                <w:b w:val="0"/>
                <w:sz w:val="18"/>
              </w:rPr>
              <w:t>Angka harga dan selisihnya perlu dicocokkan dengan data resmi tiap tahun sebelum dipakai sebagai contoh.</w:t>
            </w:r>
          </w:p>
        </w:tc>
      </w:tr>
      <w:tr>
        <w:tc>
          <w:tcPr>
            <w:tcW w:type="dxa" w:w="2077"/>
          </w:tcPr>
          <w:p>
            <w:r>
              <w:rPr>
                <w:b w:val="0"/>
                <w:sz w:val="18"/>
              </w:rPr>
              <w:t>Pekerjaan platform dan pekerja lepas</w:t>
            </w:r>
          </w:p>
        </w:tc>
        <w:tc>
          <w:tcPr>
            <w:tcW w:type="dxa" w:w="2077"/>
          </w:tcPr>
          <w:p>
            <w:r>
              <w:rPr>
                <w:b w:val="0"/>
                <w:sz w:val="18"/>
              </w:rPr>
              <w:t>Buku mengakui pekerjaan lepas sebagai sumber penghasilan sah, lalu menuntut perjanjian tertulis, upah yang dipenuhi, dan perlindungan risiko yang jelas.</w:t>
            </w:r>
          </w:p>
        </w:tc>
        <w:tc>
          <w:tcPr>
            <w:tcW w:type="dxa" w:w="2077"/>
          </w:tcPr>
          <w:p>
            <w:r>
              <w:rPr>
                <w:b w:val="0"/>
                <w:sz w:val="18"/>
              </w:rPr>
              <w:t>Bab 42, Bab 97, Bab 74</w:t>
            </w:r>
          </w:p>
        </w:tc>
        <w:tc>
          <w:tcPr>
            <w:tcW w:type="dxa" w:w="2077"/>
          </w:tcPr>
          <w:p>
            <w:r>
              <w:rPr>
                <w:b w:val="0"/>
                <w:sz w:val="18"/>
              </w:rPr>
              <w:t>Cek ketentuan kerja lepas dan perlindungan pekerja di sumber resmi setiap kali undang-undang atau aturannya berubah.</w:t>
            </w:r>
          </w:p>
        </w:tc>
      </w:tr>
      <w:tr>
        <w:tc>
          <w:tcPr>
            <w:tcW w:type="dxa" w:w="2077"/>
          </w:tcPr>
          <w:p>
            <w:r>
              <w:rPr>
                <w:b w:val="0"/>
                <w:sz w:val="18"/>
              </w:rPr>
              <w:t>Ekspor digital produk dan jasa UMKM</w:t>
            </w:r>
          </w:p>
        </w:tc>
        <w:tc>
          <w:tcPr>
            <w:tcW w:type="dxa" w:w="2077"/>
          </w:tcPr>
          <w:p>
            <w:r>
              <w:rPr>
                <w:b w:val="0"/>
                <w:sz w:val="18"/>
              </w:rPr>
              <w:t>Ekspor jasa lewat jaringan internet dibolehkan dengan syarat transaksi jelas, harga wajar, dan kewajiban pajak dipenuhi.</w:t>
            </w:r>
          </w:p>
        </w:tc>
        <w:tc>
          <w:tcPr>
            <w:tcW w:type="dxa" w:w="2077"/>
          </w:tcPr>
          <w:p>
            <w:r>
              <w:rPr>
                <w:b w:val="0"/>
                <w:sz w:val="18"/>
              </w:rPr>
              <w:t>Bab 71, Bab 72</w:t>
            </w:r>
          </w:p>
        </w:tc>
        <w:tc>
          <w:tcPr>
            <w:tcW w:type="dxa" w:w="2077"/>
          </w:tcPr>
          <w:p>
            <w:r>
              <w:rPr>
                <w:b w:val="0"/>
                <w:sz w:val="18"/>
              </w:rPr>
              <w:t>Tinjau tiap tahun bersama ketentuan bea cukai, pajak ekspor jasa, dan kurs yang berlaku.</w:t>
            </w:r>
          </w:p>
        </w:tc>
      </w:tr>
      <w:tr>
        <w:tc>
          <w:tcPr>
            <w:tcW w:type="dxa" w:w="2077"/>
          </w:tcPr>
          <w:p>
            <w:r>
              <w:rPr>
                <w:b w:val="0"/>
                <w:sz w:val="18"/>
              </w:rPr>
              <w:t>Keamanan data pribadi</w:t>
            </w:r>
          </w:p>
        </w:tc>
        <w:tc>
          <w:tcPr>
            <w:tcW w:type="dxa" w:w="2077"/>
          </w:tcPr>
          <w:p>
            <w:r>
              <w:rPr>
                <w:b w:val="0"/>
                <w:sz w:val="18"/>
              </w:rPr>
              <w:t>Data pribadi dianggap amanah: dikumpulkan seperlunya, dijaga, dan tidak diperjualbelikan tanpa izin.</w:t>
            </w:r>
          </w:p>
        </w:tc>
        <w:tc>
          <w:tcPr>
            <w:tcW w:type="dxa" w:w="2077"/>
          </w:tcPr>
          <w:p>
            <w:r>
              <w:rPr>
                <w:b w:val="0"/>
                <w:sz w:val="18"/>
              </w:rPr>
              <w:t>Bab 71, Bab 73</w:t>
            </w:r>
          </w:p>
        </w:tc>
        <w:tc>
          <w:tcPr>
            <w:tcW w:type="dxa" w:w="2077"/>
          </w:tcPr>
          <w:p>
            <w:r>
              <w:rPr>
                <w:b w:val="0"/>
                <w:sz w:val="18"/>
              </w:rPr>
              <w:t>Periksa peraturan pelindungan data dan praktik penyimpanan tiap tahun karena aturannya masih ditambah.</w:t>
            </w:r>
          </w:p>
        </w:tc>
      </w:tr>
      <w:tr>
        <w:tc>
          <w:tcPr>
            <w:tcW w:type="dxa" w:w="2077"/>
          </w:tcPr>
          <w:p>
            <w:r>
              <w:rPr>
                <w:b w:val="0"/>
                <w:sz w:val="18"/>
              </w:rPr>
              <w:t>Isu geopolitik dan ketahanan pangan</w:t>
            </w:r>
          </w:p>
        </w:tc>
        <w:tc>
          <w:tcPr>
            <w:tcW w:type="dxa" w:w="2077"/>
          </w:tcPr>
          <w:p>
            <w:r>
              <w:rPr>
                <w:b w:val="0"/>
                <w:sz w:val="18"/>
              </w:rPr>
              <w:t>Perang dan perselisihan antarnegara dibaca sebagai pemicu gangguan pasokan dan harga, bukan sebagai alasan panik. Buku menyiapkan stok dan dana darurat.</w:t>
            </w:r>
          </w:p>
        </w:tc>
        <w:tc>
          <w:tcPr>
            <w:tcW w:type="dxa" w:w="2077"/>
          </w:tcPr>
          <w:p>
            <w:r>
              <w:rPr>
                <w:b w:val="0"/>
                <w:sz w:val="18"/>
              </w:rPr>
              <w:t>Bab 18, Bab 58, Bab 72</w:t>
            </w:r>
          </w:p>
        </w:tc>
        <w:tc>
          <w:tcPr>
            <w:tcW w:type="dxa" w:w="2077"/>
          </w:tcPr>
          <w:p>
            <w:r>
              <w:rPr>
                <w:b w:val="0"/>
                <w:sz w:val="18"/>
              </w:rPr>
              <w:t>Perbarui tiap enam bulan selama ketegangan antarnegara masih berlangsung.</w:t>
            </w:r>
          </w:p>
        </w:tc>
      </w:tr>
      <w:tr>
        <w:tc>
          <w:tcPr>
            <w:tcW w:type="dxa" w:w="2077"/>
          </w:tcPr>
          <w:p>
            <w:r>
              <w:rPr>
                <w:b w:val="0"/>
                <w:sz w:val="18"/>
              </w:rPr>
              <w:t>Zakat digital</w:t>
            </w:r>
          </w:p>
        </w:tc>
        <w:tc>
          <w:tcPr>
            <w:tcW w:type="dxa" w:w="2077"/>
          </w:tcPr>
          <w:p>
            <w:r>
              <w:rPr>
                <w:b w:val="0"/>
                <w:sz w:val="18"/>
              </w:rPr>
              <w:t>Penghitungan zakat lewat layanan daring sah selama harta, nisab, dan penerima zakat terpenuhi. Bukti penyaluran tetap diminta.</w:t>
            </w:r>
          </w:p>
        </w:tc>
        <w:tc>
          <w:tcPr>
            <w:tcW w:type="dxa" w:w="2077"/>
          </w:tcPr>
          <w:p>
            <w:r>
              <w:rPr>
                <w:b w:val="0"/>
                <w:sz w:val="18"/>
              </w:rPr>
              <w:t>Bab 83, Bab 84</w:t>
            </w:r>
          </w:p>
        </w:tc>
        <w:tc>
          <w:tcPr>
            <w:tcW w:type="dxa" w:w="2077"/>
          </w:tcPr>
          <w:p>
            <w:r>
              <w:rPr>
                <w:b w:val="0"/>
                <w:sz w:val="18"/>
              </w:rPr>
              <w:t>Cocokkan nisab dan nilai rupiah setiap tahun, serta periksa izin kanal penyaluran yang dipakai.</w:t>
            </w:r>
          </w:p>
        </w:tc>
      </w:tr>
      <w:tr>
        <w:tc>
          <w:tcPr>
            <w:tcW w:type="dxa" w:w="2077"/>
          </w:tcPr>
          <w:p>
            <w:r>
              <w:rPr>
                <w:b w:val="0"/>
                <w:sz w:val="18"/>
              </w:rPr>
              <w:t>Wakaf uang digital</w:t>
            </w:r>
          </w:p>
        </w:tc>
        <w:tc>
          <w:tcPr>
            <w:tcW w:type="dxa" w:w="2077"/>
          </w:tcPr>
          <w:p>
            <w:r>
              <w:rPr>
                <w:b w:val="0"/>
                <w:sz w:val="18"/>
              </w:rPr>
              <w:t>Wakaf uang lewat layanan daring diperlakukan sama dengan wakaf uang biasa: niat, pengelola, dan penyaluran manfaatnya wajib jelas.</w:t>
            </w:r>
          </w:p>
        </w:tc>
        <w:tc>
          <w:tcPr>
            <w:tcW w:type="dxa" w:w="2077"/>
          </w:tcPr>
          <w:p>
            <w:r>
              <w:rPr>
                <w:b w:val="0"/>
                <w:sz w:val="18"/>
              </w:rPr>
              <w:t>Bab 84, Bab 91</w:t>
            </w:r>
          </w:p>
        </w:tc>
        <w:tc>
          <w:tcPr>
            <w:tcW w:type="dxa" w:w="2077"/>
          </w:tcPr>
          <w:p>
            <w:r>
              <w:rPr>
                <w:b w:val="0"/>
                <w:sz w:val="18"/>
              </w:rPr>
              <w:t>Tinjau ketentuan pengelolaan wakaf uang pada lembaga wakaf resmi tiap tahun.</w:t>
            </w:r>
          </w:p>
        </w:tc>
      </w:tr>
      <w:tr>
        <w:tc>
          <w:tcPr>
            <w:tcW w:type="dxa" w:w="2077"/>
          </w:tcPr>
          <w:p>
            <w:r>
              <w:rPr>
                <w:b w:val="0"/>
                <w:sz w:val="18"/>
              </w:rPr>
              <w:t>Saham dan reksa dana syariah</w:t>
            </w:r>
          </w:p>
        </w:tc>
        <w:tc>
          <w:tcPr>
            <w:tcW w:type="dxa" w:w="2077"/>
          </w:tcPr>
          <w:p>
            <w:r>
              <w:rPr>
                <w:b w:val="0"/>
                <w:sz w:val="18"/>
              </w:rPr>
              <w:t>Instrumen sah dibedakan dari yang tidak sah dengan uji usaha, utang, dan cara perolehan keuntungannya. Buku tidak menjanjikan imbal hasil tertentu.</w:t>
            </w:r>
          </w:p>
        </w:tc>
        <w:tc>
          <w:tcPr>
            <w:tcW w:type="dxa" w:w="2077"/>
          </w:tcPr>
          <w:p>
            <w:r>
              <w:rPr>
                <w:b w:val="0"/>
                <w:sz w:val="18"/>
              </w:rPr>
              <w:t>Bab 75, Bab 76</w:t>
            </w:r>
          </w:p>
        </w:tc>
        <w:tc>
          <w:tcPr>
            <w:tcW w:type="dxa" w:w="2077"/>
          </w:tcPr>
          <w:p>
            <w:r>
              <w:rPr>
                <w:b w:val="0"/>
                <w:sz w:val="18"/>
              </w:rPr>
              <w:t>Periksa daftar saham syariah dan indeks terkait pada otoritas bursa setiap periode pengumuman.</w:t>
            </w:r>
          </w:p>
        </w:tc>
      </w:tr>
      <w:tr>
        <w:tc>
          <w:tcPr>
            <w:tcW w:type="dxa" w:w="2077"/>
          </w:tcPr>
          <w:p>
            <w:r>
              <w:rPr>
                <w:b w:val="0"/>
                <w:sz w:val="18"/>
              </w:rPr>
              <w:t>Pembiayaan rumah (KPR) syariah</w:t>
            </w:r>
          </w:p>
        </w:tc>
        <w:tc>
          <w:tcPr>
            <w:tcW w:type="dxa" w:w="2077"/>
          </w:tcPr>
          <w:p>
            <w:r>
              <w:rPr>
                <w:b w:val="0"/>
                <w:sz w:val="18"/>
              </w:rPr>
              <w:t>Rumah lewat akad syariah dinilai dari akad, biaya akhir, dan ketentuan keterlambatan, bukan dari bunga per bulan yang diiklankan.</w:t>
            </w:r>
          </w:p>
        </w:tc>
        <w:tc>
          <w:tcPr>
            <w:tcW w:type="dxa" w:w="2077"/>
          </w:tcPr>
          <w:p>
            <w:r>
              <w:rPr>
                <w:b w:val="0"/>
                <w:sz w:val="18"/>
              </w:rPr>
              <w:t>Bab 85, Bab 87</w:t>
            </w:r>
          </w:p>
        </w:tc>
        <w:tc>
          <w:tcPr>
            <w:tcW w:type="dxa" w:w="2077"/>
          </w:tcPr>
          <w:p>
            <w:r>
              <w:rPr>
                <w:b w:val="0"/>
                <w:sz w:val="18"/>
              </w:rPr>
              <w:t>Bandingkan margin, biaya administrasi, dan skema di lebih dari satu lembaga setiap kali mengajukan.</w:t>
            </w:r>
          </w:p>
        </w:tc>
      </w:tr>
      <w:tr>
        <w:tc>
          <w:tcPr>
            <w:tcW w:type="dxa" w:w="2077"/>
          </w:tcPr>
          <w:p>
            <w:r>
              <w:rPr>
                <w:b w:val="0"/>
                <w:sz w:val="18"/>
              </w:rPr>
              <w:t>Utang negara</w:t>
            </w:r>
          </w:p>
        </w:tc>
        <w:tc>
          <w:tcPr>
            <w:tcW w:type="dxa" w:w="2077"/>
          </w:tcPr>
          <w:p>
            <w:r>
              <w:rPr>
                <w:b w:val="0"/>
                <w:sz w:val="18"/>
              </w:rPr>
              <w:t>Utang negara dibahas sebagai kewajiban pemerintah atas rakyat: transparan, dipakai untuk kebutuhan, dan tidak menumpuk untuk konsumsi.</w:t>
            </w:r>
          </w:p>
        </w:tc>
        <w:tc>
          <w:tcPr>
            <w:tcW w:type="dxa" w:w="2077"/>
          </w:tcPr>
          <w:p>
            <w:r>
              <w:rPr>
                <w:b w:val="0"/>
                <w:sz w:val="18"/>
              </w:rPr>
              <w:t>Bab 17, Bab 19</w:t>
            </w:r>
          </w:p>
        </w:tc>
        <w:tc>
          <w:tcPr>
            <w:tcW w:type="dxa" w:w="2077"/>
          </w:tcPr>
          <w:p>
            <w:r>
              <w:rPr>
                <w:b w:val="0"/>
                <w:sz w:val="18"/>
              </w:rPr>
              <w:t>Perbarui angka saldo dan ketentuan perpajakan tiap tahun dari sumber resmi pemerintah.</w:t>
            </w:r>
          </w:p>
        </w:tc>
      </w:tr>
      <w:tr>
        <w:tc>
          <w:tcPr>
            <w:tcW w:type="dxa" w:w="2077"/>
          </w:tcPr>
          <w:p>
            <w:r>
              <w:rPr>
                <w:b w:val="0"/>
                <w:sz w:val="18"/>
              </w:rPr>
              <w:t>Inflasi dan daya beli</w:t>
            </w:r>
          </w:p>
        </w:tc>
        <w:tc>
          <w:tcPr>
            <w:tcW w:type="dxa" w:w="2077"/>
          </w:tcPr>
          <w:p>
            <w:r>
              <w:rPr>
                <w:b w:val="0"/>
                <w:sz w:val="18"/>
              </w:rPr>
              <w:t>Inflasi diperlakukan sebagai penyusut daya beli yang harus diantisipasi lewat anggaran, profesi, dan simpanan yang produktif.</w:t>
            </w:r>
          </w:p>
        </w:tc>
        <w:tc>
          <w:tcPr>
            <w:tcW w:type="dxa" w:w="2077"/>
          </w:tcPr>
          <w:p>
            <w:r>
              <w:rPr>
                <w:b w:val="0"/>
                <w:sz w:val="18"/>
              </w:rPr>
              <w:t>Bab 17, Bab 58, Bab 79</w:t>
            </w:r>
          </w:p>
        </w:tc>
        <w:tc>
          <w:tcPr>
            <w:tcW w:type="dxa" w:w="2077"/>
          </w:tcPr>
          <w:p>
            <w:r>
              <w:rPr>
                <w:b w:val="0"/>
                <w:sz w:val="18"/>
              </w:rPr>
              <w:t>Cocokkan angka inflasi dan upah dengan data resmi tiap tahun sebelum dipakai dalam perhitungan.</w:t>
            </w:r>
          </w:p>
        </w:tc>
      </w:tr>
      <w:tr>
        <w:tc>
          <w:tcPr>
            <w:tcW w:type="dxa" w:w="2077"/>
          </w:tcPr>
          <w:p>
            <w:r>
              <w:rPr>
                <w:b w:val="0"/>
                <w:sz w:val="18"/>
              </w:rPr>
              <w:t>Perubahan suku bunga acuan</w:t>
            </w:r>
          </w:p>
        </w:tc>
        <w:tc>
          <w:tcPr>
            <w:tcW w:type="dxa" w:w="2077"/>
          </w:tcPr>
          <w:p>
            <w:r>
              <w:rPr>
                <w:b w:val="0"/>
                <w:sz w:val="18"/>
              </w:rPr>
              <w:t>Perubahan suku bunga acuan berdampak pada cicilan dan imbal hasil. Buku mengarahkan pembaca pada akad yang tetap dan transparan sejak awal.</w:t>
            </w:r>
          </w:p>
        </w:tc>
        <w:tc>
          <w:tcPr>
            <w:tcW w:type="dxa" w:w="2077"/>
          </w:tcPr>
          <w:p>
            <w:r>
              <w:rPr>
                <w:b w:val="0"/>
                <w:sz w:val="18"/>
              </w:rPr>
              <w:t>Bab 61, Bab 85</w:t>
            </w:r>
          </w:p>
        </w:tc>
        <w:tc>
          <w:tcPr>
            <w:tcW w:type="dxa" w:w="2077"/>
          </w:tcPr>
          <w:p>
            <w:r>
              <w:rPr>
                <w:b w:val="0"/>
                <w:sz w:val="18"/>
              </w:rPr>
              <w:t>Periksa pengumuman suku bunga acuan tiap rapat dewan yang menentukannya.</w:t>
            </w:r>
          </w:p>
        </w:tc>
      </w:tr>
      <w:tr>
        <w:tc>
          <w:tcPr>
            <w:tcW w:type="dxa" w:w="2077"/>
          </w:tcPr>
          <w:p>
            <w:r>
              <w:rPr>
                <w:b w:val="0"/>
                <w:sz w:val="18"/>
              </w:rPr>
              <w:t>Emas digital dan simpanan bernilai baru</w:t>
            </w:r>
          </w:p>
        </w:tc>
        <w:tc>
          <w:tcPr>
            <w:tcW w:type="dxa" w:w="2077"/>
          </w:tcPr>
          <w:p>
            <w:r>
              <w:rPr>
                <w:b w:val="0"/>
                <w:sz w:val="18"/>
              </w:rPr>
              <w:t>Emas dan instrumen simpanan baru boleh dipakai bila penyerahan barangnya jelas dan penyimpanannya aman.</w:t>
            </w:r>
          </w:p>
        </w:tc>
        <w:tc>
          <w:tcPr>
            <w:tcW w:type="dxa" w:w="2077"/>
          </w:tcPr>
          <w:p>
            <w:r>
              <w:rPr>
                <w:b w:val="0"/>
                <w:sz w:val="18"/>
              </w:rPr>
              <w:t>Bab 76, Bab 81</w:t>
            </w:r>
          </w:p>
        </w:tc>
        <w:tc>
          <w:tcPr>
            <w:tcW w:type="dxa" w:w="2077"/>
          </w:tcPr>
          <w:p>
            <w:r>
              <w:rPr>
                <w:b w:val="0"/>
                <w:sz w:val="18"/>
              </w:rPr>
              <w:t>Uji layanan yang menawarkan simpanan seperti ini minimal tiap tahun: perizinan, cara penyerahan, dan biaya penarikan.</w:t>
            </w:r>
          </w:p>
        </w:tc>
      </w:tr>
    </w:tbl>
    <w:p/>
    <w:p>
      <w:r>
        <w:rPr>
          <w:b/>
          <w:sz w:val="26"/>
        </w:rPr>
        <w:t>Cara Memeriksa Pembaruan</w:t>
      </w:r>
    </w:p>
    <w:p>
      <w:r>
        <w:rPr>
          <w:b w:val="0"/>
          <w:sz w:val="21"/>
        </w:rPr>
        <w:t>- Buka halaman resmi buku [TAUTAN HALAMAN-RESMI] dan lihat apakah ada catatan pembaruan untuk isu yang sedang Anda hadapi.</w:t>
      </w:r>
    </w:p>
    <w:p>
      <w:r>
        <w:rPr>
          <w:b w:val="0"/>
          <w:sz w:val="21"/>
        </w:rPr>
        <w:t>- Baca tanggal penerbitan edisi pada halaman judul: bila edisi Anda terbit sebelum tanggal penutupan data 12 Oktober 2026, angka di dalamnya adalah keadaan pada tanggal itu.</w:t>
      </w:r>
    </w:p>
    <w:p>
      <w:r>
        <w:rPr>
          <w:b w:val="0"/>
          <w:sz w:val="21"/>
        </w:rPr>
        <w:t>- Cocokkan istilah dan ketentuan yang disebut buku dengan laman resmi lembaga yang berwenang, misalnya otoritas jasa keuangan, bank sentral, dan lembaga zakat atau wakaf.</w:t>
      </w:r>
    </w:p>
    <w:p>
      <w:r>
        <w:rPr>
          <w:b w:val="0"/>
          <w:sz w:val="21"/>
        </w:rPr>
        <w:t>- Periksa tanggal terbit dokumen yang Anda baca di sumber resmi itu, karena halaman lama sering tidak dipindahkan tetapi isinya sudah usang.</w:t>
      </w:r>
    </w:p>
    <w:p>
      <w:r>
        <w:rPr>
          <w:b w:val="0"/>
          <w:sz w:val="21"/>
        </w:rPr>
        <w:t>- Bandingkan angka yang sama pada dua sumber resmi; bila berbeda, pakai yang paling baru dan catat tanggalnya.</w:t>
      </w:r>
    </w:p>
    <w:p>
      <w:r>
        <w:rPr>
          <w:b w:val="0"/>
          <w:sz w:val="21"/>
        </w:rPr>
        <w:t>- Untuk kasus pribadi seperti utang, waris, atau sengketa dagang, konsultasikan ulama atau ahli yang memahami keadaan Anda setelah membaca sisi umumnya di buku ini.</w:t>
      </w:r>
    </w:p>
    <w:p>
      <w:r>
        <w:rPr>
          <w:b w:val="0"/>
          <w:sz w:val="21"/>
        </w:rPr>
        <w:t>- Catat sendiri tanggal Anda memeriksa, supaya mudah mengecek lagi bila isu itu kembali berubah.</w:t>
      </w:r>
    </w:p>
    <w:p>
      <w:r>
        <w:rPr>
          <w:b/>
          <w:sz w:val="26"/>
        </w:rPr>
        <w:t>Halaman Pembaruan Edisi Berikutnya</w:t>
      </w:r>
    </w:p>
    <w:p>
      <w:r>
        <w:rPr>
          <w:b w:val="0"/>
          <w:sz w:val="21"/>
        </w:rPr>
        <w:t>Setiap edisi berikutnya sebaiknya membuka halaman ini untuk menampung isu yang muncul setelah tanggal penutupan data, isu yang posisinya berubah, dan isu yang sudah tidak relevan. Isi baris di bawah ini pada setiap kali edisi baru disiapkan, lalu ganti tanggal penutupan data pada bagian pengantar sesuai tanggal penutupan yang baru.</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tcPr>
          <w:p>
            <w:r>
              <w:rPr>
                <w:b/>
                <w:sz w:val="18"/>
              </w:rPr>
              <w:t>No</w:t>
            </w:r>
          </w:p>
        </w:tc>
        <w:tc>
          <w:tcPr>
            <w:tcW w:type="dxa" w:w="2077"/>
          </w:tcPr>
          <w:p>
            <w:r>
              <w:rPr>
                <w:b/>
                <w:sz w:val="18"/>
              </w:rPr>
              <w:t>Isu baru</w:t>
            </w:r>
          </w:p>
        </w:tc>
        <w:tc>
          <w:tcPr>
            <w:tcW w:type="dxa" w:w="2077"/>
          </w:tcPr>
          <w:p>
            <w:r>
              <w:rPr>
                <w:b/>
                <w:sz w:val="18"/>
              </w:rPr>
              <w:t>Perubahan posisi</w:t>
            </w:r>
          </w:p>
        </w:tc>
        <w:tc>
          <w:tcPr>
            <w:tcW w:type="dxa" w:w="2077"/>
          </w:tcPr>
          <w:p>
            <w:r>
              <w:rPr>
                <w:b/>
                <w:sz w:val="18"/>
              </w:rPr>
              <w:t>Edisi</w:t>
            </w:r>
          </w:p>
        </w:tc>
      </w:tr>
      <w:tr>
        <w:tc>
          <w:tcPr>
            <w:tcW w:type="dxa" w:w="2077"/>
          </w:tcPr>
          <w:p>
            <w:r>
              <w:rPr>
                <w:b w:val="0"/>
                <w:sz w:val="18"/>
              </w:rPr>
              <w:t>1</w:t>
            </w:r>
          </w:p>
        </w:tc>
        <w:tc>
          <w:tcPr>
            <w:tcW w:type="dxa" w:w="2077"/>
          </w:tcPr>
          <w:p>
            <w:r>
              <w:rPr>
                <w:b w:val="0"/>
                <w:sz w:val="18"/>
              </w:rPr>
            </w:r>
          </w:p>
        </w:tc>
        <w:tc>
          <w:tcPr>
            <w:tcW w:type="dxa" w:w="2077"/>
          </w:tcPr>
          <w:p>
            <w:r>
              <w:rPr>
                <w:b w:val="0"/>
                <w:sz w:val="18"/>
              </w:rPr>
            </w:r>
          </w:p>
        </w:tc>
        <w:tc>
          <w:tcPr>
            <w:tcW w:type="dxa" w:w="2077"/>
          </w:tcPr>
          <w:p>
            <w:r>
              <w:rPr>
                <w:b w:val="0"/>
                <w:sz w:val="18"/>
              </w:rPr>
            </w:r>
          </w:p>
        </w:tc>
      </w:tr>
      <w:tr>
        <w:tc>
          <w:tcPr>
            <w:tcW w:type="dxa" w:w="2077"/>
          </w:tcPr>
          <w:p>
            <w:r>
              <w:rPr>
                <w:b w:val="0"/>
                <w:sz w:val="18"/>
              </w:rPr>
              <w:t>2</w:t>
            </w:r>
          </w:p>
        </w:tc>
        <w:tc>
          <w:tcPr>
            <w:tcW w:type="dxa" w:w="2077"/>
          </w:tcPr>
          <w:p>
            <w:r>
              <w:rPr>
                <w:b w:val="0"/>
                <w:sz w:val="18"/>
              </w:rPr>
            </w:r>
          </w:p>
        </w:tc>
        <w:tc>
          <w:tcPr>
            <w:tcW w:type="dxa" w:w="2077"/>
          </w:tcPr>
          <w:p>
            <w:r>
              <w:rPr>
                <w:b w:val="0"/>
                <w:sz w:val="18"/>
              </w:rPr>
            </w:r>
          </w:p>
        </w:tc>
        <w:tc>
          <w:tcPr>
            <w:tcW w:type="dxa" w:w="2077"/>
          </w:tcPr>
          <w:p>
            <w:r>
              <w:rPr>
                <w:b w:val="0"/>
                <w:sz w:val="18"/>
              </w:rPr>
            </w:r>
          </w:p>
        </w:tc>
      </w:tr>
      <w:tr>
        <w:tc>
          <w:tcPr>
            <w:tcW w:type="dxa" w:w="2077"/>
          </w:tcPr>
          <w:p>
            <w:r>
              <w:rPr>
                <w:b w:val="0"/>
                <w:sz w:val="18"/>
              </w:rPr>
              <w:t>3</w:t>
            </w:r>
          </w:p>
        </w:tc>
        <w:tc>
          <w:tcPr>
            <w:tcW w:type="dxa" w:w="2077"/>
          </w:tcPr>
          <w:p>
            <w:r>
              <w:rPr>
                <w:b w:val="0"/>
                <w:sz w:val="18"/>
              </w:rPr>
            </w:r>
          </w:p>
        </w:tc>
        <w:tc>
          <w:tcPr>
            <w:tcW w:type="dxa" w:w="2077"/>
          </w:tcPr>
          <w:p>
            <w:r>
              <w:rPr>
                <w:b w:val="0"/>
                <w:sz w:val="18"/>
              </w:rPr>
            </w:r>
          </w:p>
        </w:tc>
        <w:tc>
          <w:tcPr>
            <w:tcW w:type="dxa" w:w="2077"/>
          </w:tcPr>
          <w:p>
            <w:r>
              <w:rPr>
                <w:b w:val="0"/>
                <w:sz w:val="18"/>
              </w:rPr>
            </w:r>
          </w:p>
        </w:tc>
      </w:tr>
      <w:tr>
        <w:tc>
          <w:tcPr>
            <w:tcW w:type="dxa" w:w="2077"/>
          </w:tcPr>
          <w:p>
            <w:r>
              <w:rPr>
                <w:b w:val="0"/>
                <w:sz w:val="18"/>
              </w:rPr>
              <w:t>4</w:t>
            </w:r>
          </w:p>
        </w:tc>
        <w:tc>
          <w:tcPr>
            <w:tcW w:type="dxa" w:w="2077"/>
          </w:tcPr>
          <w:p>
            <w:r>
              <w:rPr>
                <w:b w:val="0"/>
                <w:sz w:val="18"/>
              </w:rPr>
            </w:r>
          </w:p>
        </w:tc>
        <w:tc>
          <w:tcPr>
            <w:tcW w:type="dxa" w:w="2077"/>
          </w:tcPr>
          <w:p>
            <w:r>
              <w:rPr>
                <w:b w:val="0"/>
                <w:sz w:val="18"/>
              </w:rPr>
            </w:r>
          </w:p>
        </w:tc>
        <w:tc>
          <w:tcPr>
            <w:tcW w:type="dxa" w:w="2077"/>
          </w:tcPr>
          <w:p>
            <w:r>
              <w:rPr>
                <w:b w:val="0"/>
                <w:sz w:val="18"/>
              </w:rPr>
            </w:r>
          </w:p>
        </w:tc>
      </w:tr>
      <w:tr>
        <w:tc>
          <w:tcPr>
            <w:tcW w:type="dxa" w:w="2077"/>
          </w:tcPr>
          <w:p>
            <w:r>
              <w:rPr>
                <w:b w:val="0"/>
                <w:sz w:val="18"/>
              </w:rPr>
              <w:t>5</w:t>
            </w:r>
          </w:p>
        </w:tc>
        <w:tc>
          <w:tcPr>
            <w:tcW w:type="dxa" w:w="2077"/>
          </w:tcPr>
          <w:p>
            <w:r>
              <w:rPr>
                <w:b w:val="0"/>
                <w:sz w:val="18"/>
              </w:rPr>
            </w:r>
          </w:p>
        </w:tc>
        <w:tc>
          <w:tcPr>
            <w:tcW w:type="dxa" w:w="2077"/>
          </w:tcPr>
          <w:p>
            <w:r>
              <w:rPr>
                <w:b w:val="0"/>
                <w:sz w:val="18"/>
              </w:rPr>
            </w:r>
          </w:p>
        </w:tc>
        <w:tc>
          <w:tcPr>
            <w:tcW w:type="dxa" w:w="2077"/>
          </w:tcPr>
          <w:p>
            <w:r>
              <w:rPr>
                <w:b w:val="0"/>
                <w:sz w:val="18"/>
              </w:rPr>
            </w:r>
          </w:p>
        </w:tc>
      </w:tr>
    </w:tbl>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