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50F4" w14:textId="4A8260E7" w:rsidR="00592152" w:rsidRPr="007567F0" w:rsidRDefault="0044305C" w:rsidP="007567F0">
      <w:pPr>
        <w:jc w:val="center"/>
        <w:rPr>
          <w:b/>
          <w:bCs/>
          <w:sz w:val="48"/>
          <w:szCs w:val="48"/>
        </w:rPr>
      </w:pPr>
      <w:r w:rsidRPr="007567F0">
        <w:rPr>
          <w:b/>
          <w:bCs/>
          <w:sz w:val="48"/>
          <w:szCs w:val="48"/>
        </w:rPr>
        <w:t>Progetto: Sentiment Analysis</w:t>
      </w:r>
    </w:p>
    <w:p w14:paraId="606A5693" w14:textId="77777777" w:rsidR="007567F0" w:rsidRPr="007567F0" w:rsidRDefault="007567F0" w:rsidP="007567F0">
      <w:pPr>
        <w:jc w:val="center"/>
        <w:rPr>
          <w:b/>
          <w:bCs/>
          <w:sz w:val="32"/>
          <w:szCs w:val="32"/>
        </w:rPr>
      </w:pPr>
      <w:r w:rsidRPr="007567F0">
        <w:rPr>
          <w:b/>
          <w:bCs/>
          <w:sz w:val="32"/>
          <w:szCs w:val="32"/>
        </w:rPr>
        <w:t>Sintesi degli obiettivi</w:t>
      </w:r>
    </w:p>
    <w:p w14:paraId="0CD160E4" w14:textId="1456C904" w:rsidR="005E4713" w:rsidRDefault="00A64B5E">
      <w:r>
        <w:t xml:space="preserve">Il presente progetto si pone l’obiettivo di sviluppare un sistema di </w:t>
      </w:r>
      <w:r>
        <w:rPr>
          <w:b/>
          <w:bCs/>
        </w:rPr>
        <w:t>Sentiment Analysis</w:t>
      </w:r>
      <w:r>
        <w:t xml:space="preserve"> applicata ad un corpus di </w:t>
      </w:r>
      <w:r w:rsidR="00F13282">
        <w:t>tweet generici per la classificazione automatica sull’opinione espressa. L’intento è quello di valutare l’efficacia di tecniche NLP nel gestire il linguaggio informale e rumoroso tipico dei social media</w:t>
      </w:r>
      <w:r w:rsidR="005E4713">
        <w:t>. Oltre all’analisi del testo verbale, è stato fissato l’obiettivo di integrare l’</w:t>
      </w:r>
      <w:r w:rsidR="005E4713">
        <w:rPr>
          <w:b/>
          <w:bCs/>
        </w:rPr>
        <w:t>analisi delle emoji</w:t>
      </w:r>
      <w:r w:rsidR="005E4713">
        <w:t>, considerate componenti essenziali della comunicazione digitale per l’espressione di stati d’animo e intenzioni comunicative</w:t>
      </w:r>
      <w:r w:rsidR="007C10A3">
        <w:t>, così da evitare la perdita di informazioni effettive cruciali durante la fase della pulizia del testo.</w:t>
      </w:r>
    </w:p>
    <w:p w14:paraId="606309E8" w14:textId="612996E7" w:rsidR="007567F0" w:rsidRPr="007567F0" w:rsidRDefault="007567F0" w:rsidP="007567F0">
      <w:pPr>
        <w:jc w:val="center"/>
        <w:rPr>
          <w:b/>
          <w:bCs/>
          <w:sz w:val="32"/>
          <w:szCs w:val="32"/>
        </w:rPr>
      </w:pPr>
      <w:r w:rsidRPr="007567F0">
        <w:rPr>
          <w:b/>
          <w:bCs/>
          <w:sz w:val="32"/>
          <w:szCs w:val="32"/>
        </w:rPr>
        <w:t>Risorse utilizzate</w:t>
      </w:r>
    </w:p>
    <w:p w14:paraId="72A9F4C7" w14:textId="049281AE" w:rsidR="007567F0" w:rsidRDefault="007567F0">
      <w:r>
        <w:t>Nello sviluppo del modello sono state impiegate le seguenti risorse:</w:t>
      </w:r>
    </w:p>
    <w:p w14:paraId="39DF7D5C" w14:textId="5FE9DA27" w:rsidR="007567F0" w:rsidRDefault="007567F0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re (Regular </w:t>
      </w: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>)</w:t>
      </w:r>
      <w:r>
        <w:t>: Utilizzata per la pulizia del rumore testuale tramite pattern matching;</w:t>
      </w:r>
    </w:p>
    <w:p w14:paraId="544A55F2" w14:textId="175FAB26" w:rsidR="007567F0" w:rsidRDefault="007567F0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>Libreria emoji</w:t>
      </w:r>
      <w:r w:rsidR="00577224">
        <w:t xml:space="preserve">: Fondamentale per il task di </w:t>
      </w:r>
      <w:proofErr w:type="spellStart"/>
      <w:r w:rsidR="00577224">
        <w:t>demojizzazione</w:t>
      </w:r>
      <w:proofErr w:type="spellEnd"/>
      <w:r w:rsidR="00577224">
        <w:t xml:space="preserve">, permettendo di trasformare simboli grafici in token </w:t>
      </w:r>
      <w:proofErr w:type="spellStart"/>
      <w:r w:rsidR="00577224">
        <w:t>testualizzabili</w:t>
      </w:r>
      <w:proofErr w:type="spellEnd"/>
      <w:r w:rsidR="00577224">
        <w:t>;</w:t>
      </w:r>
    </w:p>
    <w:p w14:paraId="4022C1A9" w14:textId="2339FBF4" w:rsidR="00577224" w:rsidRDefault="00577224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</w:t>
      </w:r>
      <w:proofErr w:type="spellStart"/>
      <w:r>
        <w:rPr>
          <w:b/>
          <w:bCs/>
        </w:rPr>
        <w:t>swifter</w:t>
      </w:r>
      <w:proofErr w:type="spellEnd"/>
      <w:r w:rsidRPr="00577224">
        <w:t>:</w:t>
      </w:r>
      <w:r>
        <w:t xml:space="preserve"> </w:t>
      </w:r>
      <w:r w:rsidR="00D63139">
        <w:t xml:space="preserve">Utilizzata per ottimizzare i tempi di computazione, applicando le funzioni di </w:t>
      </w:r>
      <w:proofErr w:type="spellStart"/>
      <w:r w:rsidR="00D63139">
        <w:t>pre</w:t>
      </w:r>
      <w:proofErr w:type="spellEnd"/>
      <w:r w:rsidR="00D63139">
        <w:t xml:space="preserve">-processing in parallelo sui </w:t>
      </w:r>
      <w:proofErr w:type="spellStart"/>
      <w:r w:rsidR="00D63139">
        <w:t>dataframe</w:t>
      </w:r>
      <w:proofErr w:type="spellEnd"/>
      <w:r w:rsidR="00D63139">
        <w:t xml:space="preserve"> </w:t>
      </w:r>
      <w:proofErr w:type="spellStart"/>
      <w:r w:rsidR="00D63139">
        <w:t>Pandas</w:t>
      </w:r>
      <w:proofErr w:type="spellEnd"/>
      <w:r w:rsidR="00FC61BC">
        <w:t>;</w:t>
      </w:r>
    </w:p>
    <w:p w14:paraId="65FCBA16" w14:textId="30BCE5F0" w:rsidR="00DD45DE" w:rsidRDefault="00DD45DE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</w:t>
      </w:r>
      <w:r w:rsidR="00F76E66">
        <w:rPr>
          <w:b/>
          <w:bCs/>
        </w:rPr>
        <w:t xml:space="preserve">NLTK: </w:t>
      </w:r>
      <w:r w:rsidR="00F76E66">
        <w:t xml:space="preserve">Per </w:t>
      </w:r>
      <w:r w:rsidR="003E7DD1">
        <w:t xml:space="preserve">la </w:t>
      </w:r>
      <w:r w:rsidR="00144633">
        <w:t xml:space="preserve">gestione dei token particolari di Tweeter </w:t>
      </w:r>
      <w:r w:rsidR="0097663E">
        <w:t>(</w:t>
      </w:r>
      <w:proofErr w:type="spellStart"/>
      <w:r w:rsidR="0097663E">
        <w:t>TweetTokenizer</w:t>
      </w:r>
      <w:proofErr w:type="spellEnd"/>
      <w:r w:rsidR="0097663E">
        <w:t xml:space="preserve">), rimozione </w:t>
      </w:r>
      <w:proofErr w:type="spellStart"/>
      <w:r w:rsidR="0097663E">
        <w:t>stopwords</w:t>
      </w:r>
      <w:proofErr w:type="spellEnd"/>
      <w:r w:rsidR="0097663E">
        <w:t xml:space="preserve">, lemmatizzazione basata su </w:t>
      </w:r>
      <w:proofErr w:type="spellStart"/>
      <w:r w:rsidR="0097663E">
        <w:t>wordnet</w:t>
      </w:r>
      <w:proofErr w:type="spellEnd"/>
      <w:r w:rsidR="0097663E">
        <w:t xml:space="preserve"> e analisi lessicale con </w:t>
      </w:r>
      <w:proofErr w:type="spellStart"/>
      <w:r w:rsidR="0097663E">
        <w:t>vader</w:t>
      </w:r>
      <w:proofErr w:type="spellEnd"/>
      <w:r w:rsidR="0097663E">
        <w:t>;</w:t>
      </w:r>
    </w:p>
    <w:p w14:paraId="47857E20" w14:textId="17D8401F" w:rsidR="0097663E" w:rsidRDefault="0097663E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</w:t>
      </w:r>
      <w:proofErr w:type="spellStart"/>
      <w:r>
        <w:rPr>
          <w:b/>
          <w:bCs/>
        </w:rPr>
        <w:t>Scikit</w:t>
      </w:r>
      <w:r w:rsidR="003C6488">
        <w:rPr>
          <w:b/>
          <w:bCs/>
        </w:rPr>
        <w:t>-</w:t>
      </w:r>
      <w:r w:rsidR="003C6488">
        <w:t>learn</w:t>
      </w:r>
      <w:proofErr w:type="spellEnd"/>
      <w:r w:rsidR="003C6488">
        <w:t>: utilizzata per la vettorizzazione (TF-IDF), la suddivisione del dataset (</w:t>
      </w:r>
      <w:proofErr w:type="spellStart"/>
      <w:r w:rsidR="003C6488">
        <w:t>train_test_split</w:t>
      </w:r>
      <w:proofErr w:type="spellEnd"/>
      <w:r w:rsidR="003C6488">
        <w:t xml:space="preserve">) e l’implementazione dei classificatori </w:t>
      </w:r>
      <w:r w:rsidR="008B3195">
        <w:t>(</w:t>
      </w:r>
      <w:proofErr w:type="spellStart"/>
      <w:r w:rsidR="008B3195">
        <w:t>MultinomialNB</w:t>
      </w:r>
      <w:proofErr w:type="spellEnd"/>
      <w:r w:rsidR="008B3195">
        <w:t xml:space="preserve"> e </w:t>
      </w:r>
      <w:proofErr w:type="spellStart"/>
      <w:r w:rsidR="008B3195">
        <w:t>ComplementNB</w:t>
      </w:r>
      <w:proofErr w:type="spellEnd"/>
      <w:r w:rsidR="008B3195">
        <w:t>), l’ultima molto utile per dataset sbilanciati</w:t>
      </w:r>
      <w:r w:rsidR="00566E6E">
        <w:t>,</w:t>
      </w:r>
      <w:r w:rsidR="00380F5F">
        <w:t xml:space="preserve"> utilizzo di </w:t>
      </w:r>
      <w:proofErr w:type="spellStart"/>
      <w:r w:rsidR="00380F5F">
        <w:rPr>
          <w:b/>
          <w:bCs/>
        </w:rPr>
        <w:t>classific</w:t>
      </w:r>
      <w:r w:rsidR="00BB0FF4">
        <w:rPr>
          <w:b/>
          <w:bCs/>
        </w:rPr>
        <w:t>ation_report</w:t>
      </w:r>
      <w:proofErr w:type="spellEnd"/>
      <w:r w:rsidR="00BB0FF4">
        <w:rPr>
          <w:b/>
          <w:bCs/>
        </w:rPr>
        <w:t xml:space="preserve"> e </w:t>
      </w:r>
      <w:proofErr w:type="spellStart"/>
      <w:r w:rsidR="00BB0FF4">
        <w:rPr>
          <w:b/>
          <w:bCs/>
        </w:rPr>
        <w:t>accuracy_score</w:t>
      </w:r>
      <w:proofErr w:type="spellEnd"/>
      <w:r w:rsidR="00BB0FF4">
        <w:t xml:space="preserve"> per una valutazione quantitativa rigorosa</w:t>
      </w:r>
      <w:r w:rsidR="00566E6E">
        <w:t xml:space="preserve"> e </w:t>
      </w:r>
      <w:proofErr w:type="spellStart"/>
      <w:r w:rsidR="00566E6E">
        <w:rPr>
          <w:b/>
          <w:bCs/>
        </w:rPr>
        <w:t>metrics</w:t>
      </w:r>
      <w:proofErr w:type="spellEnd"/>
      <w:r w:rsidR="00566E6E">
        <w:t xml:space="preserve"> utilizzata per il calcolo degli indici di valutazione, in particolare la </w:t>
      </w:r>
      <w:proofErr w:type="spellStart"/>
      <w:r w:rsidR="00566E6E">
        <w:t>confusion</w:t>
      </w:r>
      <w:proofErr w:type="spellEnd"/>
      <w:r w:rsidR="00566E6E">
        <w:t xml:space="preserve"> </w:t>
      </w:r>
      <w:proofErr w:type="spellStart"/>
      <w:r w:rsidR="00566E6E">
        <w:t>matrix</w:t>
      </w:r>
      <w:proofErr w:type="spellEnd"/>
      <w:r w:rsidR="00D64C19">
        <w:t>, necessaria per la valutazione del classificatore;</w:t>
      </w:r>
    </w:p>
    <w:p w14:paraId="06D076FE" w14:textId="0B276477" w:rsidR="008B3195" w:rsidRDefault="008B3195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</w:t>
      </w:r>
      <w:proofErr w:type="spellStart"/>
      <w:r>
        <w:rPr>
          <w:b/>
          <w:bCs/>
        </w:rPr>
        <w:t>Scipy</w:t>
      </w:r>
      <w:proofErr w:type="spellEnd"/>
      <w:r>
        <w:rPr>
          <w:b/>
          <w:bCs/>
        </w:rPr>
        <w:t>:</w:t>
      </w:r>
      <w:r>
        <w:t xml:space="preserve"> utilizzo di </w:t>
      </w:r>
      <w:proofErr w:type="spellStart"/>
      <w:r>
        <w:t>hstack</w:t>
      </w:r>
      <w:proofErr w:type="spellEnd"/>
      <w:r w:rsidR="00C92B9C">
        <w:t xml:space="preserve"> per la fusione di diverse feature </w:t>
      </w:r>
      <w:proofErr w:type="spellStart"/>
      <w:r w:rsidR="00C92B9C">
        <w:t>vector</w:t>
      </w:r>
      <w:proofErr w:type="spellEnd"/>
      <w:r w:rsidR="00C92B9C">
        <w:t xml:space="preserve"> in un’unica matrice sparsa;</w:t>
      </w:r>
    </w:p>
    <w:p w14:paraId="70A0F861" w14:textId="0EC04741" w:rsidR="00C92B9C" w:rsidRDefault="00EB7DB9" w:rsidP="007567F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Libreria Seaborn e </w:t>
      </w:r>
      <w:proofErr w:type="spellStart"/>
      <w:r>
        <w:rPr>
          <w:b/>
          <w:bCs/>
        </w:rPr>
        <w:t>Matplotlib</w:t>
      </w:r>
      <w:proofErr w:type="spellEnd"/>
      <w:r>
        <w:t xml:space="preserve">: utilizzate per la generazione di grafici e </w:t>
      </w:r>
      <w:proofErr w:type="spellStart"/>
      <w:r>
        <w:t>Heatmaps</w:t>
      </w:r>
      <w:proofErr w:type="spellEnd"/>
      <w:r>
        <w:t>, per facilitare l’interpretazione visiva delle performance e degli errori del modello;</w:t>
      </w:r>
    </w:p>
    <w:p w14:paraId="382249CB" w14:textId="3C505E4D" w:rsidR="00916436" w:rsidRDefault="00916436" w:rsidP="00916436">
      <w:pPr>
        <w:jc w:val="center"/>
        <w:rPr>
          <w:b/>
          <w:bCs/>
          <w:sz w:val="32"/>
          <w:szCs w:val="32"/>
        </w:rPr>
      </w:pPr>
      <w:r w:rsidRPr="00916436">
        <w:rPr>
          <w:b/>
          <w:bCs/>
          <w:sz w:val="32"/>
          <w:szCs w:val="32"/>
        </w:rPr>
        <w:t>Sviluppo del progetto</w:t>
      </w:r>
    </w:p>
    <w:p w14:paraId="6EDCD783" w14:textId="77777777" w:rsidR="00916436" w:rsidRPr="00916436" w:rsidRDefault="00916436" w:rsidP="00916436"/>
    <w:sectPr w:rsidR="00916436" w:rsidRPr="009164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6BBC"/>
    <w:multiLevelType w:val="hybridMultilevel"/>
    <w:tmpl w:val="CDE8D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E3EE0"/>
    <w:multiLevelType w:val="hybridMultilevel"/>
    <w:tmpl w:val="C3C884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73972">
    <w:abstractNumId w:val="1"/>
  </w:num>
  <w:num w:numId="2" w16cid:durableId="14084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52"/>
    <w:rsid w:val="00144633"/>
    <w:rsid w:val="00380F5F"/>
    <w:rsid w:val="003C6488"/>
    <w:rsid w:val="003E7DD1"/>
    <w:rsid w:val="0044305C"/>
    <w:rsid w:val="00566E6E"/>
    <w:rsid w:val="00577224"/>
    <w:rsid w:val="00592152"/>
    <w:rsid w:val="005E4713"/>
    <w:rsid w:val="00634B2A"/>
    <w:rsid w:val="007567F0"/>
    <w:rsid w:val="007C10A3"/>
    <w:rsid w:val="008B3195"/>
    <w:rsid w:val="00916436"/>
    <w:rsid w:val="0097663E"/>
    <w:rsid w:val="00A64B5E"/>
    <w:rsid w:val="00BB0FF4"/>
    <w:rsid w:val="00C92B9C"/>
    <w:rsid w:val="00D63139"/>
    <w:rsid w:val="00D64C19"/>
    <w:rsid w:val="00D7347C"/>
    <w:rsid w:val="00DD45DE"/>
    <w:rsid w:val="00EB7DB9"/>
    <w:rsid w:val="00F13282"/>
    <w:rsid w:val="00F76E66"/>
    <w:rsid w:val="00FC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FC9C"/>
  <w15:chartTrackingRefBased/>
  <w15:docId w15:val="{498D0A32-BAF3-4C21-9327-BA249FCB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21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21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21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21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21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21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21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21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21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21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FILICICCHIA</dc:creator>
  <cp:keywords/>
  <dc:description/>
  <cp:lastModifiedBy>GIULIA FILICICCHIA</cp:lastModifiedBy>
  <cp:revision>25</cp:revision>
  <dcterms:created xsi:type="dcterms:W3CDTF">2026-02-03T15:13:00Z</dcterms:created>
  <dcterms:modified xsi:type="dcterms:W3CDTF">2026-02-03T15:41:00Z</dcterms:modified>
</cp:coreProperties>
</file>