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color w:val="1496A7"/>
          <w:sz w:val="26"/>
        </w:rPr>
        <w:t>CYBER SECURITY</w:t>
      </w:r>
    </w:p>
    <w:p>
      <w:pPr>
        <w:spacing w:after="80"/>
        <w:jc w:val="center"/>
      </w:pPr>
      <w:r>
        <w:rPr>
          <w:b/>
          <w:color w:val="12375C"/>
          <w:sz w:val="68"/>
        </w:rPr>
        <w:t>PROJECT 3</w:t>
      </w:r>
    </w:p>
    <w:p>
      <w:pPr>
        <w:spacing w:after="240"/>
        <w:jc w:val="center"/>
      </w:pPr>
      <w:r>
        <w:rPr>
          <w:b/>
          <w:color w:val="1F2937"/>
          <w:sz w:val="40"/>
        </w:rPr>
        <w:t>Phishing Awareness Analysis &amp; Triage Toolkit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visu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880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>
              <w:rPr>
                <w:b/>
                <w:color w:val="12375C"/>
                <w:sz w:val="20"/>
              </w:rPr>
              <w:t>Student Name</w:t>
            </w:r>
          </w:p>
        </w:tc>
        <w:tc>
          <w:tcPr>
            <w:tcW w:type="dxa" w:w="6048"/>
            <w:shd w:fill="FFFFFF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>
              <w:rPr>
                <w:color w:val="1F2937"/>
                <w:sz w:val="20"/>
              </w:rPr>
              <w:t>Samaa Ahmad</w:t>
            </w:r>
          </w:p>
        </w:tc>
      </w:tr>
      <w:tr>
        <w:tc>
          <w:tcPr>
            <w:tcW w:type="dxa" w:w="2880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>
              <w:rPr>
                <w:b/>
                <w:color w:val="12375C"/>
                <w:sz w:val="20"/>
              </w:rPr>
              <w:t>Organization</w:t>
            </w:r>
          </w:p>
        </w:tc>
        <w:tc>
          <w:tcPr>
            <w:tcW w:type="dxa" w:w="6048"/>
            <w:shd w:fill="FFFFFF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>
              <w:rPr>
                <w:color w:val="1F2937"/>
                <w:sz w:val="20"/>
              </w:rPr>
              <w:t>DecodeLabs</w:t>
            </w:r>
          </w:p>
        </w:tc>
      </w:tr>
      <w:tr>
        <w:tc>
          <w:tcPr>
            <w:tcW w:type="dxa" w:w="2880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>
              <w:rPr>
                <w:b/>
                <w:color w:val="12375C"/>
                <w:sz w:val="20"/>
              </w:rPr>
              <w:t>Task</w:t>
            </w:r>
          </w:p>
        </w:tc>
        <w:tc>
          <w:tcPr>
            <w:tcW w:type="dxa" w:w="6048"/>
            <w:shd w:fill="FFFFFF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>
              <w:rPr>
                <w:color w:val="1F2937"/>
                <w:sz w:val="20"/>
              </w:rPr>
              <w:t>Task 3 - Phishing Awareness Analysis</w:t>
            </w:r>
          </w:p>
        </w:tc>
      </w:tr>
    </w:tbl>
    <w:p>
      <w:r>
        <w:br w:type="page"/>
      </w:r>
    </w:p>
    <w:p>
      <w:pPr>
        <w:pStyle w:val="Heading1"/>
        <w:spacing w:before="0" w:after="240"/>
      </w:pPr>
      <w:r>
        <w:rPr>
          <w:b/>
          <w:color w:val="12375C"/>
          <w:sz w:val="44"/>
        </w:rPr>
        <w:t>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8640"/>
            <w:tcBorders>
              <w:bottom w:val="dotted" w:sz="4" w:color="CBD5E1"/>
            </w:tcBorders>
          </w:tcPr>
          <w:p>
            <w:r>
              <w:rPr>
                <w:color w:val="1F2937"/>
                <w:sz w:val="21"/>
              </w:rPr>
              <w:t>1. Introduction and Project Objectives</w:t>
            </w:r>
          </w:p>
        </w:tc>
        <w:tc>
          <w:tcPr>
            <w:tcW w:type="dxa" w:w="1152"/>
            <w:tcBorders>
              <w:bottom w:val="dotted" w:sz="4" w:color="CBD5E1"/>
            </w:tcBorders>
          </w:tcPr>
          <w:p>
            <w:pPr>
              <w:jc w:val="right"/>
            </w:pPr>
            <w:r>
              <w:rPr>
                <w:b/>
                <w:color w:val="1496A7"/>
                <w:sz w:val="21"/>
              </w:rPr>
              <w:t>3</w:t>
            </w:r>
          </w:p>
        </w:tc>
      </w:tr>
      <w:tr>
        <w:tc>
          <w:tcPr>
            <w:tcW w:type="dxa" w:w="8640"/>
            <w:tcBorders>
              <w:bottom w:val="dotted" w:sz="4" w:color="CBD5E1"/>
            </w:tcBorders>
          </w:tcPr>
          <w:p>
            <w:r>
              <w:rPr>
                <w:color w:val="1F2937"/>
                <w:sz w:val="21"/>
              </w:rPr>
              <w:t>2. Phishing Review Framework and Red-Flag Checklist</w:t>
            </w:r>
          </w:p>
        </w:tc>
        <w:tc>
          <w:tcPr>
            <w:tcW w:type="dxa" w:w="1152"/>
            <w:tcBorders>
              <w:bottom w:val="dotted" w:sz="4" w:color="CBD5E1"/>
            </w:tcBorders>
          </w:tcPr>
          <w:p>
            <w:pPr>
              <w:jc w:val="right"/>
            </w:pPr>
            <w:r>
              <w:rPr>
                <w:b/>
                <w:color w:val="1496A7"/>
                <w:sz w:val="21"/>
              </w:rPr>
              <w:t>4</w:t>
            </w:r>
          </w:p>
        </w:tc>
      </w:tr>
      <w:tr>
        <w:tc>
          <w:tcPr>
            <w:tcW w:type="dxa" w:w="8640"/>
            <w:tcBorders>
              <w:bottom w:val="dotted" w:sz="4" w:color="CBD5E1"/>
            </w:tcBorders>
          </w:tcPr>
          <w:p>
            <w:r>
              <w:rPr>
                <w:color w:val="1F2937"/>
                <w:sz w:val="21"/>
              </w:rPr>
              <w:t>3. Email 1 - Microsoft Account Warning</w:t>
            </w:r>
          </w:p>
        </w:tc>
        <w:tc>
          <w:tcPr>
            <w:tcW w:type="dxa" w:w="1152"/>
            <w:tcBorders>
              <w:bottom w:val="dotted" w:sz="4" w:color="CBD5E1"/>
            </w:tcBorders>
          </w:tcPr>
          <w:p>
            <w:pPr>
              <w:jc w:val="right"/>
            </w:pPr>
            <w:r>
              <w:rPr>
                <w:b/>
                <w:color w:val="1496A7"/>
                <w:sz w:val="21"/>
              </w:rPr>
              <w:t>5</w:t>
            </w:r>
          </w:p>
        </w:tc>
      </w:tr>
      <w:tr>
        <w:tc>
          <w:tcPr>
            <w:tcW w:type="dxa" w:w="8640"/>
            <w:tcBorders>
              <w:bottom w:val="dotted" w:sz="4" w:color="CBD5E1"/>
            </w:tcBorders>
          </w:tcPr>
          <w:p>
            <w:r>
              <w:rPr>
                <w:color w:val="1F2937"/>
                <w:sz w:val="21"/>
              </w:rPr>
              <w:t>4. Email 2 - CEO Payment Request</w:t>
            </w:r>
          </w:p>
        </w:tc>
        <w:tc>
          <w:tcPr>
            <w:tcW w:type="dxa" w:w="1152"/>
            <w:tcBorders>
              <w:bottom w:val="dotted" w:sz="4" w:color="CBD5E1"/>
            </w:tcBorders>
          </w:tcPr>
          <w:p>
            <w:pPr>
              <w:jc w:val="right"/>
            </w:pPr>
            <w:r>
              <w:rPr>
                <w:b/>
                <w:color w:val="1496A7"/>
                <w:sz w:val="21"/>
              </w:rPr>
              <w:t>6</w:t>
            </w:r>
          </w:p>
        </w:tc>
      </w:tr>
      <w:tr>
        <w:tc>
          <w:tcPr>
            <w:tcW w:type="dxa" w:w="8640"/>
            <w:tcBorders>
              <w:bottom w:val="dotted" w:sz="4" w:color="CBD5E1"/>
            </w:tcBorders>
          </w:tcPr>
          <w:p>
            <w:r>
              <w:rPr>
                <w:color w:val="1F2937"/>
                <w:sz w:val="21"/>
              </w:rPr>
              <w:t>5. Email 3 - Parcel Delivery Payment</w:t>
            </w:r>
          </w:p>
        </w:tc>
        <w:tc>
          <w:tcPr>
            <w:tcW w:type="dxa" w:w="1152"/>
            <w:tcBorders>
              <w:bottom w:val="dotted" w:sz="4" w:color="CBD5E1"/>
            </w:tcBorders>
          </w:tcPr>
          <w:p>
            <w:pPr>
              <w:jc w:val="right"/>
            </w:pPr>
            <w:r>
              <w:rPr>
                <w:b/>
                <w:color w:val="1496A7"/>
                <w:sz w:val="21"/>
              </w:rPr>
              <w:t>7</w:t>
            </w:r>
          </w:p>
        </w:tc>
      </w:tr>
      <w:tr>
        <w:tc>
          <w:tcPr>
            <w:tcW w:type="dxa" w:w="8640"/>
            <w:tcBorders>
              <w:bottom w:val="dotted" w:sz="4" w:color="CBD5E1"/>
            </w:tcBorders>
          </w:tcPr>
          <w:p>
            <w:r>
              <w:rPr>
                <w:color w:val="1F2937"/>
                <w:sz w:val="21"/>
              </w:rPr>
              <w:t>6. Email 4 - HR Policy Attachment</w:t>
            </w:r>
          </w:p>
        </w:tc>
        <w:tc>
          <w:tcPr>
            <w:tcW w:type="dxa" w:w="1152"/>
            <w:tcBorders>
              <w:bottom w:val="dotted" w:sz="4" w:color="CBD5E1"/>
            </w:tcBorders>
          </w:tcPr>
          <w:p>
            <w:pPr>
              <w:jc w:val="right"/>
            </w:pPr>
            <w:r>
              <w:rPr>
                <w:b/>
                <w:color w:val="1496A7"/>
                <w:sz w:val="21"/>
              </w:rPr>
              <w:t>8</w:t>
            </w:r>
          </w:p>
        </w:tc>
      </w:tr>
      <w:tr>
        <w:tc>
          <w:tcPr>
            <w:tcW w:type="dxa" w:w="8640"/>
            <w:tcBorders>
              <w:bottom w:val="dotted" w:sz="4" w:color="CBD5E1"/>
            </w:tcBorders>
          </w:tcPr>
          <w:p>
            <w:r>
              <w:rPr>
                <w:color w:val="1F2937"/>
                <w:sz w:val="21"/>
              </w:rPr>
              <w:t>7. Email 5 - Zoom Meeting Invitation</w:t>
            </w:r>
          </w:p>
        </w:tc>
        <w:tc>
          <w:tcPr>
            <w:tcW w:type="dxa" w:w="1152"/>
            <w:tcBorders>
              <w:bottom w:val="dotted" w:sz="4" w:color="CBD5E1"/>
            </w:tcBorders>
          </w:tcPr>
          <w:p>
            <w:pPr>
              <w:jc w:val="right"/>
            </w:pPr>
            <w:r>
              <w:rPr>
                <w:b/>
                <w:color w:val="1496A7"/>
                <w:sz w:val="21"/>
              </w:rPr>
              <w:t>9</w:t>
            </w:r>
          </w:p>
        </w:tc>
      </w:tr>
      <w:tr>
        <w:tc>
          <w:tcPr>
            <w:tcW w:type="dxa" w:w="8640"/>
            <w:tcBorders>
              <w:bottom w:val="dotted" w:sz="4" w:color="CBD5E1"/>
            </w:tcBorders>
          </w:tcPr>
          <w:p>
            <w:r>
              <w:rPr>
                <w:color w:val="1F2937"/>
                <w:sz w:val="21"/>
              </w:rPr>
              <w:t>8. Email 6 - HBL Account Alert</w:t>
            </w:r>
          </w:p>
        </w:tc>
        <w:tc>
          <w:tcPr>
            <w:tcW w:type="dxa" w:w="1152"/>
            <w:tcBorders>
              <w:bottom w:val="dotted" w:sz="4" w:color="CBD5E1"/>
            </w:tcBorders>
          </w:tcPr>
          <w:p>
            <w:pPr>
              <w:jc w:val="right"/>
            </w:pPr>
            <w:r>
              <w:rPr>
                <w:b/>
                <w:color w:val="1496A7"/>
                <w:sz w:val="21"/>
              </w:rPr>
              <w:t>10</w:t>
            </w:r>
          </w:p>
        </w:tc>
      </w:tr>
      <w:tr>
        <w:tc>
          <w:tcPr>
            <w:tcW w:type="dxa" w:w="8640"/>
            <w:tcBorders>
              <w:bottom w:val="dotted" w:sz="4" w:color="CBD5E1"/>
            </w:tcBorders>
          </w:tcPr>
          <w:p>
            <w:r>
              <w:rPr>
                <w:color w:val="1F2937"/>
                <w:sz w:val="21"/>
              </w:rPr>
              <w:t>9. Email 7 - Q3 Project Update</w:t>
            </w:r>
          </w:p>
        </w:tc>
        <w:tc>
          <w:tcPr>
            <w:tcW w:type="dxa" w:w="1152"/>
            <w:tcBorders>
              <w:bottom w:val="dotted" w:sz="4" w:color="CBD5E1"/>
            </w:tcBorders>
          </w:tcPr>
          <w:p>
            <w:pPr>
              <w:jc w:val="right"/>
            </w:pPr>
            <w:r>
              <w:rPr>
                <w:b/>
                <w:color w:val="1496A7"/>
                <w:sz w:val="21"/>
              </w:rPr>
              <w:t>11</w:t>
            </w:r>
          </w:p>
        </w:tc>
      </w:tr>
      <w:tr>
        <w:tc>
          <w:tcPr>
            <w:tcW w:type="dxa" w:w="8640"/>
            <w:tcBorders>
              <w:bottom w:val="dotted" w:sz="4" w:color="CBD5E1"/>
            </w:tcBorders>
          </w:tcPr>
          <w:p>
            <w:r>
              <w:rPr>
                <w:color w:val="1F2937"/>
                <w:sz w:val="21"/>
              </w:rPr>
              <w:t>10. Phishing Triage Decision Tree</w:t>
            </w:r>
          </w:p>
        </w:tc>
        <w:tc>
          <w:tcPr>
            <w:tcW w:type="dxa" w:w="1152"/>
            <w:tcBorders>
              <w:bottom w:val="dotted" w:sz="4" w:color="CBD5E1"/>
            </w:tcBorders>
          </w:tcPr>
          <w:p>
            <w:pPr>
              <w:jc w:val="right"/>
            </w:pPr>
            <w:r>
              <w:rPr>
                <w:b/>
                <w:color w:val="1496A7"/>
                <w:sz w:val="21"/>
              </w:rPr>
              <w:t>12</w:t>
            </w:r>
          </w:p>
        </w:tc>
      </w:tr>
      <w:tr>
        <w:tc>
          <w:tcPr>
            <w:tcW w:type="dxa" w:w="8640"/>
            <w:tcBorders>
              <w:bottom w:val="dotted" w:sz="4" w:color="CBD5E1"/>
            </w:tcBorders>
          </w:tcPr>
          <w:p>
            <w:r>
              <w:rPr>
                <w:color w:val="1F2937"/>
                <w:sz w:val="21"/>
              </w:rPr>
              <w:t>11. Conclusion</w:t>
            </w:r>
          </w:p>
        </w:tc>
        <w:tc>
          <w:tcPr>
            <w:tcW w:type="dxa" w:w="1152"/>
            <w:tcBorders>
              <w:bottom w:val="dotted" w:sz="4" w:color="CBD5E1"/>
            </w:tcBorders>
          </w:tcPr>
          <w:p>
            <w:pPr>
              <w:jc w:val="right"/>
            </w:pPr>
            <w:r>
              <w:rPr>
                <w:b/>
                <w:color w:val="1496A7"/>
                <w:sz w:val="21"/>
              </w:rPr>
              <w:t>13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35"/>
            <w:shd w:fill="E8F5F6"/>
            <w:tcBorders>
              <w:top w:val="single" w:sz="8" w:color="1496A7"/>
              <w:left w:val="single" w:sz="8" w:color="1496A7"/>
              <w:bottom w:val="single" w:sz="8" w:color="1496A7"/>
              <w:right w:val="single" w:sz="8" w:color="1496A7"/>
            </w:tcBorders>
          </w:tcPr>
          <w:p>
            <w:pPr>
              <w:spacing w:after="80"/>
            </w:pPr>
            <w:r>
              <w:rPr>
                <w:b/>
                <w:color w:val="12375C"/>
                <w:sz w:val="24"/>
              </w:rPr>
              <w:t>Training Note</w:t>
            </w:r>
          </w:p>
          <w:p>
            <w:pPr>
              <w:spacing w:after="40"/>
            </w:pPr>
            <w:r>
              <w:rPr>
                <w:color w:val="1F2937"/>
                <w:sz w:val="19"/>
              </w:rPr>
              <w:t>The seven email screenshots in this report are simulated examples prepared for phishing-awareness analysis. No real malicious links are intended to be used or opened.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 w:after="120"/>
      </w:pPr>
      <w:r>
        <w:rPr>
          <w:b/>
          <w:color w:val="12375C"/>
          <w:sz w:val="44"/>
        </w:rPr>
        <w:t>1. Introduction and Project Objectives</w:t>
      </w:r>
    </w:p>
    <w:p>
      <w:pPr>
        <w:spacing w:after="100" w:line="259" w:lineRule="auto"/>
      </w:pPr>
      <w:r>
        <w:rPr>
          <w:color w:val="1F2937"/>
          <w:sz w:val="21"/>
        </w:rPr>
        <w:t>Phishing is a social-engineering technique in which an attacker pretends to be a trusted person, brand, department, or service in order to influence a user into clicking a link, opening an attachment, sharing information, or making a payment. This project focuses on threat identification rather than coding.</w:t>
      </w:r>
    </w:p>
    <w:p>
      <w:pPr>
        <w:spacing w:after="100" w:line="259" w:lineRule="auto"/>
      </w:pPr>
      <w:r>
        <w:rPr>
          <w:color w:val="1F2937"/>
          <w:sz w:val="21"/>
        </w:rPr>
        <w:t>The purpose of this report is to analyze sample emails, identify suspicious links or keywords, list the red flags, explain why a message is safe or unsafe, and classify the final outcome as Safe, Suspicious, or Malicious.</w:t>
      </w:r>
    </w:p>
    <w:p>
      <w:pPr>
        <w:pStyle w:val="Heading2"/>
        <w:spacing w:before="0" w:after="80"/>
      </w:pPr>
      <w:r>
        <w:rPr>
          <w:b/>
          <w:color w:val="12375C"/>
          <w:sz w:val="30"/>
        </w:rPr>
        <w:t>Project requirements addressed</w:t>
      </w:r>
    </w:p>
    <w:p>
      <w:pPr>
        <w:pStyle w:val="ListBullet"/>
        <w:spacing w:after="40"/>
      </w:pPr>
      <w:r>
        <w:rPr>
          <w:color w:val="1F2937"/>
          <w:sz w:val="20"/>
        </w:rPr>
        <w:t>Identify suspicious links, domains, wording, and keywords.</w:t>
      </w:r>
    </w:p>
    <w:p>
      <w:pPr>
        <w:pStyle w:val="ListBullet"/>
        <w:spacing w:after="40"/>
      </w:pPr>
      <w:r>
        <w:rPr>
          <w:color w:val="1F2937"/>
          <w:sz w:val="20"/>
        </w:rPr>
        <w:t>List the red flags found in each email or message.</w:t>
      </w:r>
    </w:p>
    <w:p>
      <w:pPr>
        <w:pStyle w:val="ListBullet"/>
        <w:spacing w:after="40"/>
      </w:pPr>
      <w:r>
        <w:rPr>
          <w:color w:val="1F2937"/>
          <w:sz w:val="20"/>
        </w:rPr>
        <w:t>Explain why each message is safe, suspicious, or unsafe.</w:t>
      </w:r>
    </w:p>
    <w:p>
      <w:pPr>
        <w:pStyle w:val="ListBullet"/>
        <w:spacing w:after="40"/>
      </w:pPr>
      <w:r>
        <w:rPr>
          <w:color w:val="1F2937"/>
          <w:sz w:val="20"/>
        </w:rPr>
        <w:t>Apply header and URL checks, including sender-domain review.</w:t>
      </w:r>
    </w:p>
    <w:p>
      <w:pPr>
        <w:pStyle w:val="ListBullet"/>
        <w:spacing w:after="40"/>
      </w:pPr>
      <w:r>
        <w:rPr>
          <w:color w:val="1F2937"/>
          <w:sz w:val="20"/>
        </w:rPr>
        <w:t>Build a simple triage process with clear actions: Close, Warn/Verify, or Block &amp; Escalate.</w:t>
      </w:r>
    </w:p>
    <w:p>
      <w:pPr>
        <w:pStyle w:val="Heading2"/>
        <w:spacing w:before="0" w:after="80"/>
      </w:pPr>
      <w:r>
        <w:rPr>
          <w:b/>
          <w:color w:val="12375C"/>
          <w:sz w:val="30"/>
        </w:rPr>
        <w:t>Key terms used in this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3168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>
              <w:rPr>
                <w:b/>
                <w:color w:val="12375C"/>
                <w:sz w:val="18"/>
              </w:rPr>
              <w:t>SDM - Sender-Domain Mismatch</w:t>
            </w:r>
          </w:p>
        </w:tc>
        <w:tc>
          <w:tcPr>
            <w:tcW w:type="dxa" w:w="6624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>
              <w:rPr>
                <w:color w:val="1F2937"/>
                <w:sz w:val="18"/>
              </w:rPr>
              <w:t>The visible sender/brand does not match the actual sending domain. Example: a Microsoft-branded email sent from an unrelated domain.</w:t>
            </w:r>
          </w:p>
        </w:tc>
      </w:tr>
      <w:tr>
        <w:tc>
          <w:tcPr>
            <w:tcW w:type="dxa" w:w="3168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>
              <w:rPr>
                <w:b/>
                <w:color w:val="12375C"/>
                <w:sz w:val="18"/>
              </w:rPr>
              <w:t>BIB - Browser-in-the-Browser</w:t>
            </w:r>
          </w:p>
        </w:tc>
        <w:tc>
          <w:tcPr>
            <w:tcW w:type="dxa" w:w="6624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>
              <w:rPr>
                <w:color w:val="1F2937"/>
                <w:sz w:val="18"/>
              </w:rPr>
              <w:t>A fake login popup that imitates a real browser authentication window. A normal button or link alone is not a BIB attack.</w:t>
            </w:r>
          </w:p>
        </w:tc>
      </w:tr>
      <w:tr>
        <w:tc>
          <w:tcPr>
            <w:tcW w:type="dxa" w:w="3168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>
              <w:rPr>
                <w:b/>
                <w:color w:val="12375C"/>
                <w:sz w:val="18"/>
              </w:rPr>
              <w:t>Urgency / Fear Trigger</w:t>
            </w:r>
          </w:p>
        </w:tc>
        <w:tc>
          <w:tcPr>
            <w:tcW w:type="dxa" w:w="6624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>
              <w:rPr>
                <w:color w:val="1F2937"/>
                <w:sz w:val="18"/>
              </w:rPr>
              <w:t>Wording that pressures the user to act quickly, such as “within 24 hours,” “immediately,” or “your account will be suspended.”</w:t>
            </w:r>
          </w:p>
        </w:tc>
      </w:tr>
      <w:tr>
        <w:tc>
          <w:tcPr>
            <w:tcW w:type="dxa" w:w="3168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>
              <w:rPr>
                <w:b/>
                <w:color w:val="12375C"/>
                <w:sz w:val="18"/>
              </w:rPr>
              <w:t>Dangerous Attachment</w:t>
            </w:r>
          </w:p>
        </w:tc>
        <w:tc>
          <w:tcPr>
            <w:tcW w:type="dxa" w:w="6624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>
              <w:rPr>
                <w:color w:val="1F2937"/>
                <w:sz w:val="18"/>
              </w:rPr>
              <w:t>An unexpected or executable file, such as an .exe attachment, that may contain malicious code.</w:t>
            </w:r>
          </w:p>
        </w:tc>
      </w:tr>
      <w:tr>
        <w:tc>
          <w:tcPr>
            <w:tcW w:type="dxa" w:w="3168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>
              <w:rPr>
                <w:b/>
                <w:color w:val="12375C"/>
                <w:sz w:val="18"/>
              </w:rPr>
              <w:t>Lookalike Domain</w:t>
            </w:r>
          </w:p>
        </w:tc>
        <w:tc>
          <w:tcPr>
            <w:tcW w:type="dxa" w:w="6624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>
              <w:rPr>
                <w:color w:val="1F2937"/>
                <w:sz w:val="18"/>
              </w:rPr>
              <w:t>A domain designed to look similar to a trusted brand or service in order to deceive the user.</w:t>
            </w:r>
          </w:p>
        </w:tc>
      </w:tr>
    </w:tbl>
    <w:p>
      <w:r>
        <w:br w:type="page"/>
      </w:r>
    </w:p>
    <w:p>
      <w:pPr>
        <w:pStyle w:val="Heading1"/>
        <w:spacing w:before="0" w:after="120"/>
      </w:pPr>
      <w:r>
        <w:rPr>
          <w:b/>
          <w:color w:val="12375C"/>
          <w:sz w:val="44"/>
        </w:rPr>
        <w:t>2. Phishing Review Framework and Red-Flag Checklist</w:t>
      </w:r>
    </w:p>
    <w:p>
      <w:pPr>
        <w:spacing w:after="100" w:line="259" w:lineRule="auto"/>
      </w:pPr>
      <w:r>
        <w:rPr>
          <w:color w:val="1F2937"/>
          <w:sz w:val="21"/>
        </w:rPr>
        <w:t>Each email was reviewed using a consistent triage checklist. The objective is not to assume that every unusual message is phishing, but to identify evidence and then make a clear decision.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3278"/>
            <w:shd w:fill="12375C"/>
          </w:tcPr>
          <w:p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3278"/>
            <w:shd w:fill="12375C"/>
          </w:tcPr>
          <w:p>
            <w:r>
              <w:rPr>
                <w:b/>
                <w:color w:val="FFFFFF"/>
                <w:sz w:val="19"/>
              </w:rPr>
              <w:t>What to inspect</w:t>
            </w:r>
          </w:p>
        </w:tc>
        <w:tc>
          <w:tcPr>
            <w:tcW w:type="dxa" w:w="3278"/>
            <w:shd w:fill="12375C"/>
          </w:tcPr>
          <w:p>
            <w:r>
              <w:rPr>
                <w:b/>
                <w:color w:val="FFFFFF"/>
                <w:sz w:val="19"/>
              </w:rPr>
              <w:t>Typical red flag</w:t>
            </w:r>
          </w:p>
        </w:tc>
      </w:tr>
      <w:tr>
        <w:tc>
          <w:tcPr>
            <w:tcW w:type="dxa" w:w="2088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>
              <w:rPr>
                <w:b/>
                <w:color w:val="1F2937"/>
                <w:sz w:val="17"/>
              </w:rPr>
              <w:t>Sender &amp; domain</w:t>
            </w:r>
          </w:p>
        </w:tc>
        <w:tc>
          <w:tcPr>
            <w:tcW w:type="dxa" w:w="3888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>
              <w:rPr>
                <w:b w:val="0"/>
                <w:color w:val="1F2937"/>
                <w:sz w:val="17"/>
              </w:rPr>
              <w:t>Display name, full email address, domain</w:t>
            </w:r>
          </w:p>
        </w:tc>
        <w:tc>
          <w:tcPr>
            <w:tcW w:type="dxa" w:w="3816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>
              <w:rPr>
                <w:b w:val="0"/>
                <w:color w:val="1F2937"/>
                <w:sz w:val="17"/>
              </w:rPr>
              <w:t>Brand/department name does not match the actual sending domain.</w:t>
            </w:r>
          </w:p>
        </w:tc>
      </w:tr>
      <w:tr>
        <w:tc>
          <w:tcPr>
            <w:tcW w:type="dxa" w:w="2088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>
              <w:rPr>
                <w:b/>
                <w:color w:val="1F2937"/>
                <w:sz w:val="17"/>
              </w:rPr>
              <w:t>Subject &amp; wording</w:t>
            </w:r>
          </w:p>
        </w:tc>
        <w:tc>
          <w:tcPr>
            <w:tcW w:type="dxa" w:w="3888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>
              <w:rPr>
                <w:b w:val="0"/>
                <w:color w:val="1F2937"/>
                <w:sz w:val="17"/>
              </w:rPr>
              <w:t>Urgency, fear, secrecy, authority</w:t>
            </w:r>
          </w:p>
        </w:tc>
        <w:tc>
          <w:tcPr>
            <w:tcW w:type="dxa" w:w="3816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>
              <w:rPr>
                <w:b w:val="0"/>
                <w:color w:val="1F2937"/>
                <w:sz w:val="17"/>
              </w:rPr>
              <w:t>“Act now,” “within 24 hours,” “do not discuss,” “account suspended.”</w:t>
            </w:r>
          </w:p>
        </w:tc>
      </w:tr>
      <w:tr>
        <w:tc>
          <w:tcPr>
            <w:tcW w:type="dxa" w:w="2088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>
              <w:rPr>
                <w:b/>
                <w:color w:val="1F2937"/>
                <w:sz w:val="17"/>
              </w:rPr>
              <w:t>Links &amp; buttons</w:t>
            </w:r>
          </w:p>
        </w:tc>
        <w:tc>
          <w:tcPr>
            <w:tcW w:type="dxa" w:w="3888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>
              <w:rPr>
                <w:b w:val="0"/>
                <w:color w:val="1F2937"/>
                <w:sz w:val="17"/>
              </w:rPr>
              <w:t>Displayed URL and destination/domain</w:t>
            </w:r>
          </w:p>
        </w:tc>
        <w:tc>
          <w:tcPr>
            <w:tcW w:type="dxa" w:w="3816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>
              <w:rPr>
                <w:b w:val="0"/>
                <w:color w:val="1F2937"/>
                <w:sz w:val="17"/>
              </w:rPr>
              <w:t>Lookalike domain, unfamiliar login/payment URL, shortened or misleading link.</w:t>
            </w:r>
          </w:p>
        </w:tc>
      </w:tr>
      <w:tr>
        <w:tc>
          <w:tcPr>
            <w:tcW w:type="dxa" w:w="2088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>
              <w:rPr>
                <w:b/>
                <w:color w:val="1F2937"/>
                <w:sz w:val="17"/>
              </w:rPr>
              <w:t>Sensitive action</w:t>
            </w:r>
          </w:p>
        </w:tc>
        <w:tc>
          <w:tcPr>
            <w:tcW w:type="dxa" w:w="3888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>
              <w:rPr>
                <w:b w:val="0"/>
                <w:color w:val="1F2937"/>
                <w:sz w:val="17"/>
              </w:rPr>
              <w:t>Payment, password, OTP, MFA, personal data</w:t>
            </w:r>
          </w:p>
        </w:tc>
        <w:tc>
          <w:tcPr>
            <w:tcW w:type="dxa" w:w="3816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>
              <w:rPr>
                <w:b w:val="0"/>
                <w:color w:val="1F2937"/>
                <w:sz w:val="17"/>
              </w:rPr>
              <w:t>Unexpected request for money or credentials.</w:t>
            </w:r>
          </w:p>
        </w:tc>
      </w:tr>
      <w:tr>
        <w:tc>
          <w:tcPr>
            <w:tcW w:type="dxa" w:w="2088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>
              <w:rPr>
                <w:b/>
                <w:color w:val="1F2937"/>
                <w:sz w:val="17"/>
              </w:rPr>
              <w:t>Attachments</w:t>
            </w:r>
          </w:p>
        </w:tc>
        <w:tc>
          <w:tcPr>
            <w:tcW w:type="dxa" w:w="3888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>
              <w:rPr>
                <w:b w:val="0"/>
                <w:color w:val="1F2937"/>
                <w:sz w:val="17"/>
              </w:rPr>
              <w:t>File type, name, whether expected</w:t>
            </w:r>
          </w:p>
        </w:tc>
        <w:tc>
          <w:tcPr>
            <w:tcW w:type="dxa" w:w="3816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>
              <w:rPr>
                <w:b w:val="0"/>
                <w:color w:val="1F2937"/>
                <w:sz w:val="17"/>
              </w:rPr>
              <w:t>Executable or unusual attachment such as .exe.</w:t>
            </w:r>
          </w:p>
        </w:tc>
      </w:tr>
      <w:tr>
        <w:tc>
          <w:tcPr>
            <w:tcW w:type="dxa" w:w="2088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>
              <w:rPr>
                <w:b/>
                <w:color w:val="1F2937"/>
                <w:sz w:val="17"/>
              </w:rPr>
              <w:t>Context</w:t>
            </w:r>
          </w:p>
        </w:tc>
        <w:tc>
          <w:tcPr>
            <w:tcW w:type="dxa" w:w="3888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>
              <w:rPr>
                <w:b w:val="0"/>
                <w:color w:val="1F2937"/>
                <w:sz w:val="17"/>
              </w:rPr>
              <w:t>Was the message expected? Does the request make sense?</w:t>
            </w:r>
          </w:p>
        </w:tc>
        <w:tc>
          <w:tcPr>
            <w:tcW w:type="dxa" w:w="3816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>
              <w:rPr>
                <w:b w:val="0"/>
                <w:color w:val="1F2937"/>
                <w:sz w:val="17"/>
              </w:rPr>
              <w:t>Unexpected meeting, payment, account warning, or policy request.</w:t>
            </w:r>
          </w:p>
        </w:tc>
      </w:tr>
      <w:tr>
        <w:tc>
          <w:tcPr>
            <w:tcW w:type="dxa" w:w="2088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>
              <w:rPr>
                <w:b/>
                <w:color w:val="1F2937"/>
                <w:sz w:val="17"/>
              </w:rPr>
              <w:t>Psychological trigger</w:t>
            </w:r>
          </w:p>
        </w:tc>
        <w:tc>
          <w:tcPr>
            <w:tcW w:type="dxa" w:w="3888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>
              <w:rPr>
                <w:b w:val="0"/>
                <w:color w:val="1F2937"/>
                <w:sz w:val="17"/>
              </w:rPr>
              <w:t>Authority, urgency, curiosity, fear/greed</w:t>
            </w:r>
          </w:p>
        </w:tc>
        <w:tc>
          <w:tcPr>
            <w:tcW w:type="dxa" w:w="3816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>
              <w:rPr>
                <w:b w:val="0"/>
                <w:color w:val="1F2937"/>
                <w:sz w:val="17"/>
              </w:rPr>
              <w:t>Message pressures the user to bypass normal verification.</w:t>
            </w:r>
          </w:p>
        </w:tc>
      </w:tr>
      <w:tr>
        <w:tc>
          <w:tcPr>
            <w:tcW w:type="dxa" w:w="2088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>
              <w:rPr>
                <w:b/>
                <w:color w:val="1F2937"/>
                <w:sz w:val="17"/>
              </w:rPr>
              <w:t>Final action</w:t>
            </w:r>
          </w:p>
        </w:tc>
        <w:tc>
          <w:tcPr>
            <w:tcW w:type="dxa" w:w="3888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>
              <w:rPr>
                <w:b w:val="0"/>
                <w:color w:val="1F2937"/>
                <w:sz w:val="17"/>
              </w:rPr>
              <w:t>Safe / Suspicious / Malicious</w:t>
            </w:r>
          </w:p>
        </w:tc>
        <w:tc>
          <w:tcPr>
            <w:tcW w:type="dxa" w:w="3816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>
              <w:rPr>
                <w:b w:val="0"/>
                <w:color w:val="1F2937"/>
                <w:sz w:val="17"/>
              </w:rPr>
              <w:t>Close / Warn &amp; Verify / Block &amp; Escalate.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35"/>
            <w:shd w:fill="E8F5F6"/>
            <w:tcBorders>
              <w:top w:val="single" w:sz="8" w:color="1496A7"/>
              <w:left w:val="single" w:sz="8" w:color="1496A7"/>
              <w:bottom w:val="single" w:sz="8" w:color="1496A7"/>
              <w:right w:val="single" w:sz="8" w:color="1496A7"/>
            </w:tcBorders>
          </w:tcPr>
          <w:p>
            <w:pPr>
              <w:spacing w:after="80"/>
            </w:pPr>
            <w:r>
              <w:rPr>
                <w:b/>
                <w:color w:val="12375C"/>
                <w:sz w:val="24"/>
              </w:rPr>
              <w:t>Golden rule: Pause - Verify - Report</w:t>
            </w:r>
          </w:p>
          <w:p>
            <w:pPr>
              <w:spacing w:after="40"/>
            </w:pPr>
            <w:r>
              <w:rPr>
                <w:color w:val="1F2937"/>
                <w:sz w:val="19"/>
              </w:rPr>
              <w:t>PAUSE: Stop before clicking, replying, paying, scanning a QR code, or opening an unexpected attachment.</w:t>
            </w:r>
          </w:p>
          <w:p>
            <w:pPr>
              <w:spacing w:after="40"/>
            </w:pPr>
            <w:r>
              <w:rPr>
                <w:color w:val="1F2937"/>
                <w:sz w:val="19"/>
              </w:rPr>
              <w:t>VERIFY: Confirm the request through a trusted second channel or known contact details.</w:t>
            </w:r>
          </w:p>
          <w:p>
            <w:pPr>
              <w:spacing w:after="40"/>
            </w:pPr>
            <w:r>
              <w:rPr>
                <w:color w:val="1F2937"/>
                <w:sz w:val="19"/>
              </w:rPr>
              <w:t>REPORT: Report suspicious messages so the threat can be investigated and blocked.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 w:after="80"/>
      </w:pPr>
      <w:r>
        <w:rPr>
          <w:b/>
          <w:color w:val="12375C"/>
          <w:sz w:val="44"/>
        </w:rPr>
        <w:t>Email 1 Analysis - Microsoft Account Warning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3703320" cy="47633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ail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476337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376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2375C"/>
                <w:sz w:val="17"/>
              </w:rPr>
              <w:t>Sender / domain</w:t>
            </w:r>
          </w:p>
        </w:tc>
        <w:tc>
          <w:tcPr>
            <w:tcW w:type="dxa" w:w="7416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Microsoft Security &lt;security@account-verify.net&gt;</w:t>
            </w:r>
          </w:p>
        </w:tc>
      </w:tr>
      <w:tr>
        <w:tc>
          <w:tcPr>
            <w:tcW w:type="dxa" w:w="2376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2375C"/>
                <w:sz w:val="17"/>
              </w:rPr>
              <w:t>Red flags identified</w:t>
            </w:r>
          </w:p>
        </w:tc>
        <w:tc>
          <w:tcPr>
            <w:tcW w:type="dxa" w:w="7416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SDM; urgent/fear-based wording; suspicious “Verify Account” call-to-action.</w:t>
            </w:r>
          </w:p>
        </w:tc>
      </w:tr>
      <w:tr>
        <w:tc>
          <w:tcPr>
            <w:tcW w:type="dxa" w:w="2376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2375C"/>
                <w:sz w:val="17"/>
              </w:rPr>
              <w:t>Suspicious wording</w:t>
            </w:r>
          </w:p>
        </w:tc>
        <w:tc>
          <w:tcPr>
            <w:tcW w:type="dxa" w:w="7416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“Your account will be locked soon”; “verify your identity within 24 hours”; “your account will be permanently locked.”</w:t>
            </w:r>
          </w:p>
        </w:tc>
      </w:tr>
      <w:tr>
        <w:tc>
          <w:tcPr>
            <w:tcW w:type="dxa" w:w="2376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2375C"/>
                <w:sz w:val="17"/>
              </w:rPr>
              <w:t>Additional red flags</w:t>
            </w:r>
          </w:p>
        </w:tc>
        <w:tc>
          <w:tcPr>
            <w:tcW w:type="dxa" w:w="7416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The claimed Microsoft identity does not match the account-verify.net domain. The message pressures the user to act through a button instead of independently visiting the service.</w:t>
            </w:r>
          </w:p>
        </w:tc>
      </w:tr>
      <w:tr>
        <w:tc>
          <w:tcPr>
            <w:tcW w:type="dxa" w:w="2376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2375C"/>
                <w:sz w:val="17"/>
              </w:rPr>
              <w:t>Why unsafe</w:t>
            </w:r>
          </w:p>
        </w:tc>
        <w:tc>
          <w:tcPr>
            <w:tcW w:type="dxa" w:w="7416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The combination of brand impersonation, mismatched domain, urgency, and account-lock threat is consistent with credential-phishing behavior.</w:t>
            </w:r>
          </w:p>
        </w:tc>
      </w:tr>
      <w:tr>
        <w:tc>
          <w:tcPr>
            <w:tcW w:type="dxa" w:w="2376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2375C"/>
                <w:sz w:val="17"/>
              </w:rPr>
              <w:t>Correction / note</w:t>
            </w:r>
          </w:p>
        </w:tc>
        <w:tc>
          <w:tcPr>
            <w:tcW w:type="dxa" w:w="7416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The key issue is not just unusual wording; it is the combination of SDM + urgency + a verification button.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6192"/>
      </w:tblGrid>
      <w:tr>
        <w:tc>
          <w:tcPr>
            <w:tcW w:type="dxa" w:w="4917"/>
            <w:shd w:fill="FDECEC"/>
            <w:tcBorders>
              <w:top w:val="single" w:sz="8" w:color="B42318"/>
              <w:left w:val="single" w:sz="8" w:color="B42318"/>
              <w:bottom w:val="single" w:sz="8" w:color="B42318"/>
              <w:right w:val="single" w:sz="8" w:color="B42318"/>
            </w:tcBorders>
          </w:tcPr>
          <w:p>
            <w:pPr>
              <w:jc w:val="center"/>
            </w:pPr>
            <w:r>
              <w:rPr>
                <w:b/>
                <w:color w:val="B42318"/>
                <w:sz w:val="22"/>
              </w:rPr>
              <w:t>MALICIOUS</w:t>
            </w:r>
          </w:p>
        </w:tc>
        <w:tc>
          <w:tcPr>
            <w:tcW w:type="dxa" w:w="4917"/>
            <w:shd w:fill="FDECEC"/>
            <w:tcBorders>
              <w:top w:val="single" w:sz="8" w:color="B42318"/>
              <w:left w:val="single" w:sz="8" w:color="B42318"/>
              <w:bottom w:val="single" w:sz="8" w:color="B42318"/>
              <w:right w:val="single" w:sz="8" w:color="B42318"/>
            </w:tcBorders>
          </w:tcPr>
          <w:p>
            <w:r>
              <w:rPr>
                <w:b/>
                <w:color w:val="B42318"/>
                <w:sz w:val="19"/>
              </w:rPr>
              <w:t xml:space="preserve">Recommended action: </w:t>
            </w:r>
            <w:r>
              <w:rPr>
                <w:color w:val="1F2937"/>
                <w:sz w:val="19"/>
              </w:rPr>
              <w:t>Do not click. Report the message, block/escalate the sender/domain, and verify the account through the official service separately.</w:t>
            </w:r>
          </w:p>
        </w:tc>
      </w:tr>
    </w:tbl>
    <w:p>
      <w:r>
        <w:br w:type="page"/>
      </w:r>
    </w:p>
    <w:p>
      <w:pPr>
        <w:pStyle w:val="Heading1"/>
        <w:spacing w:before="0" w:after="80"/>
      </w:pPr>
      <w:r>
        <w:rPr>
          <w:b/>
          <w:color w:val="12375C"/>
          <w:sz w:val="44"/>
        </w:rPr>
        <w:t>Email 2 Analysis - CEO Payment Request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3703320" cy="47457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ail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474573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376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2375C"/>
                <w:sz w:val="17"/>
              </w:rPr>
              <w:t>Sender / domain</w:t>
            </w:r>
          </w:p>
        </w:tc>
        <w:tc>
          <w:tcPr>
            <w:tcW w:type="dxa" w:w="7416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Ahsan Malik (CEO) &lt;ahsan.malik@company-hr.com&gt;</w:t>
            </w:r>
          </w:p>
        </w:tc>
      </w:tr>
      <w:tr>
        <w:tc>
          <w:tcPr>
            <w:tcW w:type="dxa" w:w="2376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2375C"/>
                <w:sz w:val="17"/>
              </w:rPr>
              <w:t>Red flags identified</w:t>
            </w:r>
          </w:p>
        </w:tc>
        <w:tc>
          <w:tcPr>
            <w:tcW w:type="dxa" w:w="7416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SDM/impersonation concern; authority trigger; urgency; secrecy; unusual payment request.</w:t>
            </w:r>
          </w:p>
        </w:tc>
      </w:tr>
      <w:tr>
        <w:tc>
          <w:tcPr>
            <w:tcW w:type="dxa" w:w="2376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2375C"/>
                <w:sz w:val="17"/>
              </w:rPr>
              <w:t>Suspicious wording</w:t>
            </w:r>
          </w:p>
        </w:tc>
        <w:tc>
          <w:tcPr>
            <w:tcW w:type="dxa" w:w="7416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“I need you to process an urgent payment of $4,500”; “I won’t be available on a call”; “This is confidential, so do not discuss it with anyone else.”</w:t>
            </w:r>
          </w:p>
        </w:tc>
      </w:tr>
      <w:tr>
        <w:tc>
          <w:tcPr>
            <w:tcW w:type="dxa" w:w="2376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2375C"/>
                <w:sz w:val="17"/>
              </w:rPr>
              <w:t>Additional red flags</w:t>
            </w:r>
          </w:p>
        </w:tc>
        <w:tc>
          <w:tcPr>
            <w:tcW w:type="dxa" w:w="7416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The sender attempts to prevent independent verification by saying he is unavailable. Bank-transfer instructions are provided directly in the email, and the request tries to bypass normal approval procedures.</w:t>
            </w:r>
          </w:p>
        </w:tc>
      </w:tr>
      <w:tr>
        <w:tc>
          <w:tcPr>
            <w:tcW w:type="dxa" w:w="2376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2375C"/>
                <w:sz w:val="17"/>
              </w:rPr>
              <w:t>Why unsafe</w:t>
            </w:r>
          </w:p>
        </w:tc>
        <w:tc>
          <w:tcPr>
            <w:tcW w:type="dxa" w:w="7416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A high-value payment request combined with CEO authority, urgency, secrecy, and blocked verification is a classic business-email-compromise pattern.</w:t>
            </w:r>
          </w:p>
        </w:tc>
      </w:tr>
      <w:tr>
        <w:tc>
          <w:tcPr>
            <w:tcW w:type="dxa" w:w="2376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2375C"/>
                <w:sz w:val="17"/>
              </w:rPr>
              <w:t>Correction / note</w:t>
            </w:r>
          </w:p>
        </w:tc>
        <w:tc>
          <w:tcPr>
            <w:tcW w:type="dxa" w:w="7416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“Do not discuss it with anyone else” is a strong red flag because it discourages the user from verifying the request with colleagues or finance staff.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6192"/>
      </w:tblGrid>
      <w:tr>
        <w:tc>
          <w:tcPr>
            <w:tcW w:type="dxa" w:w="4917"/>
            <w:shd w:fill="FDECEC"/>
            <w:tcBorders>
              <w:top w:val="single" w:sz="8" w:color="B42318"/>
              <w:left w:val="single" w:sz="8" w:color="B42318"/>
              <w:bottom w:val="single" w:sz="8" w:color="B42318"/>
              <w:right w:val="single" w:sz="8" w:color="B42318"/>
            </w:tcBorders>
          </w:tcPr>
          <w:p>
            <w:pPr>
              <w:jc w:val="center"/>
            </w:pPr>
            <w:r>
              <w:rPr>
                <w:b/>
                <w:color w:val="B42318"/>
                <w:sz w:val="22"/>
              </w:rPr>
              <w:t>MALICIOUS</w:t>
            </w:r>
          </w:p>
        </w:tc>
        <w:tc>
          <w:tcPr>
            <w:tcW w:type="dxa" w:w="4917"/>
            <w:shd w:fill="FDECEC"/>
            <w:tcBorders>
              <w:top w:val="single" w:sz="8" w:color="B42318"/>
              <w:left w:val="single" w:sz="8" w:color="B42318"/>
              <w:bottom w:val="single" w:sz="8" w:color="B42318"/>
              <w:right w:val="single" w:sz="8" w:color="B42318"/>
            </w:tcBorders>
          </w:tcPr>
          <w:p>
            <w:r>
              <w:rPr>
                <w:b/>
                <w:color w:val="B42318"/>
                <w:sz w:val="19"/>
              </w:rPr>
              <w:t xml:space="preserve">Recommended action: </w:t>
            </w:r>
            <w:r>
              <w:rPr>
                <w:color w:val="1F2937"/>
                <w:sz w:val="19"/>
              </w:rPr>
              <w:t>Do not transfer funds. Verify with the executive using a known phone number or internal channel, then report and escalate the email.</w:t>
            </w:r>
          </w:p>
        </w:tc>
      </w:tr>
    </w:tbl>
    <w:p>
      <w:r>
        <w:br w:type="page"/>
      </w:r>
    </w:p>
    <w:p>
      <w:pPr>
        <w:pStyle w:val="Heading1"/>
        <w:spacing w:before="0" w:after="80"/>
      </w:pPr>
      <w:r>
        <w:rPr>
          <w:b/>
          <w:color w:val="12375C"/>
          <w:sz w:val="44"/>
        </w:rPr>
        <w:t>Email 3 Analysis - Parcel Delivery Payment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3703320" cy="48322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ail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483221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376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2375C"/>
                <w:sz w:val="17"/>
              </w:rPr>
              <w:t>Sender / domain</w:t>
            </w:r>
          </w:p>
        </w:tc>
        <w:tc>
          <w:tcPr>
            <w:tcW w:type="dxa" w:w="7416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Parcel Service &lt;noreply@pakpost-track.com&gt;</w:t>
            </w:r>
          </w:p>
        </w:tc>
      </w:tr>
      <w:tr>
        <w:tc>
          <w:tcPr>
            <w:tcW w:type="dxa" w:w="2376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2375C"/>
                <w:sz w:val="17"/>
              </w:rPr>
              <w:t>Red flags identified</w:t>
            </w:r>
          </w:p>
        </w:tc>
        <w:tc>
          <w:tcPr>
            <w:tcW w:type="dxa" w:w="7416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SDM/lookalike-domain concern; unexpected payment; urgency/fear; suspicious payment link.</w:t>
            </w:r>
          </w:p>
        </w:tc>
      </w:tr>
      <w:tr>
        <w:tc>
          <w:tcPr>
            <w:tcW w:type="dxa" w:w="2376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2375C"/>
                <w:sz w:val="17"/>
              </w:rPr>
              <w:t>Suspicious wording</w:t>
            </w:r>
          </w:p>
        </w:tc>
        <w:tc>
          <w:tcPr>
            <w:tcW w:type="dxa" w:w="7416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“Your parcel could not be delivered”; “A delivery fee of Rs. 150 is required”; “If you do not pay within 48 hours, your parcel will be returned.”</w:t>
            </w:r>
          </w:p>
        </w:tc>
      </w:tr>
      <w:tr>
        <w:tc>
          <w:tcPr>
            <w:tcW w:type="dxa" w:w="2376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2375C"/>
                <w:sz w:val="17"/>
              </w:rPr>
              <w:t>Link concern</w:t>
            </w:r>
          </w:p>
        </w:tc>
        <w:tc>
          <w:tcPr>
            <w:tcW w:type="dxa" w:w="7416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https://pakpost-track.com/pay - the domain is presented as a brand-tracking site and should not be trusted without independent verification.</w:t>
            </w:r>
          </w:p>
        </w:tc>
      </w:tr>
      <w:tr>
        <w:tc>
          <w:tcPr>
            <w:tcW w:type="dxa" w:w="2376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2375C"/>
                <w:sz w:val="17"/>
              </w:rPr>
              <w:t>Why unsafe</w:t>
            </w:r>
          </w:p>
        </w:tc>
        <w:tc>
          <w:tcPr>
            <w:tcW w:type="dxa" w:w="7416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The message uses a small payment and delivery threat to push the user toward a payment link. The sender/domain does not clearly establish that the message is from the real postal service.</w:t>
            </w:r>
          </w:p>
        </w:tc>
      </w:tr>
      <w:tr>
        <w:tc>
          <w:tcPr>
            <w:tcW w:type="dxa" w:w="2376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2375C"/>
                <w:sz w:val="17"/>
              </w:rPr>
              <w:t>Correction / note</w:t>
            </w:r>
          </w:p>
        </w:tc>
        <w:tc>
          <w:tcPr>
            <w:tcW w:type="dxa" w:w="7416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BIB is NOT visible here. A Browser-in-the-Browser attack would require a fake browser/login popup. This sample shows a suspicious payment link, not BIB.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6192"/>
      </w:tblGrid>
      <w:tr>
        <w:tc>
          <w:tcPr>
            <w:tcW w:type="dxa" w:w="4917"/>
            <w:shd w:fill="FDECEC"/>
            <w:tcBorders>
              <w:top w:val="single" w:sz="8" w:color="B42318"/>
              <w:left w:val="single" w:sz="8" w:color="B42318"/>
              <w:bottom w:val="single" w:sz="8" w:color="B42318"/>
              <w:right w:val="single" w:sz="8" w:color="B42318"/>
            </w:tcBorders>
          </w:tcPr>
          <w:p>
            <w:pPr>
              <w:jc w:val="center"/>
            </w:pPr>
            <w:r>
              <w:rPr>
                <w:b/>
                <w:color w:val="B42318"/>
                <w:sz w:val="22"/>
              </w:rPr>
              <w:t>MALICIOUS</w:t>
            </w:r>
          </w:p>
        </w:tc>
        <w:tc>
          <w:tcPr>
            <w:tcW w:type="dxa" w:w="4917"/>
            <w:shd w:fill="FDECEC"/>
            <w:tcBorders>
              <w:top w:val="single" w:sz="8" w:color="B42318"/>
              <w:left w:val="single" w:sz="8" w:color="B42318"/>
              <w:bottom w:val="single" w:sz="8" w:color="B42318"/>
              <w:right w:val="single" w:sz="8" w:color="B42318"/>
            </w:tcBorders>
          </w:tcPr>
          <w:p>
            <w:r>
              <w:rPr>
                <w:b/>
                <w:color w:val="B42318"/>
                <w:sz w:val="19"/>
              </w:rPr>
              <w:t xml:space="preserve">Recommended action: </w:t>
            </w:r>
            <w:r>
              <w:rPr>
                <w:color w:val="1F2937"/>
                <w:sz w:val="19"/>
              </w:rPr>
              <w:t>Do not use the payment link. Verify any delivery through the courier’s independently accessed official website or app, then report the email.</w:t>
            </w:r>
          </w:p>
        </w:tc>
      </w:tr>
    </w:tbl>
    <w:p>
      <w:r>
        <w:br w:type="page"/>
      </w:r>
    </w:p>
    <w:p>
      <w:pPr>
        <w:pStyle w:val="Heading1"/>
        <w:spacing w:before="0" w:after="80"/>
      </w:pPr>
      <w:r>
        <w:rPr>
          <w:b/>
          <w:color w:val="12375C"/>
          <w:sz w:val="44"/>
        </w:rPr>
        <w:t>Email 4 Analysis - HR Policy Attachment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3703320" cy="48143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ail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48143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376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2375C"/>
                <w:sz w:val="17"/>
              </w:rPr>
              <w:t>Sender / domain</w:t>
            </w:r>
          </w:p>
        </w:tc>
        <w:tc>
          <w:tcPr>
            <w:tcW w:type="dxa" w:w="7416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HR Department &lt;hr@company-updates.com&gt;</w:t>
            </w:r>
          </w:p>
        </w:tc>
      </w:tr>
      <w:tr>
        <w:tc>
          <w:tcPr>
            <w:tcW w:type="dxa" w:w="2376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2375C"/>
                <w:sz w:val="17"/>
              </w:rPr>
              <w:t>Red flags identified</w:t>
            </w:r>
          </w:p>
        </w:tc>
        <w:tc>
          <w:tcPr>
            <w:tcW w:type="dxa" w:w="7416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SDM/internal impersonation concern; dangerous attachment; deadline pressure; generic greeting.</w:t>
            </w:r>
          </w:p>
        </w:tc>
      </w:tr>
      <w:tr>
        <w:tc>
          <w:tcPr>
            <w:tcW w:type="dxa" w:w="2376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2375C"/>
                <w:sz w:val="17"/>
              </w:rPr>
              <w:t>Suspicious wording</w:t>
            </w:r>
          </w:p>
        </w:tc>
        <w:tc>
          <w:tcPr>
            <w:tcW w:type="dxa" w:w="7416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“HR Policy Update - Action Required”; “confirm your acknowledgment by end of day.”</w:t>
            </w:r>
          </w:p>
        </w:tc>
      </w:tr>
      <w:tr>
        <w:tc>
          <w:tcPr>
            <w:tcW w:type="dxa" w:w="2376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2375C"/>
                <w:sz w:val="17"/>
              </w:rPr>
              <w:t>Attachment</w:t>
            </w:r>
          </w:p>
        </w:tc>
        <w:tc>
          <w:tcPr>
            <w:tcW w:type="dxa" w:w="7416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HR_Policy_Update_2025.exe - an executable file presented as an HR policy document.</w:t>
            </w:r>
          </w:p>
        </w:tc>
      </w:tr>
      <w:tr>
        <w:tc>
          <w:tcPr>
            <w:tcW w:type="dxa" w:w="2376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2375C"/>
                <w:sz w:val="17"/>
              </w:rPr>
              <w:t>Additional red flags</w:t>
            </w:r>
          </w:p>
        </w:tc>
        <w:tc>
          <w:tcPr>
            <w:tcW w:type="dxa" w:w="7416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A legitimate policy update would normally be expected as a document or portal notice, not an unexpected executable. “Dear Employee” is generic and the sender domain looks external to an internal HR context.</w:t>
            </w:r>
          </w:p>
        </w:tc>
      </w:tr>
      <w:tr>
        <w:tc>
          <w:tcPr>
            <w:tcW w:type="dxa" w:w="2376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2375C"/>
                <w:sz w:val="17"/>
              </w:rPr>
              <w:t>Why unsafe</w:t>
            </w:r>
          </w:p>
        </w:tc>
        <w:tc>
          <w:tcPr>
            <w:tcW w:type="dxa" w:w="7416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The .exe attachment creates direct malware risk, while the urgency and HR impersonation encourage the user to open it quickly.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6192"/>
      </w:tblGrid>
      <w:tr>
        <w:tc>
          <w:tcPr>
            <w:tcW w:type="dxa" w:w="4917"/>
            <w:shd w:fill="FDECEC"/>
            <w:tcBorders>
              <w:top w:val="single" w:sz="8" w:color="B42318"/>
              <w:left w:val="single" w:sz="8" w:color="B42318"/>
              <w:bottom w:val="single" w:sz="8" w:color="B42318"/>
              <w:right w:val="single" w:sz="8" w:color="B42318"/>
            </w:tcBorders>
          </w:tcPr>
          <w:p>
            <w:pPr>
              <w:jc w:val="center"/>
            </w:pPr>
            <w:r>
              <w:rPr>
                <w:b/>
                <w:color w:val="B42318"/>
                <w:sz w:val="22"/>
              </w:rPr>
              <w:t>MALICIOUS</w:t>
            </w:r>
          </w:p>
        </w:tc>
        <w:tc>
          <w:tcPr>
            <w:tcW w:type="dxa" w:w="4917"/>
            <w:shd w:fill="FDECEC"/>
            <w:tcBorders>
              <w:top w:val="single" w:sz="8" w:color="B42318"/>
              <w:left w:val="single" w:sz="8" w:color="B42318"/>
              <w:bottom w:val="single" w:sz="8" w:color="B42318"/>
              <w:right w:val="single" w:sz="8" w:color="B42318"/>
            </w:tcBorders>
          </w:tcPr>
          <w:p>
            <w:r>
              <w:rPr>
                <w:b/>
                <w:color w:val="B42318"/>
                <w:sz w:val="19"/>
              </w:rPr>
              <w:t xml:space="preserve">Recommended action: </w:t>
            </w:r>
            <w:r>
              <w:rPr>
                <w:color w:val="1F2937"/>
                <w:sz w:val="19"/>
              </w:rPr>
              <w:t>Do not download or run the attachment. Report the message, quarantine/block it, and confirm any HR update through the normal internal HR channel.</w:t>
            </w:r>
          </w:p>
        </w:tc>
      </w:tr>
    </w:tbl>
    <w:p>
      <w:r>
        <w:br w:type="page"/>
      </w:r>
    </w:p>
    <w:p>
      <w:pPr>
        <w:pStyle w:val="Heading1"/>
        <w:spacing w:before="0" w:after="80"/>
      </w:pPr>
      <w:r>
        <w:rPr>
          <w:b/>
          <w:color w:val="12375C"/>
          <w:sz w:val="44"/>
        </w:rPr>
        <w:t>Email 5 Analysis - Zoom Meeting Invitation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43600" cy="28109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ail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093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376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2375C"/>
                <w:sz w:val="18"/>
              </w:rPr>
              <w:t>Sender / domain</w:t>
            </w:r>
          </w:p>
        </w:tc>
        <w:tc>
          <w:tcPr>
            <w:tcW w:type="dxa" w:w="7416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Zoom &lt;no-reply@zoom-meetings.com&gt;</w:t>
            </w:r>
          </w:p>
        </w:tc>
      </w:tr>
      <w:tr>
        <w:tc>
          <w:tcPr>
            <w:tcW w:type="dxa" w:w="2376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2375C"/>
                <w:sz w:val="18"/>
              </w:rPr>
              <w:t>Red flags identified</w:t>
            </w:r>
          </w:p>
        </w:tc>
        <w:tc>
          <w:tcPr>
            <w:tcW w:type="dxa" w:w="7416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Lookalike-domain concern; unexpected meeting invitation; suspicious join link.</w:t>
            </w:r>
          </w:p>
        </w:tc>
      </w:tr>
      <w:tr>
        <w:tc>
          <w:tcPr>
            <w:tcW w:type="dxa" w:w="2376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2375C"/>
                <w:sz w:val="18"/>
              </w:rPr>
              <w:t>Suspicious link</w:t>
            </w:r>
          </w:p>
        </w:tc>
        <w:tc>
          <w:tcPr>
            <w:tcW w:type="dxa" w:w="7416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https://zoom-meetings.com/join/99877664433 - the email and link both use a domain designed to look related to Zoom.</w:t>
            </w:r>
          </w:p>
        </w:tc>
      </w:tr>
      <w:tr>
        <w:tc>
          <w:tcPr>
            <w:tcW w:type="dxa" w:w="2376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2375C"/>
                <w:sz w:val="18"/>
              </w:rPr>
              <w:t>Context concern</w:t>
            </w:r>
          </w:p>
        </w:tc>
        <w:tc>
          <w:tcPr>
            <w:tcW w:type="dxa" w:w="7416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The message gives a meeting ID and passcode, but there is no independent confirmation of who scheduled the meeting or why the user was invited.</w:t>
            </w:r>
          </w:p>
        </w:tc>
      </w:tr>
      <w:tr>
        <w:tc>
          <w:tcPr>
            <w:tcW w:type="dxa" w:w="2376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2375C"/>
                <w:sz w:val="18"/>
              </w:rPr>
              <w:t>Why suspicious</w:t>
            </w:r>
          </w:p>
        </w:tc>
        <w:tc>
          <w:tcPr>
            <w:tcW w:type="dxa" w:w="7416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The branding looks familiar, but the sender/link domain should be verified before clicking. A meeting invitation can be used to lead users to a fake login page.</w:t>
            </w:r>
          </w:p>
        </w:tc>
      </w:tr>
      <w:tr>
        <w:tc>
          <w:tcPr>
            <w:tcW w:type="dxa" w:w="2376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2375C"/>
                <w:sz w:val="18"/>
              </w:rPr>
              <w:t>Correction / note</w:t>
            </w:r>
          </w:p>
        </w:tc>
        <w:tc>
          <w:tcPr>
            <w:tcW w:type="dxa" w:w="7416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BIB is NOT proven by the screenshot. A normal “Join Meeting” button is not BIB. BIB would only be confirmed if clicking opened a fake browser-authentication popup.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6192"/>
      </w:tblGrid>
      <w:tr>
        <w:tc>
          <w:tcPr>
            <w:tcW w:type="dxa" w:w="4917"/>
            <w:shd w:fill="FFF4D9"/>
            <w:tcBorders>
              <w:top w:val="single" w:sz="8" w:color="A15C00"/>
              <w:left w:val="single" w:sz="8" w:color="A15C00"/>
              <w:bottom w:val="single" w:sz="8" w:color="A15C00"/>
              <w:right w:val="single" w:sz="8" w:color="A15C00"/>
            </w:tcBorders>
          </w:tcPr>
          <w:p>
            <w:pPr>
              <w:jc w:val="center"/>
            </w:pPr>
            <w:r>
              <w:rPr>
                <w:b/>
                <w:color w:val="A15C00"/>
                <w:sz w:val="22"/>
              </w:rPr>
              <w:t>SUSPICIOUS</w:t>
            </w:r>
          </w:p>
        </w:tc>
        <w:tc>
          <w:tcPr>
            <w:tcW w:type="dxa" w:w="4917"/>
            <w:shd w:fill="FFF4D9"/>
            <w:tcBorders>
              <w:top w:val="single" w:sz="8" w:color="A15C00"/>
              <w:left w:val="single" w:sz="8" w:color="A15C00"/>
              <w:bottom w:val="single" w:sz="8" w:color="A15C00"/>
              <w:right w:val="single" w:sz="8" w:color="A15C00"/>
            </w:tcBorders>
          </w:tcPr>
          <w:p>
            <w:r>
              <w:rPr>
                <w:b/>
                <w:color w:val="A15C00"/>
                <w:sz w:val="19"/>
              </w:rPr>
              <w:t xml:space="preserve">Recommended action: </w:t>
            </w:r>
            <w:r>
              <w:rPr>
                <w:color w:val="1F2937"/>
                <w:sz w:val="19"/>
              </w:rPr>
              <w:t>Do not click the link until the organizer and meeting are verified through a trusted channel. If verification fails, report and block the message.</w:t>
            </w:r>
          </w:p>
        </w:tc>
      </w:tr>
    </w:tbl>
    <w:p>
      <w:r>
        <w:br w:type="page"/>
      </w:r>
    </w:p>
    <w:p>
      <w:pPr>
        <w:pStyle w:val="Heading1"/>
        <w:spacing w:before="0" w:after="80"/>
      </w:pPr>
      <w:r>
        <w:rPr>
          <w:b/>
          <w:color w:val="12375C"/>
          <w:sz w:val="44"/>
        </w:rPr>
        <w:t>Email 6 Analysis - HBL Account Alert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43600" cy="26811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ail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111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376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2375C"/>
                <w:sz w:val="18"/>
              </w:rPr>
              <w:t>Sender / domain</w:t>
            </w:r>
          </w:p>
        </w:tc>
        <w:tc>
          <w:tcPr>
            <w:tcW w:type="dxa" w:w="7416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Habib Bank &lt;alerts@hbl-secure.com&gt;</w:t>
            </w:r>
          </w:p>
        </w:tc>
      </w:tr>
      <w:tr>
        <w:tc>
          <w:tcPr>
            <w:tcW w:type="dxa" w:w="2376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2375C"/>
                <w:sz w:val="18"/>
              </w:rPr>
              <w:t>Red flags identified</w:t>
            </w:r>
          </w:p>
        </w:tc>
        <w:tc>
          <w:tcPr>
            <w:tcW w:type="dxa" w:w="7416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SDM/lookalike-domain concern; fear and urgency; account-security lure; action button.</w:t>
            </w:r>
          </w:p>
        </w:tc>
      </w:tr>
      <w:tr>
        <w:tc>
          <w:tcPr>
            <w:tcW w:type="dxa" w:w="2376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2375C"/>
                <w:sz w:val="18"/>
              </w:rPr>
              <w:t>Suspicious wording</w:t>
            </w:r>
          </w:p>
        </w:tc>
        <w:tc>
          <w:tcPr>
            <w:tcW w:type="dxa" w:w="7416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“Important: Unusual Login Activity Detected”; “secure your account immediately”; “If you do not take action within 12 hours, your account may be temporarily suspended.”</w:t>
            </w:r>
          </w:p>
        </w:tc>
      </w:tr>
      <w:tr>
        <w:tc>
          <w:tcPr>
            <w:tcW w:type="dxa" w:w="2376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2375C"/>
                <w:sz w:val="18"/>
              </w:rPr>
              <w:t>Additional red flags</w:t>
            </w:r>
          </w:p>
        </w:tc>
        <w:tc>
          <w:tcPr>
            <w:tcW w:type="dxa" w:w="7416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Generic “Dear Customer” greeting and a “Secure My Account” button attempt to move the user into an urgent security action without independent verification.</w:t>
            </w:r>
          </w:p>
        </w:tc>
      </w:tr>
      <w:tr>
        <w:tc>
          <w:tcPr>
            <w:tcW w:type="dxa" w:w="2376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2375C"/>
                <w:sz w:val="18"/>
              </w:rPr>
              <w:t>Why unsafe</w:t>
            </w:r>
          </w:p>
        </w:tc>
        <w:tc>
          <w:tcPr>
            <w:tcW w:type="dxa" w:w="7416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The message combines bank impersonation, a security scare, a deadline, and a clickable action. These elements are intended to make the user react before checking the sender and domain.</w:t>
            </w:r>
          </w:p>
        </w:tc>
      </w:tr>
      <w:tr>
        <w:tc>
          <w:tcPr>
            <w:tcW w:type="dxa" w:w="2376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2375C"/>
                <w:sz w:val="18"/>
              </w:rPr>
              <w:t>Verification principle</w:t>
            </w:r>
          </w:p>
        </w:tc>
        <w:tc>
          <w:tcPr>
            <w:tcW w:type="dxa" w:w="7416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Banking alerts should be verified by independently opening the bank’s official app/site or using a known number, not by using the email button.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6192"/>
      </w:tblGrid>
      <w:tr>
        <w:tc>
          <w:tcPr>
            <w:tcW w:type="dxa" w:w="4917"/>
            <w:shd w:fill="FDECEC"/>
            <w:tcBorders>
              <w:top w:val="single" w:sz="8" w:color="B42318"/>
              <w:left w:val="single" w:sz="8" w:color="B42318"/>
              <w:bottom w:val="single" w:sz="8" w:color="B42318"/>
              <w:right w:val="single" w:sz="8" w:color="B42318"/>
            </w:tcBorders>
          </w:tcPr>
          <w:p>
            <w:pPr>
              <w:jc w:val="center"/>
            </w:pPr>
            <w:r>
              <w:rPr>
                <w:b/>
                <w:color w:val="B42318"/>
                <w:sz w:val="22"/>
              </w:rPr>
              <w:t>MALICIOUS</w:t>
            </w:r>
          </w:p>
        </w:tc>
        <w:tc>
          <w:tcPr>
            <w:tcW w:type="dxa" w:w="4917"/>
            <w:shd w:fill="FDECEC"/>
            <w:tcBorders>
              <w:top w:val="single" w:sz="8" w:color="B42318"/>
              <w:left w:val="single" w:sz="8" w:color="B42318"/>
              <w:bottom w:val="single" w:sz="8" w:color="B42318"/>
              <w:right w:val="single" w:sz="8" w:color="B42318"/>
            </w:tcBorders>
          </w:tcPr>
          <w:p>
            <w:r>
              <w:rPr>
                <w:b/>
                <w:color w:val="B42318"/>
                <w:sz w:val="19"/>
              </w:rPr>
              <w:t xml:space="preserve">Recommended action: </w:t>
            </w:r>
            <w:r>
              <w:rPr>
                <w:color w:val="1F2937"/>
                <w:sz w:val="19"/>
              </w:rPr>
              <w:t>Do not click the button. Independently check the account through the official banking app/site and report the phishing message.</w:t>
            </w:r>
          </w:p>
        </w:tc>
      </w:tr>
    </w:tbl>
    <w:p>
      <w:r>
        <w:br w:type="page"/>
      </w:r>
    </w:p>
    <w:p>
      <w:pPr>
        <w:pStyle w:val="Heading1"/>
        <w:spacing w:before="0" w:after="80"/>
      </w:pPr>
      <w:r>
        <w:rPr>
          <w:b/>
          <w:color w:val="12375C"/>
          <w:sz w:val="44"/>
        </w:rPr>
        <w:t>Email 7 Analysis - Q3 Project Update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43600" cy="2387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ail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376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2375C"/>
                <w:sz w:val="18"/>
              </w:rPr>
              <w:t>Sender / domain</w:t>
            </w:r>
          </w:p>
        </w:tc>
        <w:tc>
          <w:tcPr>
            <w:tcW w:type="dxa" w:w="7416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Sarah Khan &lt;sarah.khan@ourcompany.com&gt;</w:t>
            </w:r>
          </w:p>
        </w:tc>
      </w:tr>
      <w:tr>
        <w:tc>
          <w:tcPr>
            <w:tcW w:type="dxa" w:w="2376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2375C"/>
                <w:sz w:val="18"/>
              </w:rPr>
              <w:t>Initial concern reviewed</w:t>
            </w:r>
          </w:p>
        </w:tc>
        <w:tc>
          <w:tcPr>
            <w:tcW w:type="dxa" w:w="7416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Attachment and sender/domain were checked, but no clear mismatch or malicious behavior is visible in the sample context.</w:t>
            </w:r>
          </w:p>
        </w:tc>
      </w:tr>
      <w:tr>
        <w:tc>
          <w:tcPr>
            <w:tcW w:type="dxa" w:w="2376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2375C"/>
                <w:sz w:val="18"/>
              </w:rPr>
              <w:t>Wording</w:t>
            </w:r>
          </w:p>
        </w:tc>
        <w:tc>
          <w:tcPr>
            <w:tcW w:type="dxa" w:w="7416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“Please find attached the latest project update for Q3... Let me know if you have any questions.” The language is routine and contains no urgency, fear, secrecy, or financial request.</w:t>
            </w:r>
          </w:p>
        </w:tc>
      </w:tr>
      <w:tr>
        <w:tc>
          <w:tcPr>
            <w:tcW w:type="dxa" w:w="2376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2375C"/>
                <w:sz w:val="18"/>
              </w:rPr>
              <w:t>Attachment</w:t>
            </w:r>
          </w:p>
        </w:tc>
        <w:tc>
          <w:tcPr>
            <w:tcW w:type="dxa" w:w="7416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Q3_Project_Update.pdf - the file type and filename match the stated purpose of the email.</w:t>
            </w:r>
          </w:p>
        </w:tc>
      </w:tr>
      <w:tr>
        <w:tc>
          <w:tcPr>
            <w:tcW w:type="dxa" w:w="2376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2375C"/>
                <w:sz w:val="18"/>
              </w:rPr>
              <w:t>Why safe</w:t>
            </w:r>
          </w:p>
        </w:tc>
        <w:tc>
          <w:tcPr>
            <w:tcW w:type="dxa" w:w="7416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The sender uses the expected organizational-style domain, the request is normal, there is no suspicious link, no demand for credentials/payment, and the attachment is consistent with the message.</w:t>
            </w:r>
          </w:p>
        </w:tc>
      </w:tr>
      <w:tr>
        <w:tc>
          <w:tcPr>
            <w:tcW w:type="dxa" w:w="2376"/>
            <w:shd w:fill="EEF5FA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2375C"/>
                <w:sz w:val="18"/>
              </w:rPr>
              <w:t>Correction / note</w:t>
            </w:r>
          </w:p>
        </w:tc>
        <w:tc>
          <w:tcPr>
            <w:tcW w:type="dxa" w:w="7416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An attachment by itself is NOT automatically a red flag. SDM is also not present if ourcompany.com is the expected company domain. The context and file type must be evaluated together.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6192"/>
      </w:tblGrid>
      <w:tr>
        <w:tc>
          <w:tcPr>
            <w:tcW w:type="dxa" w:w="4917"/>
            <w:shd w:fill="EAF6EE"/>
            <w:tcBorders>
              <w:top w:val="single" w:sz="8" w:color="237A45"/>
              <w:left w:val="single" w:sz="8" w:color="237A45"/>
              <w:bottom w:val="single" w:sz="8" w:color="237A45"/>
              <w:right w:val="single" w:sz="8" w:color="237A45"/>
            </w:tcBorders>
          </w:tcPr>
          <w:p>
            <w:pPr>
              <w:jc w:val="center"/>
            </w:pPr>
            <w:r>
              <w:rPr>
                <w:b/>
                <w:color w:val="237A45"/>
                <w:sz w:val="22"/>
              </w:rPr>
              <w:t>SAFE / LEGITIMATE</w:t>
            </w:r>
          </w:p>
        </w:tc>
        <w:tc>
          <w:tcPr>
            <w:tcW w:type="dxa" w:w="4917"/>
            <w:shd w:fill="EAF6EE"/>
            <w:tcBorders>
              <w:top w:val="single" w:sz="8" w:color="237A45"/>
              <w:left w:val="single" w:sz="8" w:color="237A45"/>
              <w:bottom w:val="single" w:sz="8" w:color="237A45"/>
              <w:right w:val="single" w:sz="8" w:color="237A45"/>
            </w:tcBorders>
          </w:tcPr>
          <w:p>
            <w:r>
              <w:rPr>
                <w:b/>
                <w:color w:val="237A45"/>
                <w:sz w:val="19"/>
              </w:rPr>
              <w:t xml:space="preserve">Recommended action: </w:t>
            </w:r>
            <w:r>
              <w:rPr>
                <w:color w:val="1F2937"/>
                <w:sz w:val="19"/>
              </w:rPr>
              <w:t>If the sender and project context are expected, the email can be handled normally. If uncertain, verify the sender before opening any attachment.</w:t>
            </w:r>
          </w:p>
        </w:tc>
      </w:tr>
    </w:tbl>
    <w:p>
      <w:r>
        <w:br w:type="page"/>
      </w:r>
    </w:p>
    <w:p>
      <w:pPr>
        <w:pStyle w:val="Heading1"/>
        <w:spacing w:before="0" w:after="120"/>
      </w:pPr>
      <w:r>
        <w:rPr>
          <w:b/>
          <w:color w:val="12375C"/>
          <w:sz w:val="44"/>
        </w:rPr>
        <w:t>10. Phishing Triage Decision Tree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26480" cy="40026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_tre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02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0" w:after="80"/>
      </w:pPr>
      <w:r>
        <w:rPr>
          <w:b/>
          <w:color w:val="12375C"/>
          <w:sz w:val="30"/>
        </w:rPr>
        <w:t>How to use the triage outcome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3278"/>
            <w:shd w:fill="12375C"/>
          </w:tcPr>
          <w:p>
            <w:r>
              <w:rPr>
                <w:b/>
                <w:color w:val="FFFFFF"/>
                <w:sz w:val="18"/>
              </w:rPr>
              <w:t>Outcome</w:t>
            </w:r>
          </w:p>
        </w:tc>
        <w:tc>
          <w:tcPr>
            <w:tcW w:type="dxa" w:w="3278"/>
            <w:shd w:fill="12375C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278"/>
            <w:shd w:fill="12375C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278"/>
            <w:shd w:fill="EAF6EE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>
              <w:rPr>
                <w:b/>
                <w:color w:val="1F2937"/>
                <w:sz w:val="17"/>
              </w:rPr>
              <w:t>Safe</w:t>
            </w:r>
          </w:p>
        </w:tc>
        <w:tc>
          <w:tcPr>
            <w:tcW w:type="dxa" w:w="3278"/>
            <w:shd w:fill="EAF6EE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>
              <w:rPr>
                <w:b w:val="0"/>
                <w:color w:val="1F2937"/>
                <w:sz w:val="17"/>
              </w:rPr>
              <w:t>No meaningful red flags after context and sender checks.</w:t>
            </w:r>
          </w:p>
        </w:tc>
        <w:tc>
          <w:tcPr>
            <w:tcW w:type="dxa" w:w="3278"/>
            <w:shd w:fill="EAF6EE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>
              <w:rPr>
                <w:b w:val="0"/>
                <w:color w:val="1F2937"/>
                <w:sz w:val="17"/>
              </w:rPr>
              <w:t>Close / proceed normally.</w:t>
            </w:r>
          </w:p>
        </w:tc>
      </w:tr>
      <w:tr>
        <w:tc>
          <w:tcPr>
            <w:tcW w:type="dxa" w:w="3278"/>
            <w:shd w:fill="FFF4D9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>
              <w:rPr>
                <w:b/>
                <w:color w:val="1F2937"/>
                <w:sz w:val="17"/>
              </w:rPr>
              <w:t>Suspicious</w:t>
            </w:r>
          </w:p>
        </w:tc>
        <w:tc>
          <w:tcPr>
            <w:tcW w:type="dxa" w:w="3278"/>
            <w:shd w:fill="FFF4D9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>
              <w:rPr>
                <w:b w:val="0"/>
                <w:color w:val="1F2937"/>
                <w:sz w:val="17"/>
              </w:rPr>
              <w:t>Some red flags exist, but malicious intent is not yet confirmed.</w:t>
            </w:r>
          </w:p>
        </w:tc>
        <w:tc>
          <w:tcPr>
            <w:tcW w:type="dxa" w:w="3278"/>
            <w:shd w:fill="FFF4D9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>
              <w:rPr>
                <w:b w:val="0"/>
                <w:color w:val="1F2937"/>
                <w:sz w:val="17"/>
              </w:rPr>
              <w:t>Warn the user and verify independently.</w:t>
            </w:r>
          </w:p>
        </w:tc>
      </w:tr>
      <w:tr>
        <w:tc>
          <w:tcPr>
            <w:tcW w:type="dxa" w:w="3278"/>
            <w:shd w:fill="FDECEC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>
              <w:rPr>
                <w:b/>
                <w:color w:val="1F2937"/>
                <w:sz w:val="17"/>
              </w:rPr>
              <w:t>Malicious</w:t>
            </w:r>
          </w:p>
        </w:tc>
        <w:tc>
          <w:tcPr>
            <w:tcW w:type="dxa" w:w="3278"/>
            <w:shd w:fill="FDECEC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>
              <w:rPr>
                <w:b w:val="0"/>
                <w:color w:val="1F2937"/>
                <w:sz w:val="17"/>
              </w:rPr>
              <w:t>Multiple strong indicators show phishing, impersonation, credential theft, malware, or payment fraud.</w:t>
            </w:r>
          </w:p>
        </w:tc>
        <w:tc>
          <w:tcPr>
            <w:tcW w:type="dxa" w:w="3278"/>
            <w:shd w:fill="FDECEC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>
              <w:rPr>
                <w:b w:val="0"/>
                <w:color w:val="1F2937"/>
                <w:sz w:val="17"/>
              </w:rPr>
              <w:t>Block the sender/domain and escalate/report.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35"/>
            <w:shd w:fill="E8F5F6"/>
            <w:tcBorders>
              <w:top w:val="single" w:sz="8" w:color="1496A7"/>
              <w:left w:val="single" w:sz="8" w:color="1496A7"/>
              <w:bottom w:val="single" w:sz="8" w:color="1496A7"/>
              <w:right w:val="single" w:sz="8" w:color="1496A7"/>
            </w:tcBorders>
          </w:tcPr>
          <w:p>
            <w:pPr>
              <w:spacing w:after="80"/>
            </w:pPr>
            <w:r>
              <w:rPr>
                <w:b/>
                <w:color w:val="12375C"/>
                <w:sz w:val="24"/>
              </w:rPr>
              <w:t>Final user response model</w:t>
            </w:r>
          </w:p>
          <w:p>
            <w:pPr>
              <w:spacing w:after="40"/>
            </w:pPr>
            <w:r>
              <w:rPr>
                <w:color w:val="1F2937"/>
                <w:sz w:val="19"/>
              </w:rPr>
              <w:t>1. Pause before interacting with the message.</w:t>
            </w:r>
          </w:p>
          <w:p>
            <w:pPr>
              <w:spacing w:after="40"/>
            </w:pPr>
            <w:r>
              <w:rPr>
                <w:color w:val="1F2937"/>
                <w:sz w:val="19"/>
              </w:rPr>
              <w:t>2. Verify the request through a separate trusted channel.</w:t>
            </w:r>
          </w:p>
          <w:p>
            <w:pPr>
              <w:spacing w:after="40"/>
            </w:pPr>
            <w:r>
              <w:rPr>
                <w:color w:val="1F2937"/>
                <w:sz w:val="19"/>
              </w:rPr>
              <w:t>3. Report suspicious or malicious messages instead of simply deleting them.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 w:after="120"/>
      </w:pPr>
      <w:r>
        <w:rPr>
          <w:b/>
          <w:color w:val="12375C"/>
          <w:sz w:val="44"/>
        </w:rPr>
        <w:t>11. Conclusion</w:t>
      </w:r>
    </w:p>
    <w:p>
      <w:pPr>
        <w:spacing w:after="100" w:line="259" w:lineRule="auto"/>
      </w:pPr>
      <w:r>
        <w:rPr>
          <w:color w:val="1F2937"/>
          <w:sz w:val="21"/>
        </w:rPr>
        <w:t>This project demonstrates that phishing analysis is a combination of technical observation and security awareness. The strongest indicators in the reviewed samples were sender-domain mismatch, lookalike domains, urgency, fear, secrecy, authority impersonation, suspicious links, unexpected payment requests, and dangerous attachments.</w:t>
      </w:r>
    </w:p>
    <w:p>
      <w:pPr>
        <w:spacing w:after="100" w:line="259" w:lineRule="auto"/>
      </w:pPr>
      <w:r>
        <w:rPr>
          <w:color w:val="1F2937"/>
          <w:sz w:val="21"/>
        </w:rPr>
        <w:t>The review also showed why context matters. Not every button is a Browser-in-the-Browser attack, and not every attachment is malicious. Email 7 was deliberately treated as legitimate because its sender, wording, context, and PDF attachment were consistent with a normal project update. Correct triage requires evidence rather than assumptions.</w:t>
      </w:r>
    </w:p>
    <w:p>
      <w:pPr>
        <w:spacing w:after="100" w:line="259" w:lineRule="auto"/>
      </w:pPr>
      <w:r>
        <w:rPr>
          <w:color w:val="1F2937"/>
          <w:sz w:val="21"/>
        </w:rPr>
        <w:t>The most useful response is to Pause, Verify, and Report. If a message is safe, it can be closed or handled normally. If it is suspicious, the user should be warned and the request verified independently. If it is malicious, the sender/domain should be blocked and the incident escalated to the appropriate security team.</w:t>
      </w:r>
    </w:p>
    <w:p>
      <w:pPr>
        <w:pStyle w:val="Heading2"/>
        <w:spacing w:before="0" w:after="100"/>
      </w:pPr>
      <w:r>
        <w:rPr>
          <w:b/>
          <w:color w:val="12375C"/>
          <w:sz w:val="30"/>
        </w:rPr>
        <w:t>Final classification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3278"/>
            <w:shd w:fill="12375C"/>
          </w:tcPr>
          <w:p>
            <w:r>
              <w:rPr>
                <w:b/>
                <w:color w:val="FFFFFF"/>
                <w:sz w:val="19"/>
              </w:rPr>
              <w:t>Email</w:t>
            </w:r>
          </w:p>
        </w:tc>
        <w:tc>
          <w:tcPr>
            <w:tcW w:type="dxa" w:w="3278"/>
            <w:shd w:fill="12375C"/>
          </w:tcPr>
          <w:p>
            <w:r>
              <w:rPr>
                <w:b/>
                <w:color w:val="FFFFFF"/>
                <w:sz w:val="19"/>
              </w:rPr>
              <w:t>Classification</w:t>
            </w:r>
          </w:p>
        </w:tc>
        <w:tc>
          <w:tcPr>
            <w:tcW w:type="dxa" w:w="3278"/>
            <w:shd w:fill="12375C"/>
          </w:tcPr>
          <w:p>
            <w:r>
              <w:rPr>
                <w:b/>
                <w:color w:val="FFFFFF"/>
                <w:sz w:val="19"/>
              </w:rPr>
              <w:t>Primary reasons</w:t>
            </w:r>
          </w:p>
        </w:tc>
      </w:tr>
      <w:tr>
        <w:tc>
          <w:tcPr>
            <w:tcW w:type="dxa" w:w="3278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DECEC"/>
          </w:tcPr>
          <w:p>
            <w:r>
              <w:rPr>
                <w:b w:val="0"/>
                <w:color w:val="1F2937"/>
                <w:sz w:val="17"/>
              </w:rPr>
              <w:t>1 - Microsoft</w:t>
            </w:r>
          </w:p>
        </w:tc>
        <w:tc>
          <w:tcPr>
            <w:tcW w:type="dxa" w:w="3278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DECEC"/>
          </w:tcPr>
          <w:p>
            <w:r>
              <w:rPr>
                <w:b/>
                <w:color w:val="1F2937"/>
                <w:sz w:val="17"/>
              </w:rPr>
              <w:t>Malicious</w:t>
            </w:r>
          </w:p>
        </w:tc>
        <w:tc>
          <w:tcPr>
            <w:tcW w:type="dxa" w:w="3278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DECEC"/>
          </w:tcPr>
          <w:p>
            <w:r>
              <w:rPr>
                <w:b w:val="0"/>
                <w:color w:val="1F2937"/>
                <w:sz w:val="17"/>
              </w:rPr>
              <w:t>SDM, urgency/fear, verification button</w:t>
            </w:r>
          </w:p>
        </w:tc>
      </w:tr>
      <w:tr>
        <w:tc>
          <w:tcPr>
            <w:tcW w:type="dxa" w:w="3278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DECEC"/>
          </w:tcPr>
          <w:p>
            <w:r>
              <w:rPr>
                <w:b w:val="0"/>
                <w:color w:val="1F2937"/>
                <w:sz w:val="17"/>
              </w:rPr>
              <w:t>2 - CEO Payment</w:t>
            </w:r>
          </w:p>
        </w:tc>
        <w:tc>
          <w:tcPr>
            <w:tcW w:type="dxa" w:w="3278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DECEC"/>
          </w:tcPr>
          <w:p>
            <w:r>
              <w:rPr>
                <w:b/>
                <w:color w:val="1F2937"/>
                <w:sz w:val="17"/>
              </w:rPr>
              <w:t>Malicious</w:t>
            </w:r>
          </w:p>
        </w:tc>
        <w:tc>
          <w:tcPr>
            <w:tcW w:type="dxa" w:w="3278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DECEC"/>
          </w:tcPr>
          <w:p>
            <w:r>
              <w:rPr>
                <w:b w:val="0"/>
                <w:color w:val="1F2937"/>
                <w:sz w:val="17"/>
              </w:rPr>
              <w:t>Authority, urgency, secrecy, payment request</w:t>
            </w:r>
          </w:p>
        </w:tc>
      </w:tr>
      <w:tr>
        <w:tc>
          <w:tcPr>
            <w:tcW w:type="dxa" w:w="3278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DECEC"/>
          </w:tcPr>
          <w:p>
            <w:r>
              <w:rPr>
                <w:b w:val="0"/>
                <w:color w:val="1F2937"/>
                <w:sz w:val="17"/>
              </w:rPr>
              <w:t>3 - Parcel Delivery</w:t>
            </w:r>
          </w:p>
        </w:tc>
        <w:tc>
          <w:tcPr>
            <w:tcW w:type="dxa" w:w="3278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DECEC"/>
          </w:tcPr>
          <w:p>
            <w:r>
              <w:rPr>
                <w:b/>
                <w:color w:val="1F2937"/>
                <w:sz w:val="17"/>
              </w:rPr>
              <w:t>Malicious</w:t>
            </w:r>
          </w:p>
        </w:tc>
        <w:tc>
          <w:tcPr>
            <w:tcW w:type="dxa" w:w="3278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DECEC"/>
          </w:tcPr>
          <w:p>
            <w:r>
              <w:rPr>
                <w:b w:val="0"/>
                <w:color w:val="1F2937"/>
                <w:sz w:val="17"/>
              </w:rPr>
              <w:t>Lookalike domain, payment lure, deadline</w:t>
            </w:r>
          </w:p>
        </w:tc>
      </w:tr>
      <w:tr>
        <w:tc>
          <w:tcPr>
            <w:tcW w:type="dxa" w:w="3278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DECEC"/>
          </w:tcPr>
          <w:p>
            <w:r>
              <w:rPr>
                <w:b w:val="0"/>
                <w:color w:val="1F2937"/>
                <w:sz w:val="17"/>
              </w:rPr>
              <w:t>4 - HR Policy</w:t>
            </w:r>
          </w:p>
        </w:tc>
        <w:tc>
          <w:tcPr>
            <w:tcW w:type="dxa" w:w="3278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DECEC"/>
          </w:tcPr>
          <w:p>
            <w:r>
              <w:rPr>
                <w:b/>
                <w:color w:val="1F2937"/>
                <w:sz w:val="17"/>
              </w:rPr>
              <w:t>Malicious</w:t>
            </w:r>
          </w:p>
        </w:tc>
        <w:tc>
          <w:tcPr>
            <w:tcW w:type="dxa" w:w="3278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DECEC"/>
          </w:tcPr>
          <w:p>
            <w:r>
              <w:rPr>
                <w:b w:val="0"/>
                <w:color w:val="1F2937"/>
                <w:sz w:val="17"/>
              </w:rPr>
              <w:t>Dangerous .exe attachment, impersonation, pressure</w:t>
            </w:r>
          </w:p>
        </w:tc>
      </w:tr>
      <w:tr>
        <w:tc>
          <w:tcPr>
            <w:tcW w:type="dxa" w:w="3278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FF4D9"/>
          </w:tcPr>
          <w:p>
            <w:r>
              <w:rPr>
                <w:b w:val="0"/>
                <w:color w:val="1F2937"/>
                <w:sz w:val="17"/>
              </w:rPr>
              <w:t>5 - Zoom Invite</w:t>
            </w:r>
          </w:p>
        </w:tc>
        <w:tc>
          <w:tcPr>
            <w:tcW w:type="dxa" w:w="3278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FF4D9"/>
          </w:tcPr>
          <w:p>
            <w:r>
              <w:rPr>
                <w:b/>
                <w:color w:val="1F2937"/>
                <w:sz w:val="17"/>
              </w:rPr>
              <w:t>Suspicious</w:t>
            </w:r>
          </w:p>
        </w:tc>
        <w:tc>
          <w:tcPr>
            <w:tcW w:type="dxa" w:w="3278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FF4D9"/>
          </w:tcPr>
          <w:p>
            <w:r>
              <w:rPr>
                <w:b w:val="0"/>
                <w:color w:val="1F2937"/>
                <w:sz w:val="17"/>
              </w:rPr>
              <w:t>Lookalike domain, unverified meeting link</w:t>
            </w:r>
          </w:p>
        </w:tc>
      </w:tr>
      <w:tr>
        <w:tc>
          <w:tcPr>
            <w:tcW w:type="dxa" w:w="3278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DECEC"/>
          </w:tcPr>
          <w:p>
            <w:r>
              <w:rPr>
                <w:b w:val="0"/>
                <w:color w:val="1F2937"/>
                <w:sz w:val="17"/>
              </w:rPr>
              <w:t>6 - HBL Alert</w:t>
            </w:r>
          </w:p>
        </w:tc>
        <w:tc>
          <w:tcPr>
            <w:tcW w:type="dxa" w:w="3278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DECEC"/>
          </w:tcPr>
          <w:p>
            <w:r>
              <w:rPr>
                <w:b/>
                <w:color w:val="1F2937"/>
                <w:sz w:val="17"/>
              </w:rPr>
              <w:t>Malicious</w:t>
            </w:r>
          </w:p>
        </w:tc>
        <w:tc>
          <w:tcPr>
            <w:tcW w:type="dxa" w:w="3278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DECEC"/>
          </w:tcPr>
          <w:p>
            <w:r>
              <w:rPr>
                <w:b w:val="0"/>
                <w:color w:val="1F2937"/>
                <w:sz w:val="17"/>
              </w:rPr>
              <w:t>Bank impersonation, fear/urgency, action button</w:t>
            </w:r>
          </w:p>
        </w:tc>
      </w:tr>
      <w:tr>
        <w:tc>
          <w:tcPr>
            <w:tcW w:type="dxa" w:w="3278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EAF6EE"/>
          </w:tcPr>
          <w:p>
            <w:r>
              <w:rPr>
                <w:b w:val="0"/>
                <w:color w:val="1F2937"/>
                <w:sz w:val="17"/>
              </w:rPr>
              <w:t>7 - Q3 Update</w:t>
            </w:r>
          </w:p>
        </w:tc>
        <w:tc>
          <w:tcPr>
            <w:tcW w:type="dxa" w:w="3278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EAF6EE"/>
          </w:tcPr>
          <w:p>
            <w:r>
              <w:rPr>
                <w:b/>
                <w:color w:val="1F2937"/>
                <w:sz w:val="17"/>
              </w:rPr>
              <w:t>Safe / Legitimate</w:t>
            </w:r>
          </w:p>
        </w:tc>
        <w:tc>
          <w:tcPr>
            <w:tcW w:type="dxa" w:w="3278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EAF6EE"/>
          </w:tcPr>
          <w:p>
            <w:r>
              <w:rPr>
                <w:b w:val="0"/>
                <w:color w:val="1F2937"/>
                <w:sz w:val="17"/>
              </w:rPr>
              <w:t>Normal context, expected-style sender, matching PDF attachment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9" w:h="16834"/>
      <w:pgMar w:top="893" w:right="1037" w:bottom="893" w:left="1037" w:header="360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573"/>
        <w:sz w:val="16"/>
      </w:rPr>
      <w:t>Phishing Awareness Analysis &amp; Triage Toolkit   |   Samaa Ahmad</w:t>
    </w:r>
  </w:p>
  <w:p>
    <w:pPr>
      <w:jc w:val="right"/>
    </w:pPr>
    <w:r>
      <w:rPr>
        <w:color w:val="5B6573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496A7"/>
        <w:sz w:val="17"/>
      </w:rPr>
      <w:t>DecodeLabs  |  Cyber Security Project 3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7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7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37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