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is, therefore, most respectfully prayed that this Hon'ble Court may be pleased to:</w:t>
      </w:r>
    </w:p>
    <w:p/>
    <w:p>
      <w:r>
        <w:t>{% for r in reliefs %}</w:t>
      </w:r>
    </w:p>
    <w:p>
      <w:r>
        <w:t>({{ 'abcdefghijklmnop'[loop.index0] }}) {% if r.is_interim %}(interim) {% endif %}{% if r.is_alternative %}(in the alternative) {% endif %}{{ r.description }}, as against {{ r.against_party }};</w:t>
      </w:r>
    </w:p>
    <w:p>
      <w:r>
        <w:t>{% endfor %}</w:t>
      </w:r>
    </w:p>
    <w:p>
      <w:r>
        <w:t>({{ 'abcdefghijklmnop'[reliefs|length] }}) {% if closer %}{{ closer }}{% else %}pass such other and further order(s) as may be deemed fit and proper on the facts and in the circumstances of this case.{%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