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Meeting Time: 11/2/2023 5:40-6:10</w:t>
        <w:br w:type="textWrapping"/>
        <w:t xml:space="preserve">Location: Online (Discord)</w:t>
        <w:br w:type="textWrapping"/>
        <w:t xml:space="preserve">Attendance: Dallas Coggins, Chandler Stanchfield, Min Sithu Maung, Samad Alnawaz</w:t>
        <w:br w:type="textWrapping"/>
        <w:br w:type="textWrapping"/>
        <w:t xml:space="preserve">Agenda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Minutes taken by Dallas Coggins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right and wrong during the previous sprint? (10 minutes)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managed to get a lot done in a little time.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learned the frameworks and technology we set out to use, giving a solid foundation going into the future.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gained valuable experience working under a time constraint in a new type of scheduling methodology.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lack of understanding about the deadline and timeline of the sprint and when it should be done caused a lot of unnecessary stress and crunch due to it messing with our plans and understanding of how much time we had to do what we set out to do.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failed to correctly calculate how long it would take to learn and understand the technologies we set out to use.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failed to properly set up the backend because of our lack of understanding on how to host dynamic sites vs static sites.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changes (if any) need to be made regarding procedure?  (10 minutes)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need to have more consistent communication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Daily check in messages even outside of the daily class meetings,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More consistent work on the project throughout the sprint instead of right before the deadline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adjustments might need to be made to the product backlog? (10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a user story about backend hosting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user of the site, I want the site to reflect the currently accurate menu dynamically.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As a manager of the restaurant, I want to be able to change the database through the website.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a user story about the weather API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a user, I want to know what the weather is near the store where I am picking up the food.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