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1. Core Principles</w:t>
      </w:r>
    </w:p>
    <w:p w:rsidR="00B362DE" w:rsidRPr="00B362DE" w:rsidRDefault="00B362DE" w:rsidP="00B36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B362DE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gram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service should do </w:t>
      </w: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one business capability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well (e.g., </w:t>
      </w:r>
      <w:r w:rsidRPr="00B362DE">
        <w:rPr>
          <w:rFonts w:ascii="Courier New" w:eastAsia="Times New Roman" w:hAnsi="Courier New" w:cs="Courier New"/>
          <w:sz w:val="20"/>
          <w:szCs w:val="20"/>
        </w:rPr>
        <w:t>Order Service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2DE">
        <w:rPr>
          <w:rFonts w:ascii="Courier New" w:eastAsia="Times New Roman" w:hAnsi="Courier New" w:cs="Courier New"/>
          <w:sz w:val="20"/>
          <w:szCs w:val="20"/>
        </w:rPr>
        <w:t>Inventory Service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2DE">
        <w:rPr>
          <w:rFonts w:ascii="Courier New" w:eastAsia="Times New Roman" w:hAnsi="Courier New" w:cs="Courier New"/>
          <w:sz w:val="20"/>
          <w:szCs w:val="20"/>
        </w:rPr>
        <w:t>Payment Service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362DE" w:rsidRPr="00B362DE" w:rsidRDefault="00B362DE" w:rsidP="00B36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Loose Coupling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→ Services should be independent. Changing one should not break others.</w:t>
      </w:r>
    </w:p>
    <w:p w:rsidR="00B362DE" w:rsidRPr="00B362DE" w:rsidRDefault="00B362DE" w:rsidP="00B36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High Cohesion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B362DE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gram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service owns its </w:t>
      </w: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logic + database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2DE" w:rsidRPr="00B362DE" w:rsidRDefault="00B362DE" w:rsidP="00B36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Teams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→ Services can be developed, deployed, and scaled independently.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2. Service Boundaries</w:t>
      </w:r>
    </w:p>
    <w:p w:rsidR="00B362DE" w:rsidRPr="00B362DE" w:rsidRDefault="00B362DE" w:rsidP="00B36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How to split? (DDD helps — Domain Driven Design)</w:t>
      </w:r>
    </w:p>
    <w:p w:rsidR="00B362DE" w:rsidRPr="00B362DE" w:rsidRDefault="00B362DE" w:rsidP="00B362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By business domain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(Order, Cart, Catalog, Shipping).</w:t>
      </w:r>
    </w:p>
    <w:p w:rsidR="00B362DE" w:rsidRPr="00B362DE" w:rsidRDefault="00B362DE" w:rsidP="00B362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Avoid splitting just by technical layers (like “DAO Service,” “Controller Service”).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3. Data Management</w:t>
      </w:r>
    </w:p>
    <w:p w:rsidR="00B362DE" w:rsidRPr="00B362DE" w:rsidRDefault="00B362DE" w:rsidP="00B36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Each service </w:t>
      </w: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owns its own database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(no shared tables).</w:t>
      </w:r>
    </w:p>
    <w:p w:rsidR="00B362DE" w:rsidRPr="00B362DE" w:rsidRDefault="00B362DE" w:rsidP="00B36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Patterns:</w:t>
      </w:r>
    </w:p>
    <w:p w:rsidR="00B362DE" w:rsidRPr="00B362DE" w:rsidRDefault="00B362DE" w:rsidP="00B362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per service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(recommended).</w:t>
      </w:r>
    </w:p>
    <w:p w:rsidR="00B362DE" w:rsidRPr="00B362DE" w:rsidRDefault="00B362DE" w:rsidP="00B362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Polyglot persistence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(different DB types for different needs).</w:t>
      </w:r>
    </w:p>
    <w:p w:rsidR="00B362DE" w:rsidRPr="00B362DE" w:rsidRDefault="00B362DE" w:rsidP="00B362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Event sourcing &amp; CQRS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if strong consistency or read/write separation is needed.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4. Communication</w:t>
      </w:r>
    </w:p>
    <w:p w:rsidR="00B362DE" w:rsidRPr="00B362DE" w:rsidRDefault="00B362DE" w:rsidP="00B36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Sync (Request/Response)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→ REST, </w:t>
      </w:r>
      <w:proofErr w:type="spellStart"/>
      <w:r w:rsidRPr="00B362D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62DE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B362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2DE" w:rsidRPr="00B362DE" w:rsidRDefault="00B362DE" w:rsidP="00B36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(Event-driven)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→ Kafka, </w:t>
      </w:r>
      <w:proofErr w:type="spellStart"/>
      <w:r w:rsidRPr="00B362DE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B362DE">
        <w:rPr>
          <w:rFonts w:ascii="Times New Roman" w:eastAsia="Times New Roman" w:hAnsi="Times New Roman" w:cs="Times New Roman"/>
          <w:sz w:val="24"/>
          <w:szCs w:val="24"/>
        </w:rPr>
        <w:t>, Azure Service Bus.</w:t>
      </w:r>
    </w:p>
    <w:p w:rsidR="00B362DE" w:rsidRPr="00B362DE" w:rsidRDefault="00B362DE" w:rsidP="00B36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sync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for real-time needs and </w:t>
      </w:r>
      <w:proofErr w:type="spellStart"/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for eventual consistency &amp; decoupling.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5. Resiliency</w:t>
      </w:r>
    </w:p>
    <w:p w:rsidR="00B362DE" w:rsidRPr="00B362DE" w:rsidRDefault="00B362DE" w:rsidP="00B36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Failures are inevitable → handle them!</w:t>
      </w:r>
    </w:p>
    <w:p w:rsidR="00B362DE" w:rsidRPr="00B362DE" w:rsidRDefault="00B362DE" w:rsidP="00B362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(e.g., Netflix </w:t>
      </w:r>
      <w:proofErr w:type="spellStart"/>
      <w:r w:rsidRPr="00B362DE">
        <w:rPr>
          <w:rFonts w:ascii="Times New Roman" w:eastAsia="Times New Roman" w:hAnsi="Times New Roman" w:cs="Times New Roman"/>
          <w:sz w:val="24"/>
          <w:szCs w:val="24"/>
        </w:rPr>
        <w:t>Hystrix</w:t>
      </w:r>
      <w:proofErr w:type="spellEnd"/>
      <w:r w:rsidRPr="00B362DE">
        <w:rPr>
          <w:rFonts w:ascii="Times New Roman" w:eastAsia="Times New Roman" w:hAnsi="Times New Roman" w:cs="Times New Roman"/>
          <w:sz w:val="24"/>
          <w:szCs w:val="24"/>
        </w:rPr>
        <w:t>, Polly in .NET).</w:t>
      </w:r>
    </w:p>
    <w:p w:rsidR="00B362DE" w:rsidRPr="00B362DE" w:rsidRDefault="00B362DE" w:rsidP="00B362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Retries + Timeouts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2DE" w:rsidRPr="00B362DE" w:rsidRDefault="00B362DE" w:rsidP="00B362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Bulkhead &amp; Rate Limiting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2DE" w:rsidRPr="00B362DE" w:rsidRDefault="00B362DE" w:rsidP="00B362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</w:t>
      </w:r>
      <w:proofErr w:type="spell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in APIs to avoid duplicate processing.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Transactions </w:t>
      </w:r>
      <w:proofErr w:type="gramStart"/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Across</w:t>
      </w:r>
      <w:proofErr w:type="gramEnd"/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Services</w:t>
      </w:r>
    </w:p>
    <w:p w:rsidR="00B362DE" w:rsidRPr="00B362DE" w:rsidRDefault="00B362DE" w:rsidP="00B36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Distributed transactions are hard.</w:t>
      </w:r>
    </w:p>
    <w:p w:rsidR="00B362DE" w:rsidRPr="00B362DE" w:rsidRDefault="00B362DE" w:rsidP="00B36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Sagas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(Choreography or Orchestration) instead of 2-phase commit.</w:t>
      </w:r>
    </w:p>
    <w:p w:rsidR="00B362DE" w:rsidRPr="00B362DE" w:rsidRDefault="00B362DE" w:rsidP="00B36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Compensating transactions for rollback.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7. API Gateway</w:t>
      </w:r>
    </w:p>
    <w:p w:rsidR="00B362DE" w:rsidRPr="00B362DE" w:rsidRDefault="00B362DE" w:rsidP="00B36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Single entry point → hides internal services.</w:t>
      </w:r>
    </w:p>
    <w:p w:rsidR="00B362DE" w:rsidRPr="00B362DE" w:rsidRDefault="00B362DE" w:rsidP="00B36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B362DE" w:rsidRPr="00B362DE" w:rsidRDefault="00B362DE" w:rsidP="00B362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B362DE" w:rsidRPr="00B362DE" w:rsidRDefault="00B362DE" w:rsidP="00B362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Authentication &amp; Authorization</w:t>
      </w:r>
    </w:p>
    <w:p w:rsidR="00B362DE" w:rsidRPr="00B362DE" w:rsidRDefault="00B362DE" w:rsidP="00B362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B362DE" w:rsidRPr="00B362DE" w:rsidRDefault="00B362DE" w:rsidP="00B362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Aggregation (combine responses from multiple services).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8. Security</w:t>
      </w:r>
    </w:p>
    <w:p w:rsidR="00B362DE" w:rsidRPr="00B362DE" w:rsidRDefault="00B362DE" w:rsidP="00B362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OAuth2 / OpenID Connect / JWT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for authentication.</w:t>
      </w:r>
    </w:p>
    <w:p w:rsidR="00B362DE" w:rsidRPr="00B362DE" w:rsidRDefault="00B362DE" w:rsidP="00B362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Zero-trust approach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B362DE">
        <w:rPr>
          <w:rFonts w:ascii="Times New Roman" w:eastAsia="Times New Roman" w:hAnsi="Times New Roman" w:cs="Times New Roman"/>
          <w:sz w:val="24"/>
          <w:szCs w:val="24"/>
        </w:rPr>
        <w:t>Don’t</w:t>
      </w:r>
      <w:proofErr w:type="gram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assume “internal network is safe.”</w:t>
      </w:r>
    </w:p>
    <w:p w:rsidR="00B362DE" w:rsidRPr="00B362DE" w:rsidRDefault="00B362DE" w:rsidP="00B362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Encrypt communication (HTTPS everywhere).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9. Observability</w:t>
      </w:r>
    </w:p>
    <w:p w:rsidR="00B362DE" w:rsidRPr="00B362DE" w:rsidRDefault="00B362DE" w:rsidP="00B36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Harder than monoliths → you need:</w:t>
      </w:r>
    </w:p>
    <w:p w:rsidR="00B362DE" w:rsidRPr="00B362DE" w:rsidRDefault="00B362DE" w:rsidP="00B362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Logging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(ELK, Azure App Insights, </w:t>
      </w:r>
      <w:proofErr w:type="spellStart"/>
      <w:r w:rsidRPr="00B362DE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Loki).</w:t>
      </w:r>
    </w:p>
    <w:p w:rsidR="00B362DE" w:rsidRPr="00B362DE" w:rsidRDefault="00B362DE" w:rsidP="00B362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Metrics &amp; Monitoring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(Prometheus, </w:t>
      </w:r>
      <w:proofErr w:type="spellStart"/>
      <w:r w:rsidRPr="00B362DE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B362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362DE" w:rsidRPr="00B362DE" w:rsidRDefault="00B362DE" w:rsidP="00B362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Tracing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(Jaeger, </w:t>
      </w:r>
      <w:proofErr w:type="spellStart"/>
      <w:r w:rsidRPr="00B362DE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B362DE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Insights).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10. Deployment &amp; Scaling</w:t>
      </w:r>
    </w:p>
    <w:p w:rsidR="00B362DE" w:rsidRPr="00B362DE" w:rsidRDefault="00B362DE" w:rsidP="00B36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Services can be deployed independently.</w:t>
      </w:r>
    </w:p>
    <w:p w:rsidR="00B362DE" w:rsidRPr="00B362DE" w:rsidRDefault="00B362DE" w:rsidP="00B36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containers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(Docker) + </w:t>
      </w: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(Kubernetes, Azure AKS, </w:t>
      </w:r>
      <w:proofErr w:type="gramStart"/>
      <w:r w:rsidRPr="00B362DE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gram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ECS).</w:t>
      </w:r>
    </w:p>
    <w:p w:rsidR="00B362DE" w:rsidRPr="00B362DE" w:rsidRDefault="00B362DE" w:rsidP="00B36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Scale each service based on its own demand.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11. Testing Strategies</w:t>
      </w:r>
    </w:p>
    <w:p w:rsidR="00B362DE" w:rsidRPr="00B362DE" w:rsidRDefault="00B362DE" w:rsidP="00B362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Unit testing per service.</w:t>
      </w:r>
    </w:p>
    <w:p w:rsidR="00B362DE" w:rsidRPr="00B362DE" w:rsidRDefault="00B362DE" w:rsidP="00B362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testing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(Pact) to ensure APIs don’t break others.</w:t>
      </w:r>
    </w:p>
    <w:p w:rsidR="00B362DE" w:rsidRPr="00B362DE" w:rsidRDefault="00B362DE" w:rsidP="00B362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Integration testing + end-to-end flows.</w:t>
      </w:r>
    </w:p>
    <w:p w:rsidR="00B362DE" w:rsidRPr="00B362DE" w:rsidRDefault="005636E3" w:rsidP="00B36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362DE" w:rsidRPr="00B362DE" w:rsidRDefault="00B362DE" w:rsidP="00B36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2DE">
        <w:rPr>
          <w:rFonts w:ascii="Times New Roman" w:eastAsia="Times New Roman" w:hAnsi="Times New Roman" w:cs="Times New Roman"/>
          <w:b/>
          <w:bCs/>
          <w:sz w:val="36"/>
          <w:szCs w:val="36"/>
        </w:rPr>
        <w:t>12. Team &amp; Organizational Impact</w:t>
      </w:r>
    </w:p>
    <w:p w:rsidR="00B362DE" w:rsidRPr="00B362DE" w:rsidRDefault="00B362DE" w:rsidP="00B362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>Conway’s Law → architecture reflects team structure.</w:t>
      </w:r>
    </w:p>
    <w:p w:rsidR="00B362DE" w:rsidRPr="00B362DE" w:rsidRDefault="00B362DE" w:rsidP="00B362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2DE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work best with </w:t>
      </w: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small, autonomous teams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 (2–8 people).</w:t>
      </w:r>
    </w:p>
    <w:p w:rsidR="00B362DE" w:rsidRDefault="00B362DE" w:rsidP="00B362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2DE">
        <w:rPr>
          <w:rFonts w:ascii="Times New Roman" w:eastAsia="Times New Roman" w:hAnsi="Times New Roman" w:cs="Times New Roman"/>
          <w:sz w:val="24"/>
          <w:szCs w:val="24"/>
        </w:rPr>
        <w:t xml:space="preserve">Each team owns </w:t>
      </w:r>
      <w:r w:rsidRPr="00B362DE">
        <w:rPr>
          <w:rFonts w:ascii="Times New Roman" w:eastAsia="Times New Roman" w:hAnsi="Times New Roman" w:cs="Times New Roman"/>
          <w:b/>
          <w:bCs/>
          <w:sz w:val="24"/>
          <w:szCs w:val="24"/>
        </w:rPr>
        <w:t>design → deploy → maintain</w:t>
      </w:r>
      <w:r w:rsidRPr="00B362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0AF9" w:rsidRDefault="00D60AF9" w:rsidP="00D60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0AF9" w:rsidRDefault="00D60AF9" w:rsidP="00D60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0AF9" w:rsidRDefault="00D60AF9" w:rsidP="00D60AF9">
      <w:pPr>
        <w:pStyle w:val="NormalWeb"/>
      </w:pPr>
      <w:r>
        <w:rPr>
          <w:b/>
        </w:rPr>
        <w:t xml:space="preserve">Q </w:t>
      </w:r>
      <w:r w:rsidRPr="00D60AF9">
        <w:rPr>
          <w:b/>
        </w:rPr>
        <w:t>What is Event Sourcing?</w:t>
      </w:r>
      <w:r>
        <w:rPr>
          <w:b/>
        </w:rPr>
        <w:br/>
      </w:r>
      <w:r>
        <w:rPr>
          <w:rStyle w:val="Strong"/>
        </w:rPr>
        <w:t>Event Sourcing</w:t>
      </w:r>
      <w:r>
        <w:t xml:space="preserve"> is a pattern where the </w:t>
      </w:r>
      <w:r>
        <w:rPr>
          <w:rStyle w:val="Strong"/>
        </w:rPr>
        <w:t>state of a system (or entity)</w:t>
      </w:r>
      <w:r>
        <w:t xml:space="preserve"> is not stored as the latest snapshot in a database table.</w:t>
      </w:r>
      <w:r>
        <w:br/>
        <w:t xml:space="preserve">Instead, it is stored as a </w:t>
      </w:r>
      <w:r>
        <w:rPr>
          <w:rStyle w:val="Strong"/>
        </w:rPr>
        <w:t>sequence of events</w:t>
      </w:r>
      <w:r>
        <w:t xml:space="preserve"> that happened in the past.</w:t>
      </w:r>
    </w:p>
    <w:p w:rsidR="00D60AF9" w:rsidRDefault="00D60AF9" w:rsidP="00D60AF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You</w:t>
      </w:r>
      <w:proofErr w:type="gramEnd"/>
      <w:r>
        <w:t xml:space="preserve"> don’t just save </w:t>
      </w:r>
      <w:r>
        <w:rPr>
          <w:rStyle w:val="Emphasis"/>
        </w:rPr>
        <w:t>“current state”</w:t>
      </w:r>
      <w:r>
        <w:t xml:space="preserve">, you save </w:t>
      </w:r>
      <w:r>
        <w:rPr>
          <w:rStyle w:val="Emphasis"/>
        </w:rPr>
        <w:t>“everything that happened to reach that state.”</w:t>
      </w:r>
    </w:p>
    <w:p w:rsidR="00D60AF9" w:rsidRPr="00D60AF9" w:rsidRDefault="00D60AF9" w:rsidP="00D60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Let’s say you have an </w:t>
      </w:r>
      <w:r w:rsidRPr="00D60AF9">
        <w:rPr>
          <w:rFonts w:ascii="Courier New" w:eastAsia="Times New Roman" w:hAnsi="Courier New" w:cs="Courier New"/>
          <w:sz w:val="20"/>
          <w:szCs w:val="20"/>
        </w:rPr>
        <w:t>Order</w:t>
      </w:r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AF9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D60A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0AF9" w:rsidRPr="00D60AF9" w:rsidRDefault="00D60AF9" w:rsidP="00D60A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In a traditional system (CRUD style), you’d store the </w:t>
      </w:r>
      <w:r w:rsidRPr="00D60AF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order row</w:t>
      </w:r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 in a table:</w:t>
      </w:r>
    </w:p>
    <w:p w:rsidR="00D60AF9" w:rsidRPr="00D60AF9" w:rsidRDefault="00D60AF9" w:rsidP="00D60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0AF9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DDA8F5C" wp14:editId="02129D52">
            <wp:extent cx="5277587" cy="80973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AF9" w:rsidRPr="00D60AF9" w:rsidRDefault="00D60AF9" w:rsidP="00D60AF9">
      <w:pPr>
        <w:pStyle w:val="Heading1"/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</w:pPr>
      <w:r>
        <w:lastRenderedPageBreak/>
        <w:t xml:space="preserve">In </w:t>
      </w:r>
      <w:r>
        <w:rPr>
          <w:rStyle w:val="Strong"/>
        </w:rPr>
        <w:t>Event Sourcing</w:t>
      </w:r>
      <w:r>
        <w:t>, you’d store events like</w:t>
      </w:r>
      <w:proofErr w:type="gramStart"/>
      <w:r>
        <w:t>:</w:t>
      </w:r>
      <w:proofErr w:type="gramEnd"/>
      <w:r>
        <w:br/>
      </w:r>
      <w:r w:rsidRPr="00D60AF9">
        <w:drawing>
          <wp:inline distT="0" distB="0" distL="0" distR="0" wp14:anchorId="7EF7A81A" wp14:editId="7DF8F3B7">
            <wp:extent cx="4382112" cy="13527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To know the </w:t>
      </w:r>
      <w:r>
        <w:rPr>
          <w:rStyle w:val="Strong"/>
        </w:rPr>
        <w:t>current state</w:t>
      </w:r>
      <w:r>
        <w:t xml:space="preserve"> of the order, you </w:t>
      </w:r>
      <w:r>
        <w:rPr>
          <w:rStyle w:val="Strong"/>
        </w:rPr>
        <w:t>replay events</w:t>
      </w:r>
      <w:r>
        <w:t xml:space="preserve"> in sequence.</w:t>
      </w:r>
      <w:r>
        <w:br/>
      </w:r>
      <w:r w:rsidRPr="00D60AF9">
        <w:rPr>
          <w:rFonts w:ascii="Segoe UI Symbol" w:eastAsia="Times New Roman" w:hAnsi="Segoe UI Symbol" w:cs="Segoe UI Symbol"/>
          <w:color w:val="auto"/>
          <w:kern w:val="36"/>
          <w:sz w:val="48"/>
          <w:szCs w:val="48"/>
        </w:rPr>
        <w:t>🔹</w:t>
      </w:r>
      <w:r w:rsidRPr="00D60AF9"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  <w:t xml:space="preserve"> Why Use Event Sourcing?</w:t>
      </w:r>
    </w:p>
    <w:p w:rsidR="00D60AF9" w:rsidRPr="00D60AF9" w:rsidRDefault="00D60AF9" w:rsidP="00D60A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AF9">
        <w:rPr>
          <w:rFonts w:ascii="Times New Roman" w:eastAsia="Times New Roman" w:hAnsi="Times New Roman" w:cs="Times New Roman"/>
          <w:b/>
          <w:bCs/>
          <w:sz w:val="24"/>
          <w:szCs w:val="24"/>
        </w:rPr>
        <w:t>Auditability</w:t>
      </w:r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D60AF9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 know exactly what happened and when (like a ledger in banking).</w:t>
      </w:r>
    </w:p>
    <w:p w:rsidR="00D60AF9" w:rsidRPr="00D60AF9" w:rsidRDefault="00D60AF9" w:rsidP="00D60A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AF9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 &amp; Replay</w:t>
      </w:r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D60AF9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 can replay events to rebuild the system state.</w:t>
      </w:r>
    </w:p>
    <w:p w:rsidR="00D60AF9" w:rsidRPr="00D60AF9" w:rsidRDefault="00D60AF9" w:rsidP="00D60A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AF9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 → Events can be published to other services (e.g., Shipping, Notification).</w:t>
      </w:r>
    </w:p>
    <w:p w:rsidR="00D60AF9" w:rsidRPr="00D60AF9" w:rsidRDefault="00D60AF9" w:rsidP="00D60A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AF9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Queries</w:t>
      </w:r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D60AF9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D60AF9">
        <w:rPr>
          <w:rFonts w:ascii="Times New Roman" w:eastAsia="Times New Roman" w:hAnsi="Times New Roman" w:cs="Times New Roman"/>
          <w:sz w:val="24"/>
          <w:szCs w:val="24"/>
        </w:rPr>
        <w:t xml:space="preserve"> can ask </w:t>
      </w:r>
      <w:r w:rsidRPr="00D60AF9">
        <w:rPr>
          <w:rFonts w:ascii="Times New Roman" w:eastAsia="Times New Roman" w:hAnsi="Times New Roman" w:cs="Times New Roman"/>
          <w:i/>
          <w:iCs/>
          <w:sz w:val="24"/>
          <w:szCs w:val="24"/>
        </w:rPr>
        <w:t>“What was the order state last week?”</w:t>
      </w:r>
    </w:p>
    <w:p w:rsidR="00D60AF9" w:rsidRDefault="00D60AF9" w:rsidP="00D60AF9">
      <w:pPr>
        <w:pStyle w:val="Heading1"/>
      </w:pPr>
      <w:r>
        <w:br/>
      </w:r>
      <w:r w:rsidRPr="005636E3">
        <w:rPr>
          <w:rFonts w:ascii="Segoe UI Symbol" w:hAnsi="Segoe UI Symbol" w:cs="Segoe UI Symbol"/>
          <w:color w:val="000000" w:themeColor="text1"/>
        </w:rPr>
        <w:t>🔹</w:t>
      </w:r>
      <w:r w:rsidRPr="005636E3">
        <w:rPr>
          <w:color w:val="000000" w:themeColor="text1"/>
        </w:rPr>
        <w:t xml:space="preserve"> Challenges of Event Sourcing</w:t>
      </w:r>
    </w:p>
    <w:p w:rsidR="00D60AF9" w:rsidRDefault="00D60AF9" w:rsidP="00D60AF9">
      <w:pPr>
        <w:pStyle w:val="NormalWeb"/>
        <w:numPr>
          <w:ilvl w:val="0"/>
          <w:numId w:val="15"/>
        </w:numPr>
      </w:pPr>
      <w:r>
        <w:rPr>
          <w:rStyle w:val="Strong"/>
        </w:rPr>
        <w:t>Complexity</w:t>
      </w:r>
      <w:r>
        <w:t xml:space="preserve"> → </w:t>
      </w:r>
      <w:proofErr w:type="gramStart"/>
      <w:r>
        <w:t>You</w:t>
      </w:r>
      <w:proofErr w:type="gramEnd"/>
      <w:r>
        <w:t xml:space="preserve"> must reconstruct state from events.</w:t>
      </w:r>
    </w:p>
    <w:p w:rsidR="00D60AF9" w:rsidRDefault="00D60AF9" w:rsidP="00D60AF9">
      <w:pPr>
        <w:pStyle w:val="NormalWeb"/>
        <w:numPr>
          <w:ilvl w:val="0"/>
          <w:numId w:val="15"/>
        </w:numPr>
      </w:pPr>
      <w:r>
        <w:rPr>
          <w:rStyle w:val="Strong"/>
        </w:rPr>
        <w:t>Event Versioning</w:t>
      </w:r>
      <w:r>
        <w:t xml:space="preserve"> → Schema changes require handling old event formats.</w:t>
      </w:r>
    </w:p>
    <w:p w:rsidR="005636E3" w:rsidRPr="005636E3" w:rsidRDefault="00D60AF9" w:rsidP="005636E3">
      <w:pPr>
        <w:pStyle w:val="Heading1"/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</w:pPr>
      <w:r w:rsidRPr="005636E3">
        <w:rPr>
          <w:rStyle w:val="Strong"/>
          <w:color w:val="auto"/>
        </w:rPr>
        <w:t>Event Store</w:t>
      </w:r>
      <w:r w:rsidRPr="005636E3">
        <w:rPr>
          <w:color w:val="auto"/>
        </w:rPr>
        <w:t xml:space="preserve"> → </w:t>
      </w:r>
      <w:proofErr w:type="gramStart"/>
      <w:r w:rsidRPr="005636E3">
        <w:rPr>
          <w:color w:val="auto"/>
        </w:rPr>
        <w:t>You</w:t>
      </w:r>
      <w:proofErr w:type="gramEnd"/>
      <w:r w:rsidRPr="005636E3">
        <w:rPr>
          <w:color w:val="auto"/>
        </w:rPr>
        <w:t xml:space="preserve"> need special storage (</w:t>
      </w:r>
      <w:proofErr w:type="spellStart"/>
      <w:r w:rsidRPr="005636E3">
        <w:rPr>
          <w:color w:val="auto"/>
        </w:rPr>
        <w:t>EventStoreDB</w:t>
      </w:r>
      <w:proofErr w:type="spellEnd"/>
      <w:r w:rsidRPr="005636E3">
        <w:rPr>
          <w:color w:val="auto"/>
        </w:rPr>
        <w:t xml:space="preserve">, Kafka, </w:t>
      </w:r>
      <w:proofErr w:type="spellStart"/>
      <w:r w:rsidRPr="005636E3">
        <w:rPr>
          <w:color w:val="auto"/>
        </w:rPr>
        <w:t>CosmosDB</w:t>
      </w:r>
      <w:proofErr w:type="spellEnd"/>
      <w:r w:rsidRPr="005636E3">
        <w:rPr>
          <w:color w:val="auto"/>
        </w:rPr>
        <w:t>, SQL with append-only log).</w:t>
      </w:r>
      <w:r>
        <w:br/>
      </w:r>
      <w:r>
        <w:br/>
      </w:r>
      <w:r w:rsidR="005636E3" w:rsidRPr="005636E3">
        <w:rPr>
          <w:rFonts w:ascii="Segoe UI Symbol" w:eastAsia="Times New Roman" w:hAnsi="Segoe UI Symbol" w:cs="Segoe UI Symbol"/>
          <w:color w:val="auto"/>
          <w:kern w:val="36"/>
          <w:sz w:val="48"/>
          <w:szCs w:val="48"/>
        </w:rPr>
        <w:t>🔹</w:t>
      </w:r>
      <w:r w:rsidR="005636E3" w:rsidRPr="005636E3"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  <w:t xml:space="preserve"> Technical Implementation (</w:t>
      </w:r>
      <w:proofErr w:type="spellStart"/>
      <w:r w:rsidR="005636E3" w:rsidRPr="005636E3"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  <w:t>Microservices</w:t>
      </w:r>
      <w:proofErr w:type="spellEnd"/>
      <w:r w:rsidR="005636E3" w:rsidRPr="005636E3"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  <w:t xml:space="preserve"> + .NET Example)</w:t>
      </w:r>
    </w:p>
    <w:p w:rsidR="005636E3" w:rsidRPr="005636E3" w:rsidRDefault="005636E3" w:rsidP="0056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6E3">
        <w:rPr>
          <w:rFonts w:ascii="Times New Roman" w:eastAsia="Times New Roman" w:hAnsi="Times New Roman" w:cs="Times New Roman"/>
          <w:b/>
          <w:bCs/>
          <w:sz w:val="27"/>
          <w:szCs w:val="27"/>
        </w:rPr>
        <w:t>1. Domain Events</w:t>
      </w:r>
    </w:p>
    <w:p w:rsidR="005636E3" w:rsidRDefault="005636E3" w:rsidP="005636E3">
      <w:pPr>
        <w:pStyle w:val="Heading3"/>
      </w:pPr>
      <w:r w:rsidRPr="005636E3">
        <w:lastRenderedPageBreak/>
        <w:drawing>
          <wp:inline distT="0" distB="0" distL="0" distR="0" wp14:anchorId="0A502E67" wp14:editId="4110ED6D">
            <wp:extent cx="4906060" cy="3781953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636E3">
        <w:rPr>
          <w:color w:val="auto"/>
        </w:rPr>
        <w:t>2. Event Store Repository</w:t>
      </w:r>
    </w:p>
    <w:p w:rsidR="005636E3" w:rsidRDefault="005636E3" w:rsidP="005636E3">
      <w:pPr>
        <w:pStyle w:val="Heading3"/>
      </w:pPr>
      <w:r>
        <w:t xml:space="preserve">Instead of saving </w:t>
      </w:r>
      <w:r>
        <w:rPr>
          <w:rStyle w:val="HTMLCode"/>
          <w:rFonts w:eastAsiaTheme="majorEastAsia"/>
        </w:rPr>
        <w:t>Order</w:t>
      </w:r>
      <w:r>
        <w:t xml:space="preserve"> directly in SQL</w:t>
      </w:r>
      <w:proofErr w:type="gramStart"/>
      <w:r>
        <w:t>:</w:t>
      </w:r>
      <w:proofErr w:type="gramEnd"/>
      <w:r>
        <w:br/>
      </w:r>
      <w:r w:rsidRPr="005636E3">
        <w:drawing>
          <wp:inline distT="0" distB="0" distL="0" distR="0" wp14:anchorId="64C936F3" wp14:editId="164DEBB6">
            <wp:extent cx="4715533" cy="1638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636E3">
        <w:rPr>
          <w:color w:val="auto"/>
        </w:rPr>
        <w:t>3. Rebuilding State</w:t>
      </w:r>
    </w:p>
    <w:p w:rsidR="005636E3" w:rsidRDefault="005636E3" w:rsidP="005636E3">
      <w:pPr>
        <w:pStyle w:val="NormalWeb"/>
      </w:pPr>
      <w:r>
        <w:t xml:space="preserve">The </w:t>
      </w:r>
      <w:r>
        <w:rPr>
          <w:rStyle w:val="HTMLCode"/>
        </w:rPr>
        <w:t>Order</w:t>
      </w:r>
      <w:r>
        <w:t xml:space="preserve"> entity is rebuilt by </w:t>
      </w:r>
      <w:r>
        <w:rPr>
          <w:rStyle w:val="Strong"/>
        </w:rPr>
        <w:t>replaying events</w:t>
      </w:r>
      <w:r>
        <w:t>:</w:t>
      </w:r>
    </w:p>
    <w:p w:rsidR="005636E3" w:rsidRDefault="005636E3" w:rsidP="005636E3">
      <w:pPr>
        <w:pStyle w:val="NormalWeb"/>
      </w:pPr>
      <w:r w:rsidRPr="005636E3">
        <w:lastRenderedPageBreak/>
        <w:drawing>
          <wp:inline distT="0" distB="0" distL="0" distR="0" wp14:anchorId="1F0FAA6C" wp14:editId="3709C6CE">
            <wp:extent cx="5639587" cy="65731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6E3" w:rsidRPr="005636E3" w:rsidRDefault="005636E3" w:rsidP="005636E3">
      <w:pPr>
        <w:pStyle w:val="Heading3"/>
        <w:rPr>
          <w:color w:val="auto"/>
        </w:rPr>
      </w:pPr>
      <w:r w:rsidRPr="005636E3">
        <w:rPr>
          <w:color w:val="auto"/>
        </w:rPr>
        <w:t xml:space="preserve">4. Integration with Other </w:t>
      </w:r>
      <w:proofErr w:type="spellStart"/>
      <w:r w:rsidRPr="005636E3">
        <w:rPr>
          <w:color w:val="auto"/>
        </w:rPr>
        <w:t>Microservices</w:t>
      </w:r>
      <w:proofErr w:type="spellEnd"/>
    </w:p>
    <w:p w:rsidR="005636E3" w:rsidRDefault="005636E3" w:rsidP="005636E3">
      <w:pPr>
        <w:pStyle w:val="NormalWeb"/>
        <w:numPr>
          <w:ilvl w:val="0"/>
          <w:numId w:val="16"/>
        </w:numPr>
      </w:pPr>
      <w:r>
        <w:t xml:space="preserve">When </w:t>
      </w:r>
      <w:proofErr w:type="spellStart"/>
      <w:r>
        <w:rPr>
          <w:rStyle w:val="HTMLCode"/>
        </w:rPr>
        <w:t>OrderCreated</w:t>
      </w:r>
      <w:proofErr w:type="spellEnd"/>
      <w:r>
        <w:t xml:space="preserve"> is saved, it can also be </w:t>
      </w:r>
      <w:r>
        <w:rPr>
          <w:rStyle w:val="Strong"/>
        </w:rPr>
        <w:t>published</w:t>
      </w:r>
      <w:r>
        <w:t xml:space="preserve"> to a message broker (Kafka, </w:t>
      </w:r>
      <w:proofErr w:type="spellStart"/>
      <w:r>
        <w:t>RabbitMQ</w:t>
      </w:r>
      <w:proofErr w:type="spellEnd"/>
      <w:r>
        <w:t xml:space="preserve">, </w:t>
      </w:r>
      <w:proofErr w:type="gramStart"/>
      <w:r>
        <w:t>Azure</w:t>
      </w:r>
      <w:proofErr w:type="gramEnd"/>
      <w:r>
        <w:t xml:space="preserve"> Service Bus).</w:t>
      </w:r>
    </w:p>
    <w:p w:rsidR="005636E3" w:rsidRDefault="005636E3" w:rsidP="005636E3">
      <w:pPr>
        <w:pStyle w:val="NormalWeb"/>
        <w:numPr>
          <w:ilvl w:val="0"/>
          <w:numId w:val="16"/>
        </w:numPr>
      </w:pPr>
      <w:r>
        <w:t xml:space="preserve">Other services (e.g., </w:t>
      </w:r>
      <w:r>
        <w:rPr>
          <w:rStyle w:val="Strong"/>
        </w:rPr>
        <w:t>Inventory Service</w:t>
      </w:r>
      <w:r>
        <w:t>) subscribe and react.</w:t>
      </w:r>
      <w:r>
        <w:br/>
      </w:r>
    </w:p>
    <w:p w:rsidR="005636E3" w:rsidRPr="005636E3" w:rsidRDefault="005636E3" w:rsidP="005636E3">
      <w:pPr>
        <w:pStyle w:val="Heading1"/>
        <w:rPr>
          <w:b w:val="0"/>
        </w:rPr>
      </w:pPr>
      <w:r>
        <w:lastRenderedPageBreak/>
        <w:br/>
      </w:r>
      <w:r>
        <w:br/>
      </w:r>
      <w:r w:rsidRPr="005636E3">
        <w:rPr>
          <w:b w:val="0"/>
        </w:rPr>
        <w:t>In short</w:t>
      </w:r>
    </w:p>
    <w:p w:rsidR="005636E3" w:rsidRDefault="005636E3" w:rsidP="005636E3">
      <w:pPr>
        <w:pStyle w:val="NormalWeb"/>
        <w:numPr>
          <w:ilvl w:val="0"/>
          <w:numId w:val="17"/>
        </w:numPr>
      </w:pPr>
      <w:r>
        <w:rPr>
          <w:rStyle w:val="Strong"/>
        </w:rPr>
        <w:t>CRUD style</w:t>
      </w:r>
      <w:r>
        <w:t xml:space="preserve">: Save </w:t>
      </w:r>
      <w:r>
        <w:rPr>
          <w:rStyle w:val="Emphasis"/>
        </w:rPr>
        <w:t>final state</w:t>
      </w:r>
      <w:r>
        <w:t>.</w:t>
      </w:r>
    </w:p>
    <w:p w:rsidR="005636E3" w:rsidRDefault="005636E3" w:rsidP="005636E3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Event </w:t>
      </w:r>
      <w:proofErr w:type="gramStart"/>
      <w:r>
        <w:rPr>
          <w:rStyle w:val="Strong"/>
        </w:rPr>
        <w:t>Sourcing</w:t>
      </w:r>
      <w:proofErr w:type="gramEnd"/>
      <w:r>
        <w:rPr>
          <w:rStyle w:val="Strong"/>
        </w:rPr>
        <w:t xml:space="preserve"> style</w:t>
      </w:r>
      <w:r>
        <w:t xml:space="preserve">: Save </w:t>
      </w:r>
      <w:r>
        <w:rPr>
          <w:rStyle w:val="Emphasis"/>
        </w:rPr>
        <w:t>all changes (events)</w:t>
      </w:r>
      <w:r>
        <w:t xml:space="preserve"> → Rebuild state when needed.</w:t>
      </w:r>
      <w:bookmarkStart w:id="0" w:name="_GoBack"/>
      <w:bookmarkEnd w:id="0"/>
    </w:p>
    <w:p w:rsidR="00D60AF9" w:rsidRDefault="00D60AF9" w:rsidP="005636E3">
      <w:pPr>
        <w:pStyle w:val="NormalWeb"/>
        <w:ind w:left="720"/>
      </w:pPr>
    </w:p>
    <w:p w:rsidR="00C05816" w:rsidRPr="00D60AF9" w:rsidRDefault="00C05816"/>
    <w:sectPr w:rsidR="00C05816" w:rsidRPr="00D60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E4F71"/>
    <w:multiLevelType w:val="multilevel"/>
    <w:tmpl w:val="E092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31A35"/>
    <w:multiLevelType w:val="multilevel"/>
    <w:tmpl w:val="53E6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0C592C"/>
    <w:multiLevelType w:val="multilevel"/>
    <w:tmpl w:val="48A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AF3A17"/>
    <w:multiLevelType w:val="multilevel"/>
    <w:tmpl w:val="7B6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3466DE"/>
    <w:multiLevelType w:val="multilevel"/>
    <w:tmpl w:val="2C4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A70317"/>
    <w:multiLevelType w:val="multilevel"/>
    <w:tmpl w:val="6160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3A08A3"/>
    <w:multiLevelType w:val="multilevel"/>
    <w:tmpl w:val="28B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7F645C"/>
    <w:multiLevelType w:val="multilevel"/>
    <w:tmpl w:val="F592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B355B6"/>
    <w:multiLevelType w:val="multilevel"/>
    <w:tmpl w:val="DF5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BE0EEB"/>
    <w:multiLevelType w:val="multilevel"/>
    <w:tmpl w:val="1FD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FA16A8"/>
    <w:multiLevelType w:val="multilevel"/>
    <w:tmpl w:val="D26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ED5111"/>
    <w:multiLevelType w:val="multilevel"/>
    <w:tmpl w:val="A45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A740D0"/>
    <w:multiLevelType w:val="multilevel"/>
    <w:tmpl w:val="53DE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E55A95"/>
    <w:multiLevelType w:val="multilevel"/>
    <w:tmpl w:val="A41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AC3F16"/>
    <w:multiLevelType w:val="multilevel"/>
    <w:tmpl w:val="C7AC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9D06E09"/>
    <w:multiLevelType w:val="multilevel"/>
    <w:tmpl w:val="438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F70266"/>
    <w:multiLevelType w:val="multilevel"/>
    <w:tmpl w:val="7FD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5"/>
  </w:num>
  <w:num w:numId="4">
    <w:abstractNumId w:val="11"/>
  </w:num>
  <w:num w:numId="5">
    <w:abstractNumId w:val="9"/>
  </w:num>
  <w:num w:numId="6">
    <w:abstractNumId w:val="12"/>
  </w:num>
  <w:num w:numId="7">
    <w:abstractNumId w:val="10"/>
  </w:num>
  <w:num w:numId="8">
    <w:abstractNumId w:val="13"/>
  </w:num>
  <w:num w:numId="9">
    <w:abstractNumId w:val="7"/>
  </w:num>
  <w:num w:numId="10">
    <w:abstractNumId w:val="16"/>
  </w:num>
  <w:num w:numId="11">
    <w:abstractNumId w:val="0"/>
  </w:num>
  <w:num w:numId="12">
    <w:abstractNumId w:val="1"/>
  </w:num>
  <w:num w:numId="13">
    <w:abstractNumId w:val="6"/>
  </w:num>
  <w:num w:numId="14">
    <w:abstractNumId w:val="5"/>
  </w:num>
  <w:num w:numId="15">
    <w:abstractNumId w:val="14"/>
  </w:num>
  <w:num w:numId="16">
    <w:abstractNumId w:val="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E4B"/>
    <w:rsid w:val="00117E4B"/>
    <w:rsid w:val="005636E3"/>
    <w:rsid w:val="00B362DE"/>
    <w:rsid w:val="00C05816"/>
    <w:rsid w:val="00D6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62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62D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362DE"/>
    <w:rPr>
      <w:b/>
      <w:bCs/>
    </w:rPr>
  </w:style>
  <w:style w:type="paragraph" w:styleId="NormalWeb">
    <w:name w:val="Normal (Web)"/>
    <w:basedOn w:val="Normal"/>
    <w:uiPriority w:val="99"/>
    <w:unhideWhenUsed/>
    <w:rsid w:val="00B36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62D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60AF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AF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60A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F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62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62D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362DE"/>
    <w:rPr>
      <w:b/>
      <w:bCs/>
    </w:rPr>
  </w:style>
  <w:style w:type="paragraph" w:styleId="NormalWeb">
    <w:name w:val="Normal (Web)"/>
    <w:basedOn w:val="Normal"/>
    <w:uiPriority w:val="99"/>
    <w:unhideWhenUsed/>
    <w:rsid w:val="00B36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62D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60AF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AF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60A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F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9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2025-08-20T19:37:00Z</dcterms:created>
  <dcterms:modified xsi:type="dcterms:W3CDTF">2025-08-20T22:02:00Z</dcterms:modified>
</cp:coreProperties>
</file>