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jc w:val="center"/>
      </w:pPr>
      <w:r>
        <w:rPr>
          <w:rFonts w:ascii="Arial" w:cs="Arial" w:eastAsia="Arial" w:hAnsi="Arial"/>
          <w:b/>
          <w:bCs/>
          <w:color w:val="1a1a2e"/>
          <w:sz w:val="40"/>
          <w:szCs w:val="40"/>
        </w:rPr>
        <w:t xml:space="preserve">Digital Literacy Project Report</w:t>
      </w:r>
    </w:p>
    <w:p>
      <w:pPr>
        <w:spacing w:before="0" w:after="120"/>
        <w:jc w:val="center"/>
      </w:pPr>
      <w:r>
        <w:rPr>
          <w:rFonts w:ascii="Arial" w:cs="Arial" w:eastAsia="Arial" w:hAnsi="Arial"/>
          <w:color w:val="555555"/>
          <w:sz w:val="24"/>
          <w:szCs w:val="24"/>
        </w:rPr>
        <w:t xml:space="preserve">CSE0001 — Digital Literacy and Professional Skills</w:t>
      </w:r>
    </w:p>
    <w:p>
      <w:pPr>
        <w:spacing w:before="480" w:after="80"/>
        <w:jc w:val="center"/>
      </w:pPr>
      <w:r>
        <w:rPr>
          <w:rFonts w:ascii="Arial" w:cs="Arial" w:eastAsia="Arial" w:hAnsi="Arial"/>
          <w:b/>
          <w:bCs/>
          <w:sz w:val="28"/>
          <w:szCs w:val="28"/>
        </w:rPr>
        <w:t xml:space="preserve">Samagra Gune</w:t>
      </w:r>
    </w:p>
    <w:p>
      <w:pPr>
        <w:spacing w:before="0" w:after="80"/>
        <w:jc w:val="center"/>
      </w:pPr>
      <w:r>
        <w:rPr>
          <w:rFonts w:ascii="Arial" w:cs="Arial" w:eastAsia="Arial" w:hAnsi="Arial"/>
          <w:sz w:val="24"/>
          <w:szCs w:val="24"/>
        </w:rPr>
        <w:t xml:space="preserve">Registration No: 25BCE10462</w:t>
      </w:r>
    </w:p>
    <w:p>
      <w:pPr>
        <w:spacing w:before="0" w:after="80"/>
        <w:jc w:val="center"/>
      </w:pPr>
      <w:r>
        <w:rPr>
          <w:rFonts w:ascii="Arial" w:cs="Arial" w:eastAsia="Arial" w:hAnsi="Arial"/>
          <w:sz w:val="24"/>
          <w:szCs w:val="24"/>
        </w:rPr>
        <w:t xml:space="preserve">Branch: Computer Science and Engineering</w:t>
      </w:r>
    </w:p>
    <w:p>
      <w:pPr>
        <w:spacing w:before="0" w:after="80"/>
        <w:jc w:val="center"/>
      </w:pPr>
      <w:r>
        <w:rPr>
          <w:rFonts w:ascii="Arial" w:cs="Arial" w:eastAsia="Arial" w:hAnsi="Arial"/>
          <w:sz w:val="24"/>
          <w:szCs w:val="24"/>
        </w:rPr>
        <w:t xml:space="preserve">Year: First Year (2025 Batch)</w:t>
      </w:r>
    </w:p>
    <w:p>
      <w:pPr>
        <w:spacing w:before="0" w:after="80"/>
        <w:jc w:val="center"/>
      </w:pPr>
      <w:r>
        <w:rPr>
          <w:rFonts w:ascii="Arial" w:cs="Arial" w:eastAsia="Arial" w:hAnsi="Arial"/>
          <w:sz w:val="24"/>
          <w:szCs w:val="24"/>
        </w:rPr>
        <w:t xml:space="preserve">Course Code: CSE0001</w:t>
      </w:r>
    </w:p>
    <w:p>
      <w:pPr>
        <w:spacing w:before="0" w:after="80"/>
        <w:jc w:val="center"/>
      </w:pPr>
      <w:r>
        <w:rPr>
          <w:rFonts w:ascii="Arial" w:cs="Arial" w:eastAsia="Arial" w:hAnsi="Arial"/>
          <w:sz w:val="24"/>
          <w:szCs w:val="24"/>
        </w:rPr>
        <w:t xml:space="preserve">Date: March 2026</w:t>
      </w:r>
    </w:p>
    <w:p>
      <w:pPr>
        <w:pageBreakBefore/>
      </w:pPr>
    </w:p>
    <w:p>
      <w:pPr>
        <w:pStyle w:val="Heading1"/>
      </w:pPr>
      <w:r>
        <w:t xml:space="preserve">Introduction</w:t>
      </w:r>
    </w:p>
    <w:p>
      <w:pPr>
        <w:spacing w:line="360" w:after="200"/>
      </w:pPr>
      <w:r>
        <w:rPr>
          <w:rFonts w:ascii="Arial" w:cs="Arial" w:eastAsia="Arial" w:hAnsi="Arial"/>
          <w:sz w:val="24"/>
          <w:szCs w:val="24"/>
        </w:rPr>
        <w:t xml:space="preserve">This project was completed as part of the CSE0001 Digital Literacy and Professional Skills course. The goal was to develop practical awareness of digital tools, online safety, professional communication, and responsible internet use — skills that are increasingly important for students entering the technology field.</w:t>
      </w:r>
    </w:p>
    <w:p>
      <w:pPr>
        <w:spacing w:line="360" w:after="200"/>
      </w:pPr>
      <w:r>
        <w:rPr>
          <w:rFonts w:ascii="Arial" w:cs="Arial" w:eastAsia="Arial" w:hAnsi="Arial"/>
          <w:sz w:val="24"/>
          <w:szCs w:val="24"/>
        </w:rPr>
        <w:t xml:space="preserve">Over five tasks, I worked on creating a digital literacy infographic, setting up professional profiles across platforms, practising coding challenges, writing formal emails, building a social media checklist, and researching a cybercrime case study. Each task was designed to bridge the gap between academic study and real-world digital skills.</w:t>
      </w:r>
    </w:p>
    <w:p>
      <w:pPr>
        <w:spacing w:line="360" w:after="200"/>
      </w:pPr>
      <w:r>
        <w:rPr>
          <w:rFonts w:ascii="Arial" w:cs="Arial" w:eastAsia="Arial" w:hAnsi="Arial"/>
          <w:sz w:val="24"/>
          <w:szCs w:val="24"/>
        </w:rPr>
        <w:t xml:space="preserve">This report documents what I built, what I learned, and how I plan to apply these skills over the next four years of my degree.</w:t>
      </w:r>
    </w:p>
    <w:p>
      <w:pPr>
        <w:pStyle w:val="Heading1"/>
      </w:pPr>
      <w:r>
        <w:t xml:space="preserve">Task 1 — Digital Literacy Infographic</w:t>
      </w:r>
    </w:p>
    <w:p>
      <w:pPr>
        <w:spacing w:line="360" w:after="200"/>
      </w:pPr>
      <w:r>
        <w:rPr>
          <w:rFonts w:ascii="Arial" w:cs="Arial" w:eastAsia="Arial" w:hAnsi="Arial"/>
          <w:sz w:val="24"/>
          <w:szCs w:val="24"/>
        </w:rPr>
        <w:t xml:space="preserve">For this project, I used Canva to design an informational infographic titled "Understanding Digital Literacy: Why It Matters in the Modern World."</w:t>
      </w:r>
    </w:p>
    <w:p>
      <w:pPr>
        <w:spacing w:line="360" w:after="200"/>
      </w:pPr>
      <w:r>
        <w:rPr>
          <w:rFonts w:ascii="Arial" w:cs="Arial" w:eastAsia="Arial" w:hAnsi="Arial"/>
          <w:sz w:val="24"/>
          <w:szCs w:val="24"/>
        </w:rPr>
        <w:t xml:space="preserve">My design is divided into four key sections. The first explains what digital literacy means — the ability to find, evaluate, create, and communicate information using digital technologies — along with its four core components: Research, Communication, Critical Thinking, and Content Creation. The second section covers Safe Internet Practices, highlighting the importance of strong passwords, awareness of scams and phishing, and protecting personal privacy online. The third section focuses on Building a Professional Online Presence, with tips on creating a LinkedIn profile and being thoughtful about what you post. The fourth section addresses Email Etiquette, emphasising clear subject lines, professionalism, and proofreading.</w:t>
      </w:r>
    </w:p>
    <w:p>
      <w:pPr>
        <w:spacing w:line="360" w:after="200"/>
      </w:pPr>
      <w:r>
        <w:rPr>
          <w:rFonts w:ascii="Arial" w:cs="Arial" w:eastAsia="Arial" w:hAnsi="Arial"/>
          <w:sz w:val="24"/>
          <w:szCs w:val="24"/>
        </w:rPr>
        <w:t xml:space="preserve">One thing I found particularly interesting while making this infographic was choosing icons and visuals that matched each concept clearly. It was challenging to keep the layout balanced and visually appealing while ensuring all the information remained easy to read and not overcrowded. This process taught me a lot about communicating ideas visually and concisely.</w:t>
      </w:r>
    </w:p>
    <w:p>
      <w:pPr>
        <w:pStyle w:val="Heading1"/>
      </w:pPr>
      <w:r>
        <w:t xml:space="preserve">Task 2 — Professional Platform Profiles</w:t>
      </w:r>
    </w:p>
    <w:p>
      <w:pPr>
        <w:spacing w:line="360" w:after="200"/>
      </w:pPr>
      <w:r>
        <w:rPr>
          <w:rFonts w:ascii="Arial" w:cs="Arial" w:eastAsia="Arial" w:hAnsi="Arial"/>
          <w:sz w:val="24"/>
          <w:szCs w:val="24"/>
        </w:rPr>
        <w:t xml:space="preserve">For Task 2, I created and set up profiles on GitHub, LinkedIn, and Stack Overflow. Each platform serves a distinct purpose in a tech professional's journey.</w:t>
      </w:r>
    </w:p>
    <w:p>
      <w:pPr>
        <w:spacing w:line="360" w:after="200"/>
      </w:pPr>
      <w:r>
        <w:rPr>
          <w:rFonts w:ascii="Arial" w:cs="Arial" w:eastAsia="Arial" w:hAnsi="Arial"/>
          <w:sz w:val="24"/>
          <w:szCs w:val="24"/>
        </w:rPr>
        <w:t xml:space="preserve">GitHub is a version control and code hosting platform where developers store, share, and collaborate on projects. I plan to use it to maintain all my academic and personal coding projects, build an open-source contribution history, and showcase my skills to future employers.</w:t>
      </w:r>
    </w:p>
    <w:p>
      <w:pPr>
        <w:spacing w:line="360" w:after="200"/>
      </w:pPr>
      <w:r>
        <w:rPr>
          <w:rFonts w:ascii="Arial" w:cs="Arial" w:eastAsia="Arial" w:hAnsi="Arial"/>
          <w:sz w:val="24"/>
          <w:szCs w:val="24"/>
        </w:rPr>
        <w:t xml:space="preserve">LinkedIn is a professional networking platform used to connect with industry professionals, share achievements, and explore job or internship opportunities. Over the next four years, I plan to regularly update it with projects, certifications, and internships to build a strong professional presence.</w:t>
      </w:r>
    </w:p>
    <w:p>
      <w:pPr>
        <w:spacing w:line="360" w:after="200"/>
      </w:pPr>
      <w:r>
        <w:rPr>
          <w:rFonts w:ascii="Arial" w:cs="Arial" w:eastAsia="Arial" w:hAnsi="Arial"/>
          <w:sz w:val="24"/>
          <w:szCs w:val="24"/>
        </w:rPr>
        <w:t xml:space="preserve">Stack Overflow is a question-and-answer platform for programmers where developers post and solve coding problems. I plan to use it to find solutions when I get stuck, and eventually contribute answers as my skills grow.</w:t>
      </w:r>
    </w:p>
    <w:p>
      <w:pPr>
        <w:spacing w:line="360" w:after="200"/>
      </w:pPr>
      <w:r>
        <w:rPr>
          <w:rFonts w:ascii="Arial" w:cs="Arial" w:eastAsia="Arial" w:hAnsi="Arial"/>
          <w:sz w:val="24"/>
          <w:szCs w:val="24"/>
        </w:rPr>
        <w:t xml:space="preserve">CodeChef is a competitive programming platform that hosts coding contests and practice problems at all levels. I plan to use it to regularly practise problem-solving, participate in monthly contests, and build my competitive programming skills alongside my coursework. Together, these three platforms will help me build a well-rounded digital identity — technically, professionally, and academically — by the time I graduate.</w:t>
      </w:r>
    </w:p>
    <w:p>
      <w:pPr>
        <w:pStyle w:val="Heading1"/>
      </w:pPr>
      <w:r>
        <w:t xml:space="preserve">Task 3 — Coding Practice and Google Workspace</w:t>
      </w:r>
    </w:p>
    <w:p>
      <w:pPr>
        <w:spacing w:line="360" w:after="200"/>
      </w:pPr>
      <w:r>
        <w:rPr>
          <w:rFonts w:ascii="Arial" w:cs="Arial" w:eastAsia="Arial" w:hAnsi="Arial"/>
          <w:sz w:val="24"/>
          <w:szCs w:val="24"/>
        </w:rPr>
        <w:t xml:space="preserve">For Task 3, I worked across two parts — coding practice and Google Workspace collaboration.</w:t>
      </w:r>
    </w:p>
    <w:p>
      <w:pPr>
        <w:spacing w:line="360" w:after="200"/>
      </w:pPr>
      <w:r>
        <w:rPr>
          <w:rFonts w:ascii="Arial" w:cs="Arial" w:eastAsia="Arial" w:hAnsi="Arial"/>
          <w:sz w:val="24"/>
          <w:szCs w:val="24"/>
        </w:rPr>
        <w:t xml:space="preserve">For Part A, I created an account on CodeChef and completed a beginner-level challenge under the practice section. The task involved reading two integers and printing their sum — a simple but foundational exercise that helped me get comfortable with CodeChef's coding environment, input/output format, and submission system. It also gave me confidence to attempt more challenges going forward.</w:t>
      </w:r>
    </w:p>
    <w:p>
      <w:pPr>
        <w:spacing w:line="360" w:after="200"/>
      </w:pPr>
      <w:r>
        <w:rPr>
          <w:rFonts w:ascii="Arial" w:cs="Arial" w:eastAsia="Arial" w:hAnsi="Arial"/>
          <w:sz w:val="24"/>
          <w:szCs w:val="24"/>
        </w:rPr>
        <w:t xml:space="preserve">For Part B, I created a Google Form titled "Digital Literacy Awareness Quiz" containing five questions — including multiple choice and short answer types — designed to test my batchmates' awareness of safe internet practices, digital tools, and online professionalism. I linked the form to a Google Sheet so responses are automatically collected and easy to analyse.</w:t>
      </w:r>
    </w:p>
    <w:p>
      <w:pPr>
        <w:spacing w:line="360" w:after="200"/>
      </w:pPr>
      <w:r>
        <w:rPr>
          <w:rFonts w:ascii="Arial" w:cs="Arial" w:eastAsia="Arial" w:hAnsi="Arial"/>
          <w:sz w:val="24"/>
          <w:szCs w:val="24"/>
        </w:rPr>
        <w:t xml:space="preserve">These tools will be highly valuable academically. CodeChef will help me sharpen my programming skills and prepare for placement tests, while Google Forms and Sheets will support data collection for projects, surveys, and collaborative assignments throughout my four years of study.</w:t>
      </w:r>
    </w:p>
    <w:p>
      <w:pPr>
        <w:pStyle w:val="Heading1"/>
      </w:pPr>
      <w:r>
        <w:t xml:space="preserve">Task 4 — Email Etiquette and Digital Communication</w:t>
      </w:r>
    </w:p>
    <w:p>
      <w:pPr>
        <w:spacing w:line="360" w:after="200"/>
      </w:pPr>
      <w:r>
        <w:rPr>
          <w:rFonts w:ascii="Arial" w:cs="Arial" w:eastAsia="Arial" w:hAnsi="Arial"/>
          <w:sz w:val="24"/>
          <w:szCs w:val="24"/>
        </w:rPr>
        <w:t xml:space="preserve">For Task 4, I wrote two professional emails covering a deadline extension request and an internship application, and created a social media checklist with five Do's and five Don'ts for responsible online behaviour as a college student.</w:t>
      </w:r>
    </w:p>
    <w:p>
      <w:pPr>
        <w:spacing w:line="360" w:after="200"/>
      </w:pPr>
      <w:r>
        <w:rPr>
          <w:rFonts w:ascii="Arial" w:cs="Arial" w:eastAsia="Arial" w:hAnsi="Arial"/>
          <w:sz w:val="24"/>
          <w:szCs w:val="24"/>
        </w:rPr>
        <w:t xml:space="preserve">On the importance of digital communication, consider this scenario: a student, frustrated after receiving a low grade, posted a complaint on Twitter calling their professor "incompetent and unfair." The post was public and was eventually seen by faculty members at the university. The student faced disciplinary action and the professional relationship with that professor was permanently damaged, affecting their recommendation letters later.</w:t>
      </w:r>
    </w:p>
    <w:p>
      <w:pPr>
        <w:spacing w:line="360" w:after="200"/>
      </w:pPr>
      <w:r>
        <w:rPr>
          <w:rFonts w:ascii="Arial" w:cs="Arial" w:eastAsia="Arial" w:hAnsi="Arial"/>
          <w:sz w:val="24"/>
          <w:szCs w:val="24"/>
        </w:rPr>
        <w:t xml:space="preserve">This situation could have been handled very differently. The student could have requested a private meeting with the professor, discussed the grade calmly, and raised a formal appeal if needed. A moment of frustration online ended up causing consequences that lasted far longer than the original problem. This is exactly why professional digital communication matters, even outside a formal work setting.</w:t>
      </w:r>
    </w:p>
    <w:p>
      <w:pPr>
        <w:pStyle w:val="Heading1"/>
      </w:pPr>
      <w:r>
        <w:t xml:space="preserve">Task 5 — Cybercrime Awareness</w:t>
      </w:r>
    </w:p>
    <w:p>
      <w:pPr>
        <w:spacing w:line="360" w:after="200"/>
      </w:pPr>
      <w:r>
        <w:rPr>
          <w:rFonts w:ascii="Arial" w:cs="Arial" w:eastAsia="Arial" w:hAnsi="Arial"/>
          <w:sz w:val="24"/>
          <w:szCs w:val="24"/>
        </w:rPr>
        <w:t xml:space="preserve">For Task 5, I researched UPI payment fraud and created a case study based on the widely reported OLX Army officer scam pattern, along with a prevention checklist specifically for college students in India.</w:t>
      </w:r>
    </w:p>
    <w:p>
      <w:pPr>
        <w:spacing w:line="360" w:after="200"/>
      </w:pPr>
      <w:r>
        <w:rPr>
          <w:rFonts w:ascii="Arial" w:cs="Arial" w:eastAsia="Arial" w:hAnsi="Arial"/>
          <w:sz w:val="24"/>
          <w:szCs w:val="24"/>
        </w:rPr>
        <w:t xml:space="preserve">The thing that surprised me most was how simple the fraud actually is. I had always assumed cybercrime involved some kind of technical hacking — breaking into systems or stealing passwords through malware. But UPI fraud does not work that way at all. The attacker does not need any technical skills. They just need you to panic slightly, trust them briefly, and tap your own PIN. That is genuinely unsettling.</w:t>
      </w:r>
    </w:p>
    <w:p>
      <w:pPr>
        <w:spacing w:line="360" w:after="200"/>
      </w:pPr>
      <w:r>
        <w:rPr>
          <w:rFonts w:ascii="Arial" w:cs="Arial" w:eastAsia="Arial" w:hAnsi="Arial"/>
          <w:sz w:val="24"/>
          <w:szCs w:val="24"/>
        </w:rPr>
        <w:t xml:space="preserve">The one habit I am personally changing is this: I will never enter my UPI PIN without first reading exactly what the transaction says — whether it is a pay request or a collect request, who it is going to, and how much. That ten-second check is apparently all it takes to avoid losing thousands of rupees.</w:t>
      </w:r>
    </w:p>
    <w:p>
      <w:pPr>
        <w:pStyle w:val="Heading1"/>
      </w:pPr>
      <w:r>
        <w:t xml:space="preserve">Conclusion</w:t>
      </w:r>
    </w:p>
    <w:p>
      <w:pPr>
        <w:spacing w:line="360" w:after="200"/>
      </w:pPr>
      <w:r>
        <w:rPr>
          <w:rFonts w:ascii="Arial" w:cs="Arial" w:eastAsia="Arial" w:hAnsi="Arial"/>
          <w:sz w:val="24"/>
          <w:szCs w:val="24"/>
        </w:rPr>
        <w:t xml:space="preserve">This project gave me a much more grounded understanding of what being digitally literate actually means in practice. It is not just about knowing how to use a computer — it is about knowing how to present yourself online, communicate professionally, stay safe, and use the right tools for the right purpose.</w:t>
      </w:r>
    </w:p>
    <w:p>
      <w:pPr>
        <w:spacing w:line="360" w:after="200"/>
      </w:pPr>
      <w:r>
        <w:rPr>
          <w:rFonts w:ascii="Arial" w:cs="Arial" w:eastAsia="Arial" w:hAnsi="Arial"/>
          <w:sz w:val="24"/>
          <w:szCs w:val="24"/>
        </w:rPr>
        <w:t xml:space="preserve">Going into the rest of my degree, I feel more prepared to build a professional digital presence, contribute to coding platforms, and recognise online threats before they become problems. The habits and profiles I have built through this project are things I intend to maintain and grow over the next four years.</w:t>
      </w:r>
    </w:p>
    <w:p>
      <w:pPr>
        <w:pStyle w:val="Heading1"/>
      </w:pPr>
      <w:r>
        <w:t xml:space="preserve">References</w:t>
      </w:r>
    </w:p>
    <w:p>
      <w:pPr>
        <w:spacing w:line="360" w:after="120"/>
      </w:pPr>
      <w:r>
        <w:rPr>
          <w:rFonts w:ascii="Arial" w:cs="Arial" w:eastAsia="Arial" w:hAnsi="Arial"/>
          <w:sz w:val="24"/>
          <w:szCs w:val="24"/>
        </w:rPr>
        <w:t xml:space="preserve">1.  Canva — https://www.canva.com</w:t>
      </w:r>
    </w:p>
    <w:p>
      <w:pPr>
        <w:spacing w:line="360" w:after="120"/>
      </w:pPr>
      <w:r>
        <w:rPr>
          <w:rFonts w:ascii="Arial" w:cs="Arial" w:eastAsia="Arial" w:hAnsi="Arial"/>
          <w:sz w:val="24"/>
          <w:szCs w:val="24"/>
        </w:rPr>
        <w:t xml:space="preserve">2.  GitHub — https://github.com</w:t>
      </w:r>
    </w:p>
    <w:p>
      <w:pPr>
        <w:spacing w:line="360" w:after="120"/>
      </w:pPr>
      <w:r>
        <w:rPr>
          <w:rFonts w:ascii="Arial" w:cs="Arial" w:eastAsia="Arial" w:hAnsi="Arial"/>
          <w:sz w:val="24"/>
          <w:szCs w:val="24"/>
        </w:rPr>
        <w:t xml:space="preserve">3.  LinkedIn — https://www.linkedin.com</w:t>
      </w:r>
    </w:p>
    <w:p>
      <w:pPr>
        <w:spacing w:line="360" w:after="120"/>
      </w:pPr>
      <w:r>
        <w:rPr>
          <w:rFonts w:ascii="Arial" w:cs="Arial" w:eastAsia="Arial" w:hAnsi="Arial"/>
          <w:sz w:val="24"/>
          <w:szCs w:val="24"/>
        </w:rPr>
        <w:t xml:space="preserve">4.  Stack Overflow — https://stackoverflow.com</w:t>
      </w:r>
    </w:p>
    <w:p>
      <w:pPr>
        <w:spacing w:line="360" w:after="120"/>
      </w:pPr>
      <w:r>
        <w:rPr>
          <w:rFonts w:ascii="Arial" w:cs="Arial" w:eastAsia="Arial" w:hAnsi="Arial"/>
          <w:sz w:val="24"/>
          <w:szCs w:val="24"/>
        </w:rPr>
        <w:t xml:space="preserve">5.  CodeChef — https://www.codechef.com</w:t>
      </w:r>
    </w:p>
    <w:p>
      <w:pPr>
        <w:spacing w:line="360" w:after="120"/>
      </w:pPr>
      <w:r>
        <w:rPr>
          <w:rFonts w:ascii="Arial" w:cs="Arial" w:eastAsia="Arial" w:hAnsi="Arial"/>
          <w:sz w:val="24"/>
          <w:szCs w:val="24"/>
        </w:rPr>
        <w:t xml:space="preserve">6.  National Cyber Crime Reporting Portal — https://cybercrime.gov.in</w:t>
      </w:r>
    </w:p>
    <w:p>
      <w:pPr>
        <w:spacing w:line="360" w:after="120"/>
      </w:pPr>
      <w:r>
        <w:rPr>
          <w:rFonts w:ascii="Arial" w:cs="Arial" w:eastAsia="Arial" w:hAnsi="Arial"/>
          <w:sz w:val="24"/>
          <w:szCs w:val="24"/>
        </w:rPr>
        <w:t xml:space="preserve">7.  Indian Cyber Crime Coordination Centre (I4C), Ministry of Home Affairs, Government of India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6" w:space="1"/>
      </w:pBdr>
      <w:tabs>
        <w:tab w:val="right" w:pos="9026"/>
      </w:tabs>
    </w:pPr>
    <w:r>
      <w:rPr>
        <w:rFonts w:ascii="Arial" w:cs="Arial" w:eastAsia="Arial" w:hAnsi="Arial"/>
        <w:color w:val="555555"/>
        <w:sz w:val="18"/>
        <w:szCs w:val="18"/>
      </w:rPr>
      <w:t xml:space="preserve">Samagra Gune  |  25BCE10462</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6" w:space="1"/>
      </w:pBdr>
    </w:pPr>
    <w:r>
      <w:rPr>
        <w:rFonts w:ascii="Arial" w:cs="Arial" w:eastAsia="Arial" w:hAnsi="Arial"/>
        <w:color w:val="555555"/>
        <w:sz w:val="20"/>
        <w:szCs w:val="20"/>
      </w:rPr>
      <w:t xml:space="preserve">Digital Literacy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3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2026-03-30T19:16:10.464Z</dcterms:created>
  <dcterms:modified xsi:type="dcterms:W3CDTF">2026-03-30T19:16:10.465Z</dcterms:modified>
</cp:coreProperties>
</file>

<file path=docProps/custom.xml><?xml version="1.0" encoding="utf-8"?>
<Properties xmlns="http://schemas.openxmlformats.org/officeDocument/2006/custom-properties" xmlns:vt="http://schemas.openxmlformats.org/officeDocument/2006/docPropsVTypes"/>
</file>