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3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Next Steps / Pilot Plan</w:t>
      </w:r>
    </w:p>
    <w:p>
      <w:pPr>
        <w:pStyle w:val="Heading2"/>
      </w:pPr>
      <w:r>
        <w:t xml:space="preserve">What a Pilot Would Require</w:t>
      </w:r>
    </w:p>
    <w:p>
      <w:pPr>
        <w:spacing w:after="120"/>
      </w:pPr>
      <w:r>
        <w:rPr>
          <w:sz w:val="22"/>
          <w:szCs w:val="22"/>
        </w:rPr>
        <w:t xml:space="preserve">A 90-day production pilot would target one Cummins plant (e.g., Columbus Engine Plant) with 15-25 Tier 1 suppliers. The pilot requires: (1) integration with Cummins ERP system (SAP) for live supplier data, parts catalog, and purchase order creation; (2) connection to the existing supplier monitoring feeds for real-time event ingestion; (3) Supabase Postgres instance for persistent audit trail and approval state; (4) SSO integration with Cummins Active Directory for role-based access.</w:t>
      </w:r>
    </w:p>
    <w:p>
      <w:pPr>
        <w:pStyle w:val="Heading2"/>
      </w:pPr>
      <w:r>
        <w:t xml:space="preserve">Minimal Integrations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120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ERP (read)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profiles, parts, AVL data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ERP (write)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 creation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monitoring feed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event ingestion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Cummins SSO (Active Directory)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authentication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notifications and approvals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weeks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 (production)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week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Effort Estimate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3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Integration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1-4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engineers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connectors, SSO, database migration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Validation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5-8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engineers + 1 SME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backtesting, threshold tuning, UAT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Controlled Rollout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9-12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engineers + 1 ops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mode, gradual HITL handoff, monitoring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quality: SAP data may have inconsistencies requiring cleansing and mapping to our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LLM latency: OpenAI API response times may exceed SLA targets during peak usage; mitigated by deterministic fallback engine.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Change management: Procurement teams may resist AI-driven recommendations; mitigated by HITL design ensuring human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Integration complexity: SAP connector development may take longer than estimated if custom BAPIs are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Cost overruns: LLM API costs at scale may exceed projections; mitigated by caching and fallback-first strategy.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2026-03-05T08:22:21.847Z</dcterms:created>
  <dcterms:modified xsi:type="dcterms:W3CDTF">2026-03-05T08:22:21.847Z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