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688C" w14:textId="77777777" w:rsidR="00C71ED7" w:rsidRPr="00C71ED7" w:rsidRDefault="00C71ED7" w:rsidP="00C71ED7">
      <w:r w:rsidRPr="00C71ED7">
        <w:t xml:space="preserve">Below is a </w:t>
      </w:r>
      <w:r w:rsidRPr="00C71ED7">
        <w:rPr>
          <w:b/>
          <w:bCs/>
        </w:rPr>
        <w:t>comprehensive, modular curriculum</w:t>
      </w:r>
      <w:r w:rsidRPr="00C71ED7">
        <w:t xml:space="preserve"> for statistics training tailored specifically for </w:t>
      </w:r>
      <w:r w:rsidRPr="00C71ED7">
        <w:rPr>
          <w:b/>
          <w:bCs/>
        </w:rPr>
        <w:t>medical teams working in the pharmaceutical industry</w:t>
      </w:r>
      <w:r w:rsidRPr="00C71ED7">
        <w:t>. It is structured so it can be delivered as a multi-day workshop, a semester-like program, or standalone modules for upskilling non-statisticians.</w:t>
      </w:r>
    </w:p>
    <w:p w14:paraId="5D7B9966" w14:textId="77777777" w:rsidR="00C71ED7" w:rsidRPr="00C71ED7" w:rsidRDefault="00C71ED7" w:rsidP="00C71ED7">
      <w:r w:rsidRPr="00C71ED7">
        <w:pict w14:anchorId="5B638909">
          <v:rect id="_x0000_i1103" style="width:0;height:1.5pt" o:hralign="center" o:hrstd="t" o:hr="t" fillcolor="#a0a0a0" stroked="f"/>
        </w:pict>
      </w:r>
    </w:p>
    <w:p w14:paraId="69B8D663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Statistics Training Curriculum for Medical Teams in the Pharmaceutical Industry</w:t>
      </w:r>
    </w:p>
    <w:p w14:paraId="7305893A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Audience</w:t>
      </w:r>
    </w:p>
    <w:p w14:paraId="366E5A2D" w14:textId="77777777" w:rsidR="00C71ED7" w:rsidRPr="00C71ED7" w:rsidRDefault="00C71ED7" w:rsidP="00C71ED7">
      <w:r w:rsidRPr="00C71ED7">
        <w:t>Medical affairs teams, MSLs, medical writers, clinicians, safety physicians, evidence-generation teams, and medical reviewers with limited statistical background.</w:t>
      </w:r>
    </w:p>
    <w:p w14:paraId="42863D99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Overall Learning Goals</w:t>
      </w:r>
    </w:p>
    <w:p w14:paraId="32F5FAD6" w14:textId="77777777" w:rsidR="00C71ED7" w:rsidRPr="00C71ED7" w:rsidRDefault="00C71ED7" w:rsidP="00C71ED7">
      <w:r w:rsidRPr="00C71ED7">
        <w:t>By the end of the program, participants will:</w:t>
      </w:r>
    </w:p>
    <w:p w14:paraId="21A4BEEF" w14:textId="77777777" w:rsidR="00C71ED7" w:rsidRPr="00C71ED7" w:rsidRDefault="00C71ED7" w:rsidP="00C71ED7">
      <w:pPr>
        <w:numPr>
          <w:ilvl w:val="0"/>
          <w:numId w:val="1"/>
        </w:numPr>
      </w:pPr>
      <w:r w:rsidRPr="00C71ED7">
        <w:t>Understand fundamental statistical concepts relevant to clinical research.</w:t>
      </w:r>
    </w:p>
    <w:p w14:paraId="483D8C79" w14:textId="77777777" w:rsidR="00C71ED7" w:rsidRPr="00C71ED7" w:rsidRDefault="00C71ED7" w:rsidP="00C71ED7">
      <w:pPr>
        <w:numPr>
          <w:ilvl w:val="0"/>
          <w:numId w:val="1"/>
        </w:numPr>
      </w:pPr>
      <w:r w:rsidRPr="00C71ED7">
        <w:t>Read and interpret statistical outputs in clinical trial reports.</w:t>
      </w:r>
    </w:p>
    <w:p w14:paraId="7C42D9E4" w14:textId="77777777" w:rsidR="00C71ED7" w:rsidRPr="00C71ED7" w:rsidRDefault="00C71ED7" w:rsidP="00C71ED7">
      <w:pPr>
        <w:numPr>
          <w:ilvl w:val="0"/>
          <w:numId w:val="1"/>
        </w:numPr>
      </w:pPr>
      <w:r w:rsidRPr="00C71ED7">
        <w:t>Communicate evidence clearly and correctly with both internal teams and external stakeholders.</w:t>
      </w:r>
    </w:p>
    <w:p w14:paraId="2BADFB29" w14:textId="77777777" w:rsidR="00C71ED7" w:rsidRPr="00C71ED7" w:rsidRDefault="00C71ED7" w:rsidP="00C71ED7">
      <w:pPr>
        <w:numPr>
          <w:ilvl w:val="0"/>
          <w:numId w:val="1"/>
        </w:numPr>
      </w:pPr>
      <w:r w:rsidRPr="00C71ED7">
        <w:t>Apply statistical thinking in protocol review, publications, safety analyses, and real-world evidence planning.</w:t>
      </w:r>
    </w:p>
    <w:p w14:paraId="4C892D22" w14:textId="77777777" w:rsidR="00C71ED7" w:rsidRPr="00C71ED7" w:rsidRDefault="00C71ED7" w:rsidP="00C71ED7">
      <w:r w:rsidRPr="00C71ED7">
        <w:pict w14:anchorId="148CF38A">
          <v:rect id="_x0000_i1104" style="width:0;height:1.5pt" o:hralign="center" o:hrstd="t" o:hr="t" fillcolor="#a0a0a0" stroked="f"/>
        </w:pict>
      </w:r>
    </w:p>
    <w:p w14:paraId="45955801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CURRICULUM OUTLINE</w:t>
      </w:r>
    </w:p>
    <w:p w14:paraId="0D5DF25C" w14:textId="77777777" w:rsidR="00C71ED7" w:rsidRPr="00C71ED7" w:rsidRDefault="00C71ED7" w:rsidP="00C71ED7">
      <w:r w:rsidRPr="00C71ED7">
        <w:pict w14:anchorId="7E67C3BB">
          <v:rect id="_x0000_i1105" style="width:0;height:1.5pt" o:hralign="center" o:hrstd="t" o:hr="t" fillcolor="#a0a0a0" stroked="f"/>
        </w:pict>
      </w:r>
    </w:p>
    <w:p w14:paraId="68277EA6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Module 1 — Foundations of Medical Statistics (Half-Day)</w:t>
      </w:r>
    </w:p>
    <w:p w14:paraId="4E328E3B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1.1 Why statistics matter in pharma</w:t>
      </w:r>
    </w:p>
    <w:p w14:paraId="048744CE" w14:textId="77777777" w:rsidR="00C71ED7" w:rsidRPr="00C71ED7" w:rsidRDefault="00C71ED7" w:rsidP="00C71ED7">
      <w:pPr>
        <w:numPr>
          <w:ilvl w:val="0"/>
          <w:numId w:val="2"/>
        </w:numPr>
      </w:pPr>
      <w:r w:rsidRPr="00C71ED7">
        <w:t>Role in regulatory decisions (FDA/EMA)</w:t>
      </w:r>
    </w:p>
    <w:p w14:paraId="54673E5E" w14:textId="77777777" w:rsidR="00C71ED7" w:rsidRPr="00C71ED7" w:rsidRDefault="00C71ED7" w:rsidP="00C71ED7">
      <w:pPr>
        <w:numPr>
          <w:ilvl w:val="0"/>
          <w:numId w:val="2"/>
        </w:numPr>
      </w:pPr>
      <w:r w:rsidRPr="00C71ED7">
        <w:t>Evidence credibility and reproducibility</w:t>
      </w:r>
    </w:p>
    <w:p w14:paraId="17D08A72" w14:textId="77777777" w:rsidR="00C71ED7" w:rsidRPr="00C71ED7" w:rsidRDefault="00C71ED7" w:rsidP="00C71ED7">
      <w:pPr>
        <w:numPr>
          <w:ilvl w:val="0"/>
          <w:numId w:val="2"/>
        </w:numPr>
      </w:pPr>
      <w:r w:rsidRPr="00C71ED7">
        <w:t>Medical affairs use-cases: interpreting data, responding to HCP questions</w:t>
      </w:r>
    </w:p>
    <w:p w14:paraId="365BF947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1.2 Data types &amp; measurement</w:t>
      </w:r>
    </w:p>
    <w:p w14:paraId="0176E5AC" w14:textId="77777777" w:rsidR="00C71ED7" w:rsidRPr="00C71ED7" w:rsidRDefault="00C71ED7" w:rsidP="00C71ED7">
      <w:pPr>
        <w:numPr>
          <w:ilvl w:val="0"/>
          <w:numId w:val="3"/>
        </w:numPr>
      </w:pPr>
      <w:r w:rsidRPr="00C71ED7">
        <w:t>Categorical vs. continuous data</w:t>
      </w:r>
    </w:p>
    <w:p w14:paraId="4955B8E6" w14:textId="77777777" w:rsidR="00C71ED7" w:rsidRPr="00C71ED7" w:rsidRDefault="00C71ED7" w:rsidP="00C71ED7">
      <w:pPr>
        <w:numPr>
          <w:ilvl w:val="0"/>
          <w:numId w:val="3"/>
        </w:numPr>
      </w:pPr>
      <w:r w:rsidRPr="00C71ED7">
        <w:t>Scales: nominal, ordinal, interval, ratio</w:t>
      </w:r>
    </w:p>
    <w:p w14:paraId="78A318FC" w14:textId="77777777" w:rsidR="00C71ED7" w:rsidRPr="00C71ED7" w:rsidRDefault="00C71ED7" w:rsidP="00C71ED7">
      <w:pPr>
        <w:numPr>
          <w:ilvl w:val="0"/>
          <w:numId w:val="3"/>
        </w:numPr>
      </w:pPr>
      <w:r w:rsidRPr="00C71ED7">
        <w:t>Implications for choosing the correct test</w:t>
      </w:r>
    </w:p>
    <w:p w14:paraId="24026127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1.3 Descriptive statistics</w:t>
      </w:r>
    </w:p>
    <w:p w14:paraId="0A55D456" w14:textId="77777777" w:rsidR="00C71ED7" w:rsidRPr="00C71ED7" w:rsidRDefault="00C71ED7" w:rsidP="00C71ED7">
      <w:pPr>
        <w:numPr>
          <w:ilvl w:val="0"/>
          <w:numId w:val="4"/>
        </w:numPr>
      </w:pPr>
      <w:r w:rsidRPr="00C71ED7">
        <w:lastRenderedPageBreak/>
        <w:t>Mean, median, mode</w:t>
      </w:r>
    </w:p>
    <w:p w14:paraId="19BF9F71" w14:textId="77777777" w:rsidR="00C71ED7" w:rsidRPr="00C71ED7" w:rsidRDefault="00C71ED7" w:rsidP="00C71ED7">
      <w:pPr>
        <w:numPr>
          <w:ilvl w:val="0"/>
          <w:numId w:val="4"/>
        </w:numPr>
      </w:pPr>
      <w:r w:rsidRPr="00C71ED7">
        <w:t>Variance, SD, IQR</w:t>
      </w:r>
    </w:p>
    <w:p w14:paraId="67546E5E" w14:textId="77777777" w:rsidR="00C71ED7" w:rsidRPr="00C71ED7" w:rsidRDefault="00C71ED7" w:rsidP="00C71ED7">
      <w:pPr>
        <w:numPr>
          <w:ilvl w:val="0"/>
          <w:numId w:val="4"/>
        </w:numPr>
      </w:pPr>
      <w:r w:rsidRPr="00C71ED7">
        <w:t>When to use what &amp; pitfalls</w:t>
      </w:r>
    </w:p>
    <w:p w14:paraId="2D1AEE75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1.4 Visualizing clinical data</w:t>
      </w:r>
    </w:p>
    <w:p w14:paraId="7D3ABDF7" w14:textId="77777777" w:rsidR="00C71ED7" w:rsidRPr="00C71ED7" w:rsidRDefault="00C71ED7" w:rsidP="00C71ED7">
      <w:pPr>
        <w:numPr>
          <w:ilvl w:val="0"/>
          <w:numId w:val="5"/>
        </w:numPr>
      </w:pPr>
      <w:r w:rsidRPr="00C71ED7">
        <w:t>Box plots, Kaplan–Meier curves, forest plots, waterfall plots</w:t>
      </w:r>
    </w:p>
    <w:p w14:paraId="5196A72A" w14:textId="77777777" w:rsidR="00C71ED7" w:rsidRPr="00C71ED7" w:rsidRDefault="00C71ED7" w:rsidP="00C71ED7">
      <w:pPr>
        <w:numPr>
          <w:ilvl w:val="0"/>
          <w:numId w:val="5"/>
        </w:numPr>
      </w:pPr>
      <w:r w:rsidRPr="00C71ED7">
        <w:t>How to spot misleading charts</w:t>
      </w:r>
    </w:p>
    <w:p w14:paraId="1B97C89B" w14:textId="77777777" w:rsidR="00C71ED7" w:rsidRPr="00C71ED7" w:rsidRDefault="00C71ED7" w:rsidP="00C71ED7">
      <w:r w:rsidRPr="00C71ED7">
        <w:pict w14:anchorId="6DCCCB86">
          <v:rect id="_x0000_i1106" style="width:0;height:1.5pt" o:hralign="center" o:hrstd="t" o:hr="t" fillcolor="#a0a0a0" stroked="f"/>
        </w:pict>
      </w:r>
    </w:p>
    <w:p w14:paraId="28F7ADB0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Module 2 — Probability &amp; Clinical Decision-Making (Half-Day)</w:t>
      </w:r>
    </w:p>
    <w:p w14:paraId="40CF0870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2.1 Basic probability concepts</w:t>
      </w:r>
    </w:p>
    <w:p w14:paraId="61837FCF" w14:textId="77777777" w:rsidR="00C71ED7" w:rsidRPr="00C71ED7" w:rsidRDefault="00C71ED7" w:rsidP="00C71ED7">
      <w:pPr>
        <w:numPr>
          <w:ilvl w:val="0"/>
          <w:numId w:val="6"/>
        </w:numPr>
      </w:pPr>
      <w:r w:rsidRPr="00C71ED7">
        <w:t>Randomness, uncertainty, distributions</w:t>
      </w:r>
    </w:p>
    <w:p w14:paraId="0CCB2136" w14:textId="77777777" w:rsidR="00C71ED7" w:rsidRPr="00C71ED7" w:rsidRDefault="00C71ED7" w:rsidP="00C71ED7">
      <w:pPr>
        <w:numPr>
          <w:ilvl w:val="0"/>
          <w:numId w:val="6"/>
        </w:numPr>
      </w:pPr>
      <w:r w:rsidRPr="00C71ED7">
        <w:t>Binomial, normal, Poisson in clinical contexts</w:t>
      </w:r>
    </w:p>
    <w:p w14:paraId="67C5D581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2.2 Diagnostic tests</w:t>
      </w:r>
    </w:p>
    <w:p w14:paraId="2B9C9B3E" w14:textId="77777777" w:rsidR="00C71ED7" w:rsidRPr="00C71ED7" w:rsidRDefault="00C71ED7" w:rsidP="00C71ED7">
      <w:pPr>
        <w:numPr>
          <w:ilvl w:val="0"/>
          <w:numId w:val="7"/>
        </w:numPr>
      </w:pPr>
      <w:r w:rsidRPr="00C71ED7">
        <w:t>Sensitivity, specificity, PPV, NPV</w:t>
      </w:r>
    </w:p>
    <w:p w14:paraId="31FC6A26" w14:textId="77777777" w:rsidR="00C71ED7" w:rsidRPr="00C71ED7" w:rsidRDefault="00C71ED7" w:rsidP="00C71ED7">
      <w:pPr>
        <w:numPr>
          <w:ilvl w:val="0"/>
          <w:numId w:val="7"/>
        </w:numPr>
      </w:pPr>
      <w:r w:rsidRPr="00C71ED7">
        <w:t xml:space="preserve">ROC curves and </w:t>
      </w:r>
      <w:proofErr w:type="spellStart"/>
      <w:r w:rsidRPr="00C71ED7">
        <w:t>cutpoints</w:t>
      </w:r>
      <w:proofErr w:type="spellEnd"/>
    </w:p>
    <w:p w14:paraId="3B80F85D" w14:textId="77777777" w:rsidR="00C71ED7" w:rsidRPr="00C71ED7" w:rsidRDefault="00C71ED7" w:rsidP="00C71ED7">
      <w:pPr>
        <w:numPr>
          <w:ilvl w:val="0"/>
          <w:numId w:val="7"/>
        </w:numPr>
      </w:pPr>
      <w:r w:rsidRPr="00C71ED7">
        <w:t>Interpreting screening vs diagnostic performance</w:t>
      </w:r>
    </w:p>
    <w:p w14:paraId="5DC4E957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2.3 Bayesian thinking in medicine</w:t>
      </w:r>
    </w:p>
    <w:p w14:paraId="66389B79" w14:textId="77777777" w:rsidR="00C71ED7" w:rsidRPr="00C71ED7" w:rsidRDefault="00C71ED7" w:rsidP="00C71ED7">
      <w:pPr>
        <w:numPr>
          <w:ilvl w:val="0"/>
          <w:numId w:val="8"/>
        </w:numPr>
      </w:pPr>
      <w:r w:rsidRPr="00C71ED7">
        <w:t>Updating beliefs with new evidence</w:t>
      </w:r>
    </w:p>
    <w:p w14:paraId="24B16E3D" w14:textId="77777777" w:rsidR="00C71ED7" w:rsidRPr="00C71ED7" w:rsidRDefault="00C71ED7" w:rsidP="00C71ED7">
      <w:pPr>
        <w:numPr>
          <w:ilvl w:val="0"/>
          <w:numId w:val="8"/>
        </w:numPr>
      </w:pPr>
      <w:r w:rsidRPr="00C71ED7">
        <w:t>Application in safety signal detection &amp; diagnostics</w:t>
      </w:r>
    </w:p>
    <w:p w14:paraId="45DEE89C" w14:textId="77777777" w:rsidR="00C71ED7" w:rsidRPr="00C71ED7" w:rsidRDefault="00C71ED7" w:rsidP="00C71ED7">
      <w:r w:rsidRPr="00C71ED7">
        <w:pict w14:anchorId="64A8D7C7">
          <v:rect id="_x0000_i1107" style="width:0;height:1.5pt" o:hralign="center" o:hrstd="t" o:hr="t" fillcolor="#a0a0a0" stroked="f"/>
        </w:pict>
      </w:r>
    </w:p>
    <w:p w14:paraId="138E8955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Module 3 — Statistical Inference for Clinical Trials (Full Day)</w:t>
      </w:r>
    </w:p>
    <w:p w14:paraId="5E37417E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3.1 Hypothesis testing</w:t>
      </w:r>
    </w:p>
    <w:p w14:paraId="08D860C9" w14:textId="77777777" w:rsidR="00C71ED7" w:rsidRPr="00C71ED7" w:rsidRDefault="00C71ED7" w:rsidP="00C71ED7">
      <w:pPr>
        <w:numPr>
          <w:ilvl w:val="0"/>
          <w:numId w:val="9"/>
        </w:numPr>
      </w:pPr>
      <w:r w:rsidRPr="00C71ED7">
        <w:t>Null/alternative hypotheses</w:t>
      </w:r>
    </w:p>
    <w:p w14:paraId="7005A29C" w14:textId="77777777" w:rsidR="00C71ED7" w:rsidRPr="00C71ED7" w:rsidRDefault="00C71ED7" w:rsidP="00C71ED7">
      <w:pPr>
        <w:numPr>
          <w:ilvl w:val="0"/>
          <w:numId w:val="9"/>
        </w:numPr>
      </w:pPr>
      <w:r w:rsidRPr="00C71ED7">
        <w:t>Two-sided vs one-sided tests</w:t>
      </w:r>
    </w:p>
    <w:p w14:paraId="233C1F3A" w14:textId="77777777" w:rsidR="00C71ED7" w:rsidRPr="00C71ED7" w:rsidRDefault="00C71ED7" w:rsidP="00C71ED7">
      <w:pPr>
        <w:numPr>
          <w:ilvl w:val="0"/>
          <w:numId w:val="9"/>
        </w:numPr>
      </w:pPr>
      <w:r w:rsidRPr="00C71ED7">
        <w:t>P-values: interpretation &amp; misuse</w:t>
      </w:r>
    </w:p>
    <w:p w14:paraId="5486C4EB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3.2 Confidence intervals</w:t>
      </w:r>
    </w:p>
    <w:p w14:paraId="513D44D6" w14:textId="77777777" w:rsidR="00C71ED7" w:rsidRPr="00C71ED7" w:rsidRDefault="00C71ED7" w:rsidP="00C71ED7">
      <w:pPr>
        <w:numPr>
          <w:ilvl w:val="0"/>
          <w:numId w:val="10"/>
        </w:numPr>
      </w:pPr>
      <w:r w:rsidRPr="00C71ED7">
        <w:t>Meaning and common misconceptions</w:t>
      </w:r>
    </w:p>
    <w:p w14:paraId="36869AF0" w14:textId="77777777" w:rsidR="00C71ED7" w:rsidRPr="00C71ED7" w:rsidRDefault="00C71ED7" w:rsidP="00C71ED7">
      <w:pPr>
        <w:numPr>
          <w:ilvl w:val="0"/>
          <w:numId w:val="10"/>
        </w:numPr>
      </w:pPr>
      <w:r w:rsidRPr="00C71ED7">
        <w:t>Clinical vs statistical significance</w:t>
      </w:r>
    </w:p>
    <w:p w14:paraId="64F2B0D1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3.3 Comparing groups</w:t>
      </w:r>
    </w:p>
    <w:p w14:paraId="4D7634A4" w14:textId="77777777" w:rsidR="00C71ED7" w:rsidRPr="00C71ED7" w:rsidRDefault="00C71ED7" w:rsidP="00C71ED7">
      <w:pPr>
        <w:numPr>
          <w:ilvl w:val="0"/>
          <w:numId w:val="11"/>
        </w:numPr>
      </w:pPr>
      <w:r w:rsidRPr="00C71ED7">
        <w:lastRenderedPageBreak/>
        <w:t>t-tests, chi-square, Fisher’s test</w:t>
      </w:r>
    </w:p>
    <w:p w14:paraId="4ACE54F0" w14:textId="77777777" w:rsidR="00C71ED7" w:rsidRPr="00C71ED7" w:rsidRDefault="00C71ED7" w:rsidP="00C71ED7">
      <w:pPr>
        <w:numPr>
          <w:ilvl w:val="0"/>
          <w:numId w:val="11"/>
        </w:numPr>
      </w:pPr>
      <w:r w:rsidRPr="00C71ED7">
        <w:t>ANOVA, non-parametric alternatives</w:t>
      </w:r>
    </w:p>
    <w:p w14:paraId="689D6176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3.4 Multiplicity</w:t>
      </w:r>
    </w:p>
    <w:p w14:paraId="78B0E9BE" w14:textId="77777777" w:rsidR="00C71ED7" w:rsidRPr="00C71ED7" w:rsidRDefault="00C71ED7" w:rsidP="00C71ED7">
      <w:pPr>
        <w:numPr>
          <w:ilvl w:val="0"/>
          <w:numId w:val="12"/>
        </w:numPr>
      </w:pPr>
      <w:r w:rsidRPr="00C71ED7">
        <w:t>Why multiplicity occurs</w:t>
      </w:r>
    </w:p>
    <w:p w14:paraId="36042439" w14:textId="77777777" w:rsidR="00C71ED7" w:rsidRPr="00C71ED7" w:rsidRDefault="00C71ED7" w:rsidP="00C71ED7">
      <w:pPr>
        <w:numPr>
          <w:ilvl w:val="0"/>
          <w:numId w:val="12"/>
        </w:numPr>
      </w:pPr>
      <w:r w:rsidRPr="00C71ED7">
        <w:t>Common control methods (Bonferroni, Hochberg, hierarchical testing)</w:t>
      </w:r>
    </w:p>
    <w:p w14:paraId="57EE5E78" w14:textId="77777777" w:rsidR="00C71ED7" w:rsidRPr="00C71ED7" w:rsidRDefault="00C71ED7" w:rsidP="00C71ED7">
      <w:pPr>
        <w:numPr>
          <w:ilvl w:val="0"/>
          <w:numId w:val="12"/>
        </w:numPr>
      </w:pPr>
      <w:r w:rsidRPr="00C71ED7">
        <w:t>How medical teams should interpret adjusted vs unadjusted results</w:t>
      </w:r>
    </w:p>
    <w:p w14:paraId="6EAB1189" w14:textId="77777777" w:rsidR="00C71ED7" w:rsidRPr="00C71ED7" w:rsidRDefault="00C71ED7" w:rsidP="00C71ED7">
      <w:r w:rsidRPr="00C71ED7">
        <w:pict w14:anchorId="3C6AD020">
          <v:rect id="_x0000_i1108" style="width:0;height:1.5pt" o:hralign="center" o:hrstd="t" o:hr="t" fillcolor="#a0a0a0" stroked="f"/>
        </w:pict>
      </w:r>
    </w:p>
    <w:p w14:paraId="33CC9CD9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Module 4 — Clinical Trial Design Essentials (Full Day)</w:t>
      </w:r>
    </w:p>
    <w:p w14:paraId="4BA9EFD9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4.1 Trial types</w:t>
      </w:r>
    </w:p>
    <w:p w14:paraId="51632874" w14:textId="77777777" w:rsidR="00C71ED7" w:rsidRPr="00C71ED7" w:rsidRDefault="00C71ED7" w:rsidP="00C71ED7">
      <w:pPr>
        <w:numPr>
          <w:ilvl w:val="0"/>
          <w:numId w:val="13"/>
        </w:numPr>
      </w:pPr>
      <w:r w:rsidRPr="00C71ED7">
        <w:t>Phase I-IV</w:t>
      </w:r>
    </w:p>
    <w:p w14:paraId="6413D510" w14:textId="77777777" w:rsidR="00C71ED7" w:rsidRPr="00C71ED7" w:rsidRDefault="00C71ED7" w:rsidP="00C71ED7">
      <w:pPr>
        <w:numPr>
          <w:ilvl w:val="0"/>
          <w:numId w:val="13"/>
        </w:numPr>
      </w:pPr>
      <w:r w:rsidRPr="00C71ED7">
        <w:t>Superiority vs non-inferiority vs equivalence designs</w:t>
      </w:r>
    </w:p>
    <w:p w14:paraId="67E1A85E" w14:textId="77777777" w:rsidR="00C71ED7" w:rsidRPr="00C71ED7" w:rsidRDefault="00C71ED7" w:rsidP="00C71ED7">
      <w:pPr>
        <w:numPr>
          <w:ilvl w:val="0"/>
          <w:numId w:val="13"/>
        </w:numPr>
      </w:pPr>
      <w:r w:rsidRPr="00C71ED7">
        <w:t>Adaptive designs and interim analyses</w:t>
      </w:r>
    </w:p>
    <w:p w14:paraId="57050B05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4.2 Randomization &amp; blinding</w:t>
      </w:r>
    </w:p>
    <w:p w14:paraId="778495BB" w14:textId="77777777" w:rsidR="00C71ED7" w:rsidRPr="00C71ED7" w:rsidRDefault="00C71ED7" w:rsidP="00C71ED7">
      <w:pPr>
        <w:numPr>
          <w:ilvl w:val="0"/>
          <w:numId w:val="14"/>
        </w:numPr>
      </w:pPr>
      <w:r w:rsidRPr="00C71ED7">
        <w:t>Purpose and methods</w:t>
      </w:r>
    </w:p>
    <w:p w14:paraId="34711BBF" w14:textId="77777777" w:rsidR="00C71ED7" w:rsidRPr="00C71ED7" w:rsidRDefault="00C71ED7" w:rsidP="00C71ED7">
      <w:pPr>
        <w:numPr>
          <w:ilvl w:val="0"/>
          <w:numId w:val="14"/>
        </w:numPr>
      </w:pPr>
      <w:r w:rsidRPr="00C71ED7">
        <w:t>Impact on bias</w:t>
      </w:r>
    </w:p>
    <w:p w14:paraId="72424F1E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4.3 Sample size</w:t>
      </w:r>
    </w:p>
    <w:p w14:paraId="74E21ED7" w14:textId="77777777" w:rsidR="00C71ED7" w:rsidRPr="00C71ED7" w:rsidRDefault="00C71ED7" w:rsidP="00C71ED7">
      <w:pPr>
        <w:numPr>
          <w:ilvl w:val="0"/>
          <w:numId w:val="15"/>
        </w:numPr>
      </w:pPr>
      <w:r w:rsidRPr="00C71ED7">
        <w:t>Power, effect size, assumptions</w:t>
      </w:r>
    </w:p>
    <w:p w14:paraId="21C62282" w14:textId="77777777" w:rsidR="00C71ED7" w:rsidRPr="00C71ED7" w:rsidRDefault="00C71ED7" w:rsidP="00C71ED7">
      <w:pPr>
        <w:numPr>
          <w:ilvl w:val="0"/>
          <w:numId w:val="15"/>
        </w:numPr>
      </w:pPr>
      <w:r w:rsidRPr="00C71ED7">
        <w:t>Why medical teams should care about sample-size justification</w:t>
      </w:r>
    </w:p>
    <w:p w14:paraId="49268734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4.4 Missing data</w:t>
      </w:r>
    </w:p>
    <w:p w14:paraId="661DB5A6" w14:textId="77777777" w:rsidR="00C71ED7" w:rsidRPr="00C71ED7" w:rsidRDefault="00C71ED7" w:rsidP="00C71ED7">
      <w:pPr>
        <w:numPr>
          <w:ilvl w:val="0"/>
          <w:numId w:val="16"/>
        </w:numPr>
      </w:pPr>
      <w:r w:rsidRPr="00C71ED7">
        <w:t>MCAR, MAR, MNAR</w:t>
      </w:r>
    </w:p>
    <w:p w14:paraId="1CCE8064" w14:textId="77777777" w:rsidR="00C71ED7" w:rsidRPr="00C71ED7" w:rsidRDefault="00C71ED7" w:rsidP="00C71ED7">
      <w:pPr>
        <w:numPr>
          <w:ilvl w:val="0"/>
          <w:numId w:val="16"/>
        </w:numPr>
      </w:pPr>
      <w:r w:rsidRPr="00C71ED7">
        <w:t>Imputation methods (MI, LOCF, MMRM)</w:t>
      </w:r>
    </w:p>
    <w:p w14:paraId="39204310" w14:textId="77777777" w:rsidR="00C71ED7" w:rsidRPr="00C71ED7" w:rsidRDefault="00C71ED7" w:rsidP="00C71ED7">
      <w:pPr>
        <w:numPr>
          <w:ilvl w:val="0"/>
          <w:numId w:val="16"/>
        </w:numPr>
      </w:pPr>
      <w:r w:rsidRPr="00C71ED7">
        <w:t>Impact on interpretation</w:t>
      </w:r>
    </w:p>
    <w:p w14:paraId="25B98246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4.5 Subgroup analyses</w:t>
      </w:r>
    </w:p>
    <w:p w14:paraId="58C77984" w14:textId="77777777" w:rsidR="00C71ED7" w:rsidRPr="00C71ED7" w:rsidRDefault="00C71ED7" w:rsidP="00C71ED7">
      <w:pPr>
        <w:numPr>
          <w:ilvl w:val="0"/>
          <w:numId w:val="17"/>
        </w:numPr>
      </w:pPr>
      <w:r w:rsidRPr="00C71ED7">
        <w:t>Prespecified vs exploratory</w:t>
      </w:r>
    </w:p>
    <w:p w14:paraId="778D9EBB" w14:textId="77777777" w:rsidR="00C71ED7" w:rsidRPr="00C71ED7" w:rsidRDefault="00C71ED7" w:rsidP="00C71ED7">
      <w:pPr>
        <w:numPr>
          <w:ilvl w:val="0"/>
          <w:numId w:val="17"/>
        </w:numPr>
      </w:pPr>
      <w:r w:rsidRPr="00C71ED7">
        <w:t>Interaction testing</w:t>
      </w:r>
    </w:p>
    <w:p w14:paraId="0F0F6DB6" w14:textId="77777777" w:rsidR="00C71ED7" w:rsidRPr="00C71ED7" w:rsidRDefault="00C71ED7" w:rsidP="00C71ED7">
      <w:pPr>
        <w:numPr>
          <w:ilvl w:val="0"/>
          <w:numId w:val="17"/>
        </w:numPr>
      </w:pPr>
      <w:r w:rsidRPr="00C71ED7">
        <w:t>Risks of data dredging</w:t>
      </w:r>
    </w:p>
    <w:p w14:paraId="5DF0A9AB" w14:textId="77777777" w:rsidR="00C71ED7" w:rsidRPr="00C71ED7" w:rsidRDefault="00C71ED7" w:rsidP="00C71ED7">
      <w:r w:rsidRPr="00C71ED7">
        <w:pict w14:anchorId="68BF2581">
          <v:rect id="_x0000_i1109" style="width:0;height:1.5pt" o:hralign="center" o:hrstd="t" o:hr="t" fillcolor="#a0a0a0" stroked="f"/>
        </w:pict>
      </w:r>
    </w:p>
    <w:p w14:paraId="74A9FB0E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Module 5 — Understanding Key Statistical Outputs in Pharma (Full Day)</w:t>
      </w:r>
    </w:p>
    <w:p w14:paraId="3811448B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lastRenderedPageBreak/>
        <w:t>5.1 Interpreting CSR/statistical report tables</w:t>
      </w:r>
    </w:p>
    <w:p w14:paraId="097F5719" w14:textId="77777777" w:rsidR="00C71ED7" w:rsidRPr="00C71ED7" w:rsidRDefault="00C71ED7" w:rsidP="00C71ED7">
      <w:pPr>
        <w:numPr>
          <w:ilvl w:val="0"/>
          <w:numId w:val="18"/>
        </w:numPr>
      </w:pPr>
      <w:r w:rsidRPr="00C71ED7">
        <w:t>Demographics</w:t>
      </w:r>
    </w:p>
    <w:p w14:paraId="753D224F" w14:textId="77777777" w:rsidR="00C71ED7" w:rsidRPr="00C71ED7" w:rsidRDefault="00C71ED7" w:rsidP="00C71ED7">
      <w:pPr>
        <w:numPr>
          <w:ilvl w:val="0"/>
          <w:numId w:val="18"/>
        </w:numPr>
      </w:pPr>
      <w:r w:rsidRPr="00C71ED7">
        <w:t>Efficacy tables</w:t>
      </w:r>
    </w:p>
    <w:p w14:paraId="455A34CC" w14:textId="77777777" w:rsidR="00C71ED7" w:rsidRPr="00C71ED7" w:rsidRDefault="00C71ED7" w:rsidP="00C71ED7">
      <w:pPr>
        <w:numPr>
          <w:ilvl w:val="0"/>
          <w:numId w:val="18"/>
        </w:numPr>
      </w:pPr>
      <w:r w:rsidRPr="00C71ED7">
        <w:t>Safety tables (AE/SAE summaries)</w:t>
      </w:r>
    </w:p>
    <w:p w14:paraId="30A858F1" w14:textId="77777777" w:rsidR="00C71ED7" w:rsidRPr="00C71ED7" w:rsidRDefault="00C71ED7" w:rsidP="00C71ED7">
      <w:pPr>
        <w:numPr>
          <w:ilvl w:val="0"/>
          <w:numId w:val="18"/>
        </w:numPr>
      </w:pPr>
      <w:r w:rsidRPr="00C71ED7">
        <w:t>Exposure-adjusted incidence rates</w:t>
      </w:r>
    </w:p>
    <w:p w14:paraId="4568DF6E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5.2 Reading common plots</w:t>
      </w:r>
    </w:p>
    <w:p w14:paraId="63505C8B" w14:textId="77777777" w:rsidR="00C71ED7" w:rsidRPr="00C71ED7" w:rsidRDefault="00C71ED7" w:rsidP="00C71ED7">
      <w:pPr>
        <w:numPr>
          <w:ilvl w:val="0"/>
          <w:numId w:val="19"/>
        </w:numPr>
      </w:pPr>
      <w:r w:rsidRPr="00C71ED7">
        <w:t>Kaplan-Meier (KM) curves</w:t>
      </w:r>
    </w:p>
    <w:p w14:paraId="1CFB3BAE" w14:textId="77777777" w:rsidR="00C71ED7" w:rsidRPr="00C71ED7" w:rsidRDefault="00C71ED7" w:rsidP="00C71ED7">
      <w:pPr>
        <w:numPr>
          <w:ilvl w:val="0"/>
          <w:numId w:val="19"/>
        </w:numPr>
      </w:pPr>
      <w:r w:rsidRPr="00C71ED7">
        <w:t>Forest plots</w:t>
      </w:r>
    </w:p>
    <w:p w14:paraId="6D2D4D5D" w14:textId="77777777" w:rsidR="00C71ED7" w:rsidRPr="00C71ED7" w:rsidRDefault="00C71ED7" w:rsidP="00C71ED7">
      <w:pPr>
        <w:numPr>
          <w:ilvl w:val="0"/>
          <w:numId w:val="19"/>
        </w:numPr>
      </w:pPr>
      <w:r w:rsidRPr="00C71ED7">
        <w:t>Volcano plots</w:t>
      </w:r>
    </w:p>
    <w:p w14:paraId="7DFDC9BD" w14:textId="77777777" w:rsidR="00C71ED7" w:rsidRPr="00C71ED7" w:rsidRDefault="00C71ED7" w:rsidP="00C71ED7">
      <w:pPr>
        <w:numPr>
          <w:ilvl w:val="0"/>
          <w:numId w:val="19"/>
        </w:numPr>
      </w:pPr>
      <w:r w:rsidRPr="00C71ED7">
        <w:t>Repeated-measures trajectories</w:t>
      </w:r>
    </w:p>
    <w:p w14:paraId="0C3159AA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5.3 Regression models</w:t>
      </w:r>
    </w:p>
    <w:p w14:paraId="5C4987ED" w14:textId="77777777" w:rsidR="00C71ED7" w:rsidRPr="00C71ED7" w:rsidRDefault="00C71ED7" w:rsidP="00C71ED7">
      <w:pPr>
        <w:numPr>
          <w:ilvl w:val="0"/>
          <w:numId w:val="20"/>
        </w:numPr>
      </w:pPr>
      <w:r w:rsidRPr="00C71ED7">
        <w:t>Linear, logistic, Cox proportional hazards</w:t>
      </w:r>
    </w:p>
    <w:p w14:paraId="0BF07FA5" w14:textId="77777777" w:rsidR="00C71ED7" w:rsidRPr="00C71ED7" w:rsidRDefault="00C71ED7" w:rsidP="00C71ED7">
      <w:pPr>
        <w:numPr>
          <w:ilvl w:val="0"/>
          <w:numId w:val="20"/>
        </w:numPr>
      </w:pPr>
      <w:r w:rsidRPr="00C71ED7">
        <w:t>Adjusted vs unadjusted estimates</w:t>
      </w:r>
    </w:p>
    <w:p w14:paraId="245D89AD" w14:textId="77777777" w:rsidR="00C71ED7" w:rsidRPr="00C71ED7" w:rsidRDefault="00C71ED7" w:rsidP="00C71ED7">
      <w:pPr>
        <w:numPr>
          <w:ilvl w:val="0"/>
          <w:numId w:val="20"/>
        </w:numPr>
      </w:pPr>
      <w:r w:rsidRPr="00C71ED7">
        <w:t>Hazard ratios vs odds ratios vs risk ratios</w:t>
      </w:r>
    </w:p>
    <w:p w14:paraId="3377762F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5.4 Real-world evidence (RWE)</w:t>
      </w:r>
    </w:p>
    <w:p w14:paraId="08FDB5BB" w14:textId="77777777" w:rsidR="00C71ED7" w:rsidRPr="00C71ED7" w:rsidRDefault="00C71ED7" w:rsidP="00C71ED7">
      <w:pPr>
        <w:numPr>
          <w:ilvl w:val="0"/>
          <w:numId w:val="21"/>
        </w:numPr>
      </w:pPr>
      <w:r w:rsidRPr="00C71ED7">
        <w:t>Propensity scores and matching methods</w:t>
      </w:r>
    </w:p>
    <w:p w14:paraId="08317372" w14:textId="77777777" w:rsidR="00C71ED7" w:rsidRPr="00C71ED7" w:rsidRDefault="00C71ED7" w:rsidP="00C71ED7">
      <w:pPr>
        <w:numPr>
          <w:ilvl w:val="0"/>
          <w:numId w:val="21"/>
        </w:numPr>
      </w:pPr>
      <w:r w:rsidRPr="00C71ED7">
        <w:t>Confounding and bias</w:t>
      </w:r>
    </w:p>
    <w:p w14:paraId="6C268BD7" w14:textId="77777777" w:rsidR="00C71ED7" w:rsidRPr="00C71ED7" w:rsidRDefault="00C71ED7" w:rsidP="00C71ED7">
      <w:pPr>
        <w:numPr>
          <w:ilvl w:val="0"/>
          <w:numId w:val="21"/>
        </w:numPr>
      </w:pPr>
      <w:r w:rsidRPr="00C71ED7">
        <w:t>When observational evidence is strong vs weak</w:t>
      </w:r>
    </w:p>
    <w:p w14:paraId="1DCFB67C" w14:textId="77777777" w:rsidR="00C71ED7" w:rsidRPr="00C71ED7" w:rsidRDefault="00C71ED7" w:rsidP="00C71ED7">
      <w:r w:rsidRPr="00C71ED7">
        <w:pict w14:anchorId="080EA374">
          <v:rect id="_x0000_i1110" style="width:0;height:1.5pt" o:hralign="center" o:hrstd="t" o:hr="t" fillcolor="#a0a0a0" stroked="f"/>
        </w:pict>
      </w:r>
    </w:p>
    <w:p w14:paraId="449884CB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Module 6 — Safety Statistics (Half-Day)</w:t>
      </w:r>
    </w:p>
    <w:p w14:paraId="2A2B401B" w14:textId="77777777" w:rsidR="00C71ED7" w:rsidRPr="00C71ED7" w:rsidRDefault="00C71ED7" w:rsidP="00C71ED7">
      <w:pPr>
        <w:numPr>
          <w:ilvl w:val="0"/>
          <w:numId w:val="22"/>
        </w:numPr>
      </w:pPr>
      <w:r w:rsidRPr="00C71ED7">
        <w:t>Signal detection concepts</w:t>
      </w:r>
    </w:p>
    <w:p w14:paraId="584715E9" w14:textId="77777777" w:rsidR="00C71ED7" w:rsidRPr="00C71ED7" w:rsidRDefault="00C71ED7" w:rsidP="00C71ED7">
      <w:pPr>
        <w:numPr>
          <w:ilvl w:val="0"/>
          <w:numId w:val="22"/>
        </w:numPr>
      </w:pPr>
      <w:r w:rsidRPr="00C71ED7">
        <w:t>Disproportionality analyses in pharmacovigilance</w:t>
      </w:r>
    </w:p>
    <w:p w14:paraId="3A207E23" w14:textId="77777777" w:rsidR="00C71ED7" w:rsidRPr="00C71ED7" w:rsidRDefault="00C71ED7" w:rsidP="00C71ED7">
      <w:pPr>
        <w:numPr>
          <w:ilvl w:val="0"/>
          <w:numId w:val="22"/>
        </w:numPr>
      </w:pPr>
      <w:r w:rsidRPr="00C71ED7">
        <w:t>Risk-benefit assessments</w:t>
      </w:r>
    </w:p>
    <w:p w14:paraId="0B93CD2D" w14:textId="77777777" w:rsidR="00C71ED7" w:rsidRPr="00C71ED7" w:rsidRDefault="00C71ED7" w:rsidP="00C71ED7">
      <w:pPr>
        <w:numPr>
          <w:ilvl w:val="0"/>
          <w:numId w:val="22"/>
        </w:numPr>
      </w:pPr>
      <w:r w:rsidRPr="00C71ED7">
        <w:t>Exposure-adjusted incidence rates &amp; time-at-risk methods</w:t>
      </w:r>
    </w:p>
    <w:p w14:paraId="4032DD43" w14:textId="77777777" w:rsidR="00C71ED7" w:rsidRPr="00C71ED7" w:rsidRDefault="00C71ED7" w:rsidP="00C71ED7">
      <w:r w:rsidRPr="00C71ED7">
        <w:pict w14:anchorId="34A14799">
          <v:rect id="_x0000_i1111" style="width:0;height:1.5pt" o:hralign="center" o:hrstd="t" o:hr="t" fillcolor="#a0a0a0" stroked="f"/>
        </w:pict>
      </w:r>
    </w:p>
    <w:p w14:paraId="7A5F29BB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Module 7 — Communicating Statistical Results (Half-Day)</w:t>
      </w:r>
    </w:p>
    <w:p w14:paraId="2FD0D555" w14:textId="77777777" w:rsidR="00C71ED7" w:rsidRPr="00C71ED7" w:rsidRDefault="00C71ED7" w:rsidP="00C71ED7">
      <w:pPr>
        <w:numPr>
          <w:ilvl w:val="0"/>
          <w:numId w:val="23"/>
        </w:numPr>
      </w:pPr>
      <w:r w:rsidRPr="00C71ED7">
        <w:t>Explaining complex results simply &amp; accurately</w:t>
      </w:r>
    </w:p>
    <w:p w14:paraId="7994F504" w14:textId="77777777" w:rsidR="00C71ED7" w:rsidRPr="00C71ED7" w:rsidRDefault="00C71ED7" w:rsidP="00C71ED7">
      <w:pPr>
        <w:numPr>
          <w:ilvl w:val="0"/>
          <w:numId w:val="23"/>
        </w:numPr>
      </w:pPr>
      <w:r w:rsidRPr="00C71ED7">
        <w:t>Communicating uncertainty to clinicians</w:t>
      </w:r>
    </w:p>
    <w:p w14:paraId="6288A42B" w14:textId="77777777" w:rsidR="00C71ED7" w:rsidRPr="00C71ED7" w:rsidRDefault="00C71ED7" w:rsidP="00C71ED7">
      <w:pPr>
        <w:numPr>
          <w:ilvl w:val="0"/>
          <w:numId w:val="23"/>
        </w:numPr>
      </w:pPr>
      <w:r w:rsidRPr="00C71ED7">
        <w:lastRenderedPageBreak/>
        <w:t>Avoiding common misinterpretation pitfalls</w:t>
      </w:r>
    </w:p>
    <w:p w14:paraId="2F0F006E" w14:textId="77777777" w:rsidR="00C71ED7" w:rsidRPr="00C71ED7" w:rsidRDefault="00C71ED7" w:rsidP="00C71ED7">
      <w:pPr>
        <w:numPr>
          <w:ilvl w:val="0"/>
          <w:numId w:val="23"/>
        </w:numPr>
      </w:pPr>
      <w:r w:rsidRPr="00C71ED7">
        <w:t>Handling difficult HCP questions</w:t>
      </w:r>
    </w:p>
    <w:p w14:paraId="6D904AA2" w14:textId="77777777" w:rsidR="00C71ED7" w:rsidRPr="00C71ED7" w:rsidRDefault="00C71ED7" w:rsidP="00C71ED7">
      <w:r w:rsidRPr="00C71ED7">
        <w:pict w14:anchorId="2A4483BD">
          <v:rect id="_x0000_i1112" style="width:0;height:1.5pt" o:hralign="center" o:hrstd="t" o:hr="t" fillcolor="#a0a0a0" stroked="f"/>
        </w:pict>
      </w:r>
    </w:p>
    <w:p w14:paraId="538C1E6A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Module 8 — Practical Workshops (Customizable)</w:t>
      </w:r>
    </w:p>
    <w:p w14:paraId="4177A232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Hands-On Sessions</w:t>
      </w:r>
    </w:p>
    <w:p w14:paraId="25964244" w14:textId="77777777" w:rsidR="00C71ED7" w:rsidRPr="00C71ED7" w:rsidRDefault="00C71ED7" w:rsidP="00C71ED7">
      <w:pPr>
        <w:numPr>
          <w:ilvl w:val="0"/>
          <w:numId w:val="24"/>
        </w:numPr>
      </w:pPr>
      <w:r w:rsidRPr="00C71ED7">
        <w:t>Interpreting real trial outputs</w:t>
      </w:r>
    </w:p>
    <w:p w14:paraId="1078E5FA" w14:textId="77777777" w:rsidR="00C71ED7" w:rsidRPr="00C71ED7" w:rsidRDefault="00C71ED7" w:rsidP="00C71ED7">
      <w:pPr>
        <w:numPr>
          <w:ilvl w:val="0"/>
          <w:numId w:val="24"/>
        </w:numPr>
      </w:pPr>
      <w:r w:rsidRPr="00C71ED7">
        <w:t>Critiquing medical literature</w:t>
      </w:r>
    </w:p>
    <w:p w14:paraId="091B4EF0" w14:textId="77777777" w:rsidR="00C71ED7" w:rsidRPr="00C71ED7" w:rsidRDefault="00C71ED7" w:rsidP="00C71ED7">
      <w:pPr>
        <w:numPr>
          <w:ilvl w:val="0"/>
          <w:numId w:val="24"/>
        </w:numPr>
      </w:pPr>
      <w:r w:rsidRPr="00C71ED7">
        <w:t>Understanding a full published clinical study</w:t>
      </w:r>
    </w:p>
    <w:p w14:paraId="77AFF99E" w14:textId="77777777" w:rsidR="00C71ED7" w:rsidRPr="00C71ED7" w:rsidRDefault="00C71ED7" w:rsidP="00C71ED7">
      <w:pPr>
        <w:numPr>
          <w:ilvl w:val="0"/>
          <w:numId w:val="24"/>
        </w:numPr>
      </w:pPr>
      <w:r w:rsidRPr="00C71ED7">
        <w:t>Building simple models using Excel or R-shiny (optional)</w:t>
      </w:r>
    </w:p>
    <w:p w14:paraId="35081796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Case Studies</w:t>
      </w:r>
    </w:p>
    <w:p w14:paraId="127DB2A2" w14:textId="77777777" w:rsidR="00C71ED7" w:rsidRPr="00C71ED7" w:rsidRDefault="00C71ED7" w:rsidP="00C71ED7">
      <w:pPr>
        <w:numPr>
          <w:ilvl w:val="0"/>
          <w:numId w:val="25"/>
        </w:numPr>
      </w:pPr>
      <w:r w:rsidRPr="00C71ED7">
        <w:t>Oncology trial interpretation</w:t>
      </w:r>
    </w:p>
    <w:p w14:paraId="7B3A9BDB" w14:textId="77777777" w:rsidR="00C71ED7" w:rsidRPr="00C71ED7" w:rsidRDefault="00C71ED7" w:rsidP="00C71ED7">
      <w:pPr>
        <w:numPr>
          <w:ilvl w:val="0"/>
          <w:numId w:val="25"/>
        </w:numPr>
      </w:pPr>
      <w:r w:rsidRPr="00C71ED7">
        <w:t>Non-inferiority antibiotic trial</w:t>
      </w:r>
    </w:p>
    <w:p w14:paraId="127A2ACE" w14:textId="77777777" w:rsidR="00C71ED7" w:rsidRPr="00C71ED7" w:rsidRDefault="00C71ED7" w:rsidP="00C71ED7">
      <w:pPr>
        <w:numPr>
          <w:ilvl w:val="0"/>
          <w:numId w:val="25"/>
        </w:numPr>
      </w:pPr>
      <w:r w:rsidRPr="00C71ED7">
        <w:t>Cardiovascular outcomes study</w:t>
      </w:r>
    </w:p>
    <w:p w14:paraId="73C8D941" w14:textId="77777777" w:rsidR="00C71ED7" w:rsidRPr="00C71ED7" w:rsidRDefault="00C71ED7" w:rsidP="00C71ED7">
      <w:pPr>
        <w:numPr>
          <w:ilvl w:val="0"/>
          <w:numId w:val="25"/>
        </w:numPr>
      </w:pPr>
      <w:r w:rsidRPr="00C71ED7">
        <w:t>Safety signal investigation</w:t>
      </w:r>
    </w:p>
    <w:p w14:paraId="7B438A32" w14:textId="77777777" w:rsidR="00C71ED7" w:rsidRPr="00C71ED7" w:rsidRDefault="00C71ED7" w:rsidP="00C71ED7">
      <w:r w:rsidRPr="00C71ED7">
        <w:pict w14:anchorId="217EA442">
          <v:rect id="_x0000_i1113" style="width:0;height:1.5pt" o:hralign="center" o:hrstd="t" o:hr="t" fillcolor="#a0a0a0" stroked="f"/>
        </w:pict>
      </w:r>
    </w:p>
    <w:p w14:paraId="69199C78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Delivery Format Options</w:t>
      </w:r>
    </w:p>
    <w:p w14:paraId="16948E9F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Option A — 3-Day Intensive Workshop</w:t>
      </w:r>
    </w:p>
    <w:p w14:paraId="5C303A3C" w14:textId="77777777" w:rsidR="00C71ED7" w:rsidRPr="00C71ED7" w:rsidRDefault="00C71ED7" w:rsidP="00C71ED7">
      <w:pPr>
        <w:numPr>
          <w:ilvl w:val="0"/>
          <w:numId w:val="26"/>
        </w:numPr>
      </w:pPr>
      <w:r w:rsidRPr="00C71ED7">
        <w:t>Day 1: Modules 1–3</w:t>
      </w:r>
    </w:p>
    <w:p w14:paraId="4136ECC8" w14:textId="77777777" w:rsidR="00C71ED7" w:rsidRPr="00C71ED7" w:rsidRDefault="00C71ED7" w:rsidP="00C71ED7">
      <w:pPr>
        <w:numPr>
          <w:ilvl w:val="0"/>
          <w:numId w:val="26"/>
        </w:numPr>
      </w:pPr>
      <w:r w:rsidRPr="00C71ED7">
        <w:t>Day 2: Modules 4–5</w:t>
      </w:r>
    </w:p>
    <w:p w14:paraId="73269E74" w14:textId="77777777" w:rsidR="00C71ED7" w:rsidRPr="00C71ED7" w:rsidRDefault="00C71ED7" w:rsidP="00C71ED7">
      <w:pPr>
        <w:numPr>
          <w:ilvl w:val="0"/>
          <w:numId w:val="26"/>
        </w:numPr>
      </w:pPr>
      <w:r w:rsidRPr="00C71ED7">
        <w:t>Day 3: Modules 6–8</w:t>
      </w:r>
    </w:p>
    <w:p w14:paraId="2B99B444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Option B — 8-Week Program</w:t>
      </w:r>
    </w:p>
    <w:p w14:paraId="42A54C60" w14:textId="77777777" w:rsidR="00C71ED7" w:rsidRPr="00C71ED7" w:rsidRDefault="00C71ED7" w:rsidP="00C71ED7">
      <w:pPr>
        <w:numPr>
          <w:ilvl w:val="0"/>
          <w:numId w:val="27"/>
        </w:numPr>
      </w:pPr>
      <w:r w:rsidRPr="00C71ED7">
        <w:t>1 module per week, 2-hour live sessions, with exercises and feedback</w:t>
      </w:r>
    </w:p>
    <w:p w14:paraId="5A6FD724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Option C — Modular On-Demand Training</w:t>
      </w:r>
    </w:p>
    <w:p w14:paraId="0F9D58DF" w14:textId="77777777" w:rsidR="00C71ED7" w:rsidRPr="00C71ED7" w:rsidRDefault="00C71ED7" w:rsidP="00C71ED7">
      <w:pPr>
        <w:numPr>
          <w:ilvl w:val="0"/>
          <w:numId w:val="28"/>
        </w:numPr>
      </w:pPr>
      <w:r w:rsidRPr="00C71ED7">
        <w:t>Standalone micro-modules for MSL onboarding, medical writing, or publication teams</w:t>
      </w:r>
    </w:p>
    <w:p w14:paraId="22671FDB" w14:textId="77777777" w:rsidR="00C71ED7" w:rsidRPr="00C71ED7" w:rsidRDefault="00C71ED7" w:rsidP="00C71ED7">
      <w:r w:rsidRPr="00C71ED7">
        <w:pict w14:anchorId="12702D1B">
          <v:rect id="_x0000_i1114" style="width:0;height:1.5pt" o:hralign="center" o:hrstd="t" o:hr="t" fillcolor="#a0a0a0" stroked="f"/>
        </w:pict>
      </w:r>
    </w:p>
    <w:p w14:paraId="693DDAEA" w14:textId="77777777" w:rsidR="00C71ED7" w:rsidRPr="00C71ED7" w:rsidRDefault="00C71ED7" w:rsidP="00C71ED7">
      <w:pPr>
        <w:rPr>
          <w:b/>
          <w:bCs/>
        </w:rPr>
      </w:pPr>
      <w:r w:rsidRPr="00C71ED7">
        <w:rPr>
          <w:b/>
          <w:bCs/>
        </w:rPr>
        <w:t>Additional Materials (Optional Add-Ons)</w:t>
      </w:r>
    </w:p>
    <w:p w14:paraId="0504325B" w14:textId="77777777" w:rsidR="00C71ED7" w:rsidRPr="00C71ED7" w:rsidRDefault="00C71ED7" w:rsidP="00C71ED7">
      <w:pPr>
        <w:numPr>
          <w:ilvl w:val="0"/>
          <w:numId w:val="29"/>
        </w:numPr>
      </w:pPr>
      <w:r w:rsidRPr="00C71ED7">
        <w:t xml:space="preserve">Quick-reference statistical </w:t>
      </w:r>
      <w:proofErr w:type="spellStart"/>
      <w:r w:rsidRPr="00C71ED7">
        <w:t>cheatsheets</w:t>
      </w:r>
      <w:proofErr w:type="spellEnd"/>
    </w:p>
    <w:p w14:paraId="0D0C7D64" w14:textId="77777777" w:rsidR="00C71ED7" w:rsidRPr="00C71ED7" w:rsidRDefault="00C71ED7" w:rsidP="00C71ED7">
      <w:pPr>
        <w:numPr>
          <w:ilvl w:val="0"/>
          <w:numId w:val="29"/>
        </w:numPr>
      </w:pPr>
      <w:r w:rsidRPr="00C71ED7">
        <w:lastRenderedPageBreak/>
        <w:t>Medical affairs “statistical interpretation playbook”</w:t>
      </w:r>
    </w:p>
    <w:p w14:paraId="33331EE0" w14:textId="77777777" w:rsidR="00C71ED7" w:rsidRPr="00C71ED7" w:rsidRDefault="00C71ED7" w:rsidP="00C71ED7">
      <w:pPr>
        <w:numPr>
          <w:ilvl w:val="0"/>
          <w:numId w:val="29"/>
        </w:numPr>
      </w:pPr>
      <w:r w:rsidRPr="00C71ED7">
        <w:t>Study-design checklist for reviewing protocols</w:t>
      </w:r>
    </w:p>
    <w:p w14:paraId="4B343E08" w14:textId="77777777" w:rsidR="00C71ED7" w:rsidRPr="00C71ED7" w:rsidRDefault="00C71ED7" w:rsidP="00C71ED7">
      <w:pPr>
        <w:numPr>
          <w:ilvl w:val="0"/>
          <w:numId w:val="29"/>
        </w:numPr>
      </w:pPr>
      <w:r w:rsidRPr="00C71ED7">
        <w:t>Trial-results interpretation framework for MSLs</w:t>
      </w:r>
    </w:p>
    <w:p w14:paraId="2E3C9DC3" w14:textId="77777777" w:rsidR="00C71ED7" w:rsidRPr="00C71ED7" w:rsidRDefault="00C71ED7" w:rsidP="00C71ED7">
      <w:r w:rsidRPr="00C71ED7">
        <w:pict w14:anchorId="747F0FF7">
          <v:rect id="_x0000_i1115" style="width:0;height:1.5pt" o:hralign="center" o:hrstd="t" o:hr="t" fillcolor="#a0a0a0" stroked="f"/>
        </w:pict>
      </w:r>
    </w:p>
    <w:p w14:paraId="667D080C" w14:textId="77777777" w:rsidR="00C71ED7" w:rsidRPr="00C71ED7" w:rsidRDefault="00C71ED7" w:rsidP="00C71ED7">
      <w:r w:rsidRPr="00C71ED7">
        <w:t>If you’d like, I can also create:</w:t>
      </w:r>
      <w:r w:rsidRPr="00C71ED7">
        <w:br/>
      </w:r>
      <w:r w:rsidRPr="00C71ED7">
        <w:rPr>
          <w:rFonts w:ascii="Segoe UI Emoji" w:hAnsi="Segoe UI Emoji" w:cs="Segoe UI Emoji"/>
        </w:rPr>
        <w:t>✅</w:t>
      </w:r>
      <w:r w:rsidRPr="00C71ED7">
        <w:t xml:space="preserve"> Slide decks for each module</w:t>
      </w:r>
      <w:r w:rsidRPr="00C71ED7">
        <w:br/>
      </w:r>
      <w:r w:rsidRPr="00C71ED7">
        <w:rPr>
          <w:rFonts w:ascii="Segoe UI Emoji" w:hAnsi="Segoe UI Emoji" w:cs="Segoe UI Emoji"/>
        </w:rPr>
        <w:t>✅</w:t>
      </w:r>
      <w:r w:rsidRPr="00C71ED7">
        <w:t xml:space="preserve"> Case-study exercises</w:t>
      </w:r>
      <w:r w:rsidRPr="00C71ED7">
        <w:br/>
      </w:r>
      <w:r w:rsidRPr="00C71ED7">
        <w:rPr>
          <w:rFonts w:ascii="Segoe UI Emoji" w:hAnsi="Segoe UI Emoji" w:cs="Segoe UI Emoji"/>
        </w:rPr>
        <w:t>✅</w:t>
      </w:r>
      <w:r w:rsidRPr="00C71ED7">
        <w:t xml:space="preserve"> Quiz assessments</w:t>
      </w:r>
      <w:r w:rsidRPr="00C71ED7">
        <w:br/>
      </w:r>
      <w:r w:rsidRPr="00C71ED7">
        <w:rPr>
          <w:rFonts w:ascii="Segoe UI Emoji" w:hAnsi="Segoe UI Emoji" w:cs="Segoe UI Emoji"/>
        </w:rPr>
        <w:t>✅</w:t>
      </w:r>
      <w:r w:rsidRPr="00C71ED7">
        <w:t xml:space="preserve"> An MSL-specific condensed curriculum</w:t>
      </w:r>
      <w:r w:rsidRPr="00C71ED7">
        <w:br/>
        <w:t xml:space="preserve">Or a version aligned with </w:t>
      </w:r>
      <w:r w:rsidRPr="00C71ED7">
        <w:rPr>
          <w:b/>
          <w:bCs/>
        </w:rPr>
        <w:t>ICH E9, ICH E3, E6(R3)</w:t>
      </w:r>
      <w:r w:rsidRPr="00C71ED7">
        <w:t xml:space="preserve"> guidelines.</w:t>
      </w:r>
    </w:p>
    <w:p w14:paraId="65AA95C4" w14:textId="77777777" w:rsidR="00C71ED7" w:rsidRPr="00C71ED7" w:rsidRDefault="00C71ED7" w:rsidP="00C71ED7">
      <w:r w:rsidRPr="00C71ED7">
        <w:t>Just let me know!</w:t>
      </w:r>
    </w:p>
    <w:p w14:paraId="2C09B5D3" w14:textId="77777777" w:rsidR="007852C2" w:rsidRDefault="007852C2"/>
    <w:sectPr w:rsidR="00785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4EE"/>
    <w:multiLevelType w:val="multilevel"/>
    <w:tmpl w:val="02DE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57F75"/>
    <w:multiLevelType w:val="multilevel"/>
    <w:tmpl w:val="DE26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535E9"/>
    <w:multiLevelType w:val="multilevel"/>
    <w:tmpl w:val="DF68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409B6"/>
    <w:multiLevelType w:val="multilevel"/>
    <w:tmpl w:val="64B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337C8"/>
    <w:multiLevelType w:val="multilevel"/>
    <w:tmpl w:val="6776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87900"/>
    <w:multiLevelType w:val="multilevel"/>
    <w:tmpl w:val="73B4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771B4"/>
    <w:multiLevelType w:val="multilevel"/>
    <w:tmpl w:val="9F8C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6347"/>
    <w:multiLevelType w:val="multilevel"/>
    <w:tmpl w:val="C402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96944"/>
    <w:multiLevelType w:val="multilevel"/>
    <w:tmpl w:val="5AD4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56DE6"/>
    <w:multiLevelType w:val="multilevel"/>
    <w:tmpl w:val="A888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85F61"/>
    <w:multiLevelType w:val="multilevel"/>
    <w:tmpl w:val="A10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55063"/>
    <w:multiLevelType w:val="multilevel"/>
    <w:tmpl w:val="5B34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E63E7"/>
    <w:multiLevelType w:val="multilevel"/>
    <w:tmpl w:val="C0C2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F0A73"/>
    <w:multiLevelType w:val="multilevel"/>
    <w:tmpl w:val="02A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131B2"/>
    <w:multiLevelType w:val="multilevel"/>
    <w:tmpl w:val="92E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2678E"/>
    <w:multiLevelType w:val="multilevel"/>
    <w:tmpl w:val="178E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42D11"/>
    <w:multiLevelType w:val="multilevel"/>
    <w:tmpl w:val="2D92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476F5"/>
    <w:multiLevelType w:val="multilevel"/>
    <w:tmpl w:val="E23C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35FDB"/>
    <w:multiLevelType w:val="multilevel"/>
    <w:tmpl w:val="33E6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C0BDE"/>
    <w:multiLevelType w:val="multilevel"/>
    <w:tmpl w:val="EC5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C6DCC"/>
    <w:multiLevelType w:val="multilevel"/>
    <w:tmpl w:val="1AB6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74BB8"/>
    <w:multiLevelType w:val="multilevel"/>
    <w:tmpl w:val="19EE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AF4"/>
    <w:multiLevelType w:val="multilevel"/>
    <w:tmpl w:val="FC0E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046DD"/>
    <w:multiLevelType w:val="multilevel"/>
    <w:tmpl w:val="80F0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B2101"/>
    <w:multiLevelType w:val="multilevel"/>
    <w:tmpl w:val="B11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A7D47"/>
    <w:multiLevelType w:val="multilevel"/>
    <w:tmpl w:val="BD2E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567E2"/>
    <w:multiLevelType w:val="multilevel"/>
    <w:tmpl w:val="508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36B4A"/>
    <w:multiLevelType w:val="multilevel"/>
    <w:tmpl w:val="6B94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E4159D"/>
    <w:multiLevelType w:val="multilevel"/>
    <w:tmpl w:val="DC8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178634">
    <w:abstractNumId w:val="9"/>
  </w:num>
  <w:num w:numId="2" w16cid:durableId="56562430">
    <w:abstractNumId w:val="10"/>
  </w:num>
  <w:num w:numId="3" w16cid:durableId="2144301573">
    <w:abstractNumId w:val="16"/>
  </w:num>
  <w:num w:numId="4" w16cid:durableId="235939806">
    <w:abstractNumId w:val="2"/>
  </w:num>
  <w:num w:numId="5" w16cid:durableId="316039299">
    <w:abstractNumId w:val="13"/>
  </w:num>
  <w:num w:numId="6" w16cid:durableId="1620187525">
    <w:abstractNumId w:val="17"/>
  </w:num>
  <w:num w:numId="7" w16cid:durableId="1213614448">
    <w:abstractNumId w:val="14"/>
  </w:num>
  <w:num w:numId="8" w16cid:durableId="1559243215">
    <w:abstractNumId w:val="28"/>
  </w:num>
  <w:num w:numId="9" w16cid:durableId="1705445790">
    <w:abstractNumId w:val="11"/>
  </w:num>
  <w:num w:numId="10" w16cid:durableId="748966038">
    <w:abstractNumId w:val="8"/>
  </w:num>
  <w:num w:numId="11" w16cid:durableId="1794714826">
    <w:abstractNumId w:val="20"/>
  </w:num>
  <w:num w:numId="12" w16cid:durableId="316540008">
    <w:abstractNumId w:val="22"/>
  </w:num>
  <w:num w:numId="13" w16cid:durableId="2028943947">
    <w:abstractNumId w:val="12"/>
  </w:num>
  <w:num w:numId="14" w16cid:durableId="2009089934">
    <w:abstractNumId w:val="4"/>
  </w:num>
  <w:num w:numId="15" w16cid:durableId="2036076524">
    <w:abstractNumId w:val="18"/>
  </w:num>
  <w:num w:numId="16" w16cid:durableId="668287041">
    <w:abstractNumId w:val="25"/>
  </w:num>
  <w:num w:numId="17" w16cid:durableId="341857875">
    <w:abstractNumId w:val="19"/>
  </w:num>
  <w:num w:numId="18" w16cid:durableId="50929898">
    <w:abstractNumId w:val="0"/>
  </w:num>
  <w:num w:numId="19" w16cid:durableId="892501907">
    <w:abstractNumId w:val="26"/>
  </w:num>
  <w:num w:numId="20" w16cid:durableId="368385746">
    <w:abstractNumId w:val="24"/>
  </w:num>
  <w:num w:numId="21" w16cid:durableId="89593744">
    <w:abstractNumId w:val="6"/>
  </w:num>
  <w:num w:numId="22" w16cid:durableId="1239754554">
    <w:abstractNumId w:val="3"/>
  </w:num>
  <w:num w:numId="23" w16cid:durableId="2090540176">
    <w:abstractNumId w:val="5"/>
  </w:num>
  <w:num w:numId="24" w16cid:durableId="1216237072">
    <w:abstractNumId w:val="27"/>
  </w:num>
  <w:num w:numId="25" w16cid:durableId="689838241">
    <w:abstractNumId w:val="23"/>
  </w:num>
  <w:num w:numId="26" w16cid:durableId="1769277457">
    <w:abstractNumId w:val="1"/>
  </w:num>
  <w:num w:numId="27" w16cid:durableId="185216872">
    <w:abstractNumId w:val="7"/>
  </w:num>
  <w:num w:numId="28" w16cid:durableId="1542938354">
    <w:abstractNumId w:val="21"/>
  </w:num>
  <w:num w:numId="29" w16cid:durableId="2169424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D7"/>
    <w:rsid w:val="003E784E"/>
    <w:rsid w:val="00646F76"/>
    <w:rsid w:val="007852C2"/>
    <w:rsid w:val="00C71ED7"/>
    <w:rsid w:val="00D8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572B6"/>
  <w15:chartTrackingRefBased/>
  <w15:docId w15:val="{61D0519E-533C-40E1-A70C-BDDAFB611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Mallett</dc:creator>
  <cp:keywords/>
  <dc:description/>
  <cp:lastModifiedBy>Steve Mallett</cp:lastModifiedBy>
  <cp:revision>2</cp:revision>
  <dcterms:created xsi:type="dcterms:W3CDTF">2025-11-27T15:33:00Z</dcterms:created>
  <dcterms:modified xsi:type="dcterms:W3CDTF">2025-11-27T15:33:00Z</dcterms:modified>
</cp:coreProperties>
</file>