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01831" w14:textId="77777777" w:rsidR="00B00571" w:rsidRDefault="00B00571">
      <w:r>
        <w:rPr>
          <w:noProof/>
        </w:rPr>
        <w:drawing>
          <wp:inline distT="0" distB="0" distL="0" distR="0" wp14:anchorId="086B82C4" wp14:editId="680B1CDE">
            <wp:extent cx="5424755" cy="2038350"/>
            <wp:effectExtent l="0" t="0" r="5080" b="0"/>
            <wp:docPr id="470123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123074" name="Picture 47012307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4917" cy="20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CD45D" w14:textId="77777777" w:rsidR="00B00571" w:rsidRDefault="00B00571" w:rsidP="00B00571">
      <w:pPr>
        <w:pStyle w:val="ListParagraph"/>
        <w:numPr>
          <w:ilvl w:val="0"/>
          <w:numId w:val="1"/>
        </w:numPr>
        <w:rPr>
          <w:b/>
          <w:bCs/>
          <w:sz w:val="56"/>
          <w:szCs w:val="56"/>
        </w:rPr>
      </w:pPr>
      <w:r w:rsidRPr="00B00571">
        <w:rPr>
          <w:b/>
          <w:bCs/>
          <w:sz w:val="56"/>
          <w:szCs w:val="56"/>
        </w:rPr>
        <w:t>Theme: Phishing Attack &amp; User Awareness Failure</w:t>
      </w:r>
    </w:p>
    <w:p w14:paraId="2D9BAEFB" w14:textId="77777777" w:rsidR="00B00571" w:rsidRPr="00B00571" w:rsidRDefault="00B00571" w:rsidP="00B00571">
      <w:pPr>
        <w:pStyle w:val="ListParagraph"/>
        <w:numPr>
          <w:ilvl w:val="0"/>
          <w:numId w:val="1"/>
        </w:numPr>
        <w:rPr>
          <w:b/>
          <w:bCs/>
          <w:sz w:val="56"/>
          <w:szCs w:val="56"/>
        </w:rPr>
      </w:pPr>
      <w:r w:rsidRPr="00B00571">
        <w:rPr>
          <w:b/>
          <w:bCs/>
          <w:sz w:val="56"/>
          <w:szCs w:val="56"/>
        </w:rPr>
        <w:t>1. Verification</w:t>
      </w:r>
    </w:p>
    <w:p w14:paraId="489499B1" w14:textId="77777777" w:rsidR="00B00571" w:rsidRPr="00B00571" w:rsidRDefault="00B00571" w:rsidP="00B00571">
      <w:pPr>
        <w:pStyle w:val="ListParagraph"/>
        <w:numPr>
          <w:ilvl w:val="0"/>
          <w:numId w:val="1"/>
        </w:numPr>
        <w:rPr>
          <w:sz w:val="56"/>
          <w:szCs w:val="56"/>
        </w:rPr>
      </w:pPr>
      <w:r w:rsidRPr="00B00571">
        <w:rPr>
          <w:b/>
          <w:bCs/>
          <w:sz w:val="56"/>
          <w:szCs w:val="56"/>
        </w:rPr>
        <w:t>Multi-factor verification</w:t>
      </w:r>
      <w:r w:rsidRPr="00B00571">
        <w:rPr>
          <w:sz w:val="56"/>
          <w:szCs w:val="56"/>
        </w:rPr>
        <w:t xml:space="preserve"> distinguishes a real password reset from a credential harvesting attempt by requiring a secondary, independent channel to confirm identity. A legitimate reset triggers an out-of-band token (like a </w:t>
      </w:r>
      <w:r w:rsidRPr="00B00571">
        <w:rPr>
          <w:b/>
          <w:bCs/>
          <w:sz w:val="56"/>
          <w:szCs w:val="56"/>
        </w:rPr>
        <w:t>TOTP app code</w:t>
      </w:r>
      <w:r w:rsidRPr="00B00571">
        <w:rPr>
          <w:sz w:val="56"/>
          <w:szCs w:val="56"/>
        </w:rPr>
        <w:t xml:space="preserve"> or </w:t>
      </w:r>
      <w:r w:rsidRPr="00B00571">
        <w:rPr>
          <w:b/>
          <w:bCs/>
          <w:sz w:val="56"/>
          <w:szCs w:val="56"/>
        </w:rPr>
        <w:t>hardware key challenge</w:t>
      </w:r>
      <w:r w:rsidRPr="00B00571">
        <w:rPr>
          <w:sz w:val="56"/>
          <w:szCs w:val="56"/>
        </w:rPr>
        <w:t xml:space="preserve">) after you enter your username. A credential harvesting </w:t>
      </w:r>
      <w:r w:rsidRPr="00B00571">
        <w:rPr>
          <w:sz w:val="56"/>
          <w:szCs w:val="56"/>
        </w:rPr>
        <w:lastRenderedPageBreak/>
        <w:t>page, by contrast, is a fake interface designed only to collect data; it either accepts any input without triggering a real MFA challenge, or it acts as a proxy to capture your password and MFA code simultaneously in real-time.</w:t>
      </w:r>
    </w:p>
    <w:p w14:paraId="07D8F239" w14:textId="77777777" w:rsidR="00B00571" w:rsidRPr="00B00571" w:rsidRDefault="00B00571" w:rsidP="00B00571">
      <w:pPr>
        <w:pStyle w:val="ListParagraph"/>
        <w:numPr>
          <w:ilvl w:val="0"/>
          <w:numId w:val="1"/>
        </w:numPr>
        <w:rPr>
          <w:b/>
          <w:bCs/>
          <w:sz w:val="56"/>
          <w:szCs w:val="56"/>
        </w:rPr>
      </w:pPr>
      <w:r w:rsidRPr="00B00571">
        <w:rPr>
          <w:b/>
          <w:bCs/>
          <w:sz w:val="56"/>
          <w:szCs w:val="56"/>
        </w:rPr>
        <w:t>2. Header Analysis</w:t>
      </w:r>
    </w:p>
    <w:p w14:paraId="28D11CCC" w14:textId="77777777" w:rsidR="00B00571" w:rsidRPr="00B00571" w:rsidRDefault="00B00571" w:rsidP="00B00571">
      <w:pPr>
        <w:pStyle w:val="ListParagraph"/>
        <w:numPr>
          <w:ilvl w:val="0"/>
          <w:numId w:val="1"/>
        </w:numPr>
        <w:rPr>
          <w:sz w:val="56"/>
          <w:szCs w:val="56"/>
        </w:rPr>
      </w:pPr>
      <w:r w:rsidRPr="00B00571">
        <w:rPr>
          <w:sz w:val="56"/>
          <w:szCs w:val="56"/>
        </w:rPr>
        <w:t xml:space="preserve">To detect an address mismatch, you must analyze the following </w:t>
      </w:r>
      <w:r w:rsidRPr="00B00571">
        <w:rPr>
          <w:b/>
          <w:bCs/>
          <w:sz w:val="56"/>
          <w:szCs w:val="56"/>
        </w:rPr>
        <w:t>SMTP header fields</w:t>
      </w:r>
      <w:r w:rsidRPr="00B00571">
        <w:rPr>
          <w:sz w:val="56"/>
          <w:szCs w:val="56"/>
        </w:rPr>
        <w:t>:</w:t>
      </w:r>
    </w:p>
    <w:p w14:paraId="794A7867" w14:textId="77777777" w:rsidR="00B00571" w:rsidRPr="00B00571" w:rsidRDefault="00B00571" w:rsidP="00B00571">
      <w:pPr>
        <w:pStyle w:val="ListParagraph"/>
        <w:numPr>
          <w:ilvl w:val="0"/>
          <w:numId w:val="1"/>
        </w:numPr>
        <w:rPr>
          <w:sz w:val="56"/>
          <w:szCs w:val="56"/>
        </w:rPr>
      </w:pPr>
      <w:r w:rsidRPr="00B00571">
        <w:rPr>
          <w:b/>
          <w:bCs/>
          <w:sz w:val="56"/>
          <w:szCs w:val="56"/>
        </w:rPr>
        <w:t>From:</w:t>
      </w:r>
      <w:r w:rsidRPr="00B00571">
        <w:rPr>
          <w:sz w:val="56"/>
          <w:szCs w:val="56"/>
        </w:rPr>
        <w:t xml:space="preserve"> Shows the display name and the address the user sees.</w:t>
      </w:r>
    </w:p>
    <w:p w14:paraId="38F9ED65" w14:textId="77777777" w:rsidR="00B00571" w:rsidRPr="00B00571" w:rsidRDefault="00B00571" w:rsidP="00B00571">
      <w:pPr>
        <w:pStyle w:val="ListParagraph"/>
        <w:numPr>
          <w:ilvl w:val="0"/>
          <w:numId w:val="1"/>
        </w:numPr>
        <w:rPr>
          <w:sz w:val="56"/>
          <w:szCs w:val="56"/>
        </w:rPr>
      </w:pPr>
      <w:r w:rsidRPr="00B00571">
        <w:rPr>
          <w:b/>
          <w:bCs/>
          <w:sz w:val="56"/>
          <w:szCs w:val="56"/>
        </w:rPr>
        <w:t>Reply-To:</w:t>
      </w:r>
      <w:r w:rsidRPr="00B00571">
        <w:rPr>
          <w:sz w:val="56"/>
          <w:szCs w:val="56"/>
        </w:rPr>
        <w:t xml:space="preserve"> Specifies where responses are actually sent.</w:t>
      </w:r>
    </w:p>
    <w:p w14:paraId="67151DC5" w14:textId="77777777" w:rsidR="00B00571" w:rsidRPr="00B00571" w:rsidRDefault="00B00571" w:rsidP="00B00571">
      <w:pPr>
        <w:pStyle w:val="ListParagraph"/>
        <w:numPr>
          <w:ilvl w:val="0"/>
          <w:numId w:val="1"/>
        </w:numPr>
        <w:rPr>
          <w:sz w:val="56"/>
          <w:szCs w:val="56"/>
        </w:rPr>
      </w:pPr>
      <w:r w:rsidRPr="00B00571">
        <w:rPr>
          <w:b/>
          <w:bCs/>
          <w:sz w:val="56"/>
          <w:szCs w:val="56"/>
        </w:rPr>
        <w:t>Return-Path:</w:t>
      </w:r>
      <w:r w:rsidRPr="00B00571">
        <w:rPr>
          <w:sz w:val="56"/>
          <w:szCs w:val="56"/>
        </w:rPr>
        <w:t xml:space="preserve"> (or Envelope From) Indicates where bounced emails </w:t>
      </w:r>
      <w:r w:rsidRPr="00B00571">
        <w:rPr>
          <w:sz w:val="56"/>
          <w:szCs w:val="56"/>
        </w:rPr>
        <w:lastRenderedPageBreak/>
        <w:t>go.</w:t>
      </w:r>
      <w:r w:rsidRPr="00B00571">
        <w:rPr>
          <w:sz w:val="56"/>
          <w:szCs w:val="56"/>
        </w:rPr>
        <w:br/>
        <w:t>A mismatch occurs when the domain in the From: header does not align with the domains listed in the Reply-To: or Return-Path: headers.</w:t>
      </w:r>
    </w:p>
    <w:p w14:paraId="302405DB" w14:textId="77777777" w:rsidR="00B00571" w:rsidRPr="00B00571" w:rsidRDefault="00B00571" w:rsidP="00B00571">
      <w:pPr>
        <w:pStyle w:val="ListParagraph"/>
        <w:numPr>
          <w:ilvl w:val="0"/>
          <w:numId w:val="1"/>
        </w:numPr>
        <w:rPr>
          <w:b/>
          <w:bCs/>
          <w:sz w:val="56"/>
          <w:szCs w:val="56"/>
        </w:rPr>
      </w:pPr>
      <w:r w:rsidRPr="00B00571">
        <w:rPr>
          <w:b/>
          <w:bCs/>
          <w:sz w:val="56"/>
          <w:szCs w:val="56"/>
        </w:rPr>
        <w:t>3. Spoofing Logic</w:t>
      </w:r>
    </w:p>
    <w:p w14:paraId="71015CA0" w14:textId="77777777" w:rsidR="00B00571" w:rsidRPr="00B00571" w:rsidRDefault="00B00571" w:rsidP="00B00571">
      <w:pPr>
        <w:pStyle w:val="ListParagraph"/>
        <w:numPr>
          <w:ilvl w:val="0"/>
          <w:numId w:val="1"/>
        </w:numPr>
        <w:rPr>
          <w:sz w:val="56"/>
          <w:szCs w:val="56"/>
        </w:rPr>
      </w:pPr>
      <w:r w:rsidRPr="00B00571">
        <w:rPr>
          <w:b/>
          <w:bCs/>
          <w:sz w:val="56"/>
          <w:szCs w:val="56"/>
        </w:rPr>
        <w:t>Display name spoofing</w:t>
      </w:r>
      <w:r w:rsidRPr="00B00571">
        <w:rPr>
          <w:sz w:val="56"/>
          <w:szCs w:val="56"/>
        </w:rPr>
        <w:t xml:space="preserve"> works because most email clients (especially on mobile devices) only show the human-readable </w:t>
      </w:r>
      <w:r w:rsidRPr="00B00571">
        <w:rPr>
          <w:b/>
          <w:bCs/>
          <w:sz w:val="56"/>
          <w:szCs w:val="56"/>
        </w:rPr>
        <w:t>Display Name</w:t>
      </w:r>
      <w:r w:rsidRPr="00B00571">
        <w:rPr>
          <w:sz w:val="56"/>
          <w:szCs w:val="56"/>
        </w:rPr>
        <w:t xml:space="preserve"> (e.g., "CEO Name") and hide the actual email address (attacker@malicious-domain.com). Because the attacker sends the email from a domain they legitimately own and </w:t>
      </w:r>
      <w:r w:rsidRPr="00B00571">
        <w:rPr>
          <w:sz w:val="56"/>
          <w:szCs w:val="56"/>
        </w:rPr>
        <w:lastRenderedPageBreak/>
        <w:t xml:space="preserve">control, the email fully passes </w:t>
      </w:r>
      <w:r w:rsidRPr="00B00571">
        <w:rPr>
          <w:b/>
          <w:bCs/>
          <w:sz w:val="56"/>
          <w:szCs w:val="56"/>
        </w:rPr>
        <w:t>SPF and DKIM checks</w:t>
      </w:r>
      <w:r w:rsidRPr="00B00571">
        <w:rPr>
          <w:sz w:val="56"/>
          <w:szCs w:val="56"/>
        </w:rPr>
        <w:t xml:space="preserve"> for </w:t>
      </w:r>
      <w:r w:rsidRPr="00B00571">
        <w:rPr>
          <w:i/>
          <w:iCs/>
          <w:sz w:val="56"/>
          <w:szCs w:val="56"/>
        </w:rPr>
        <w:t>that</w:t>
      </w:r>
      <w:r w:rsidRPr="00B00571">
        <w:rPr>
          <w:sz w:val="56"/>
          <w:szCs w:val="56"/>
        </w:rPr>
        <w:t xml:space="preserve"> specific domain, tricking the email gateway while relying on human visual trust to deceive the user.</w:t>
      </w:r>
    </w:p>
    <w:p w14:paraId="5C4B5D8F" w14:textId="77777777" w:rsidR="00B00571" w:rsidRPr="00B00571" w:rsidRDefault="00B00571" w:rsidP="00B00571">
      <w:pPr>
        <w:pStyle w:val="ListParagraph"/>
        <w:numPr>
          <w:ilvl w:val="0"/>
          <w:numId w:val="1"/>
        </w:numPr>
        <w:rPr>
          <w:b/>
          <w:bCs/>
          <w:sz w:val="56"/>
          <w:szCs w:val="56"/>
        </w:rPr>
      </w:pPr>
      <w:r w:rsidRPr="00B00571">
        <w:rPr>
          <w:b/>
          <w:bCs/>
          <w:sz w:val="56"/>
          <w:szCs w:val="56"/>
        </w:rPr>
        <w:t>4. Defense-in-Depth</w:t>
      </w:r>
    </w:p>
    <w:p w14:paraId="52512578" w14:textId="77777777" w:rsidR="00B00571" w:rsidRPr="00B00571" w:rsidRDefault="00B00571" w:rsidP="00B00571">
      <w:pPr>
        <w:pStyle w:val="ListParagraph"/>
        <w:numPr>
          <w:ilvl w:val="0"/>
          <w:numId w:val="1"/>
        </w:numPr>
        <w:rPr>
          <w:sz w:val="56"/>
          <w:szCs w:val="56"/>
        </w:rPr>
      </w:pPr>
      <w:r w:rsidRPr="00B00571">
        <w:rPr>
          <w:sz w:val="56"/>
          <w:szCs w:val="56"/>
        </w:rPr>
        <w:t xml:space="preserve">User awareness training acts as a </w:t>
      </w:r>
      <w:r w:rsidRPr="00B00571">
        <w:rPr>
          <w:b/>
          <w:bCs/>
          <w:sz w:val="56"/>
          <w:szCs w:val="56"/>
        </w:rPr>
        <w:t>"human firewall"</w:t>
      </w:r>
      <w:r w:rsidRPr="00B00571">
        <w:rPr>
          <w:sz w:val="56"/>
          <w:szCs w:val="56"/>
        </w:rPr>
        <w:t xml:space="preserve"> by serving as the final layer of defense. While technical filtering (like secure email gateways) blocks known threats and mass spam, it cannot catch 100% of zero-day attacks or highly targeted spear-phishing. Training ensures that when a malicious email slips past the technical controls, an alert user </w:t>
      </w:r>
      <w:r w:rsidRPr="00B00571">
        <w:rPr>
          <w:sz w:val="56"/>
          <w:szCs w:val="56"/>
        </w:rPr>
        <w:lastRenderedPageBreak/>
        <w:t>can recognize the behavioral red flags and report it rather than executing the attack.</w:t>
      </w:r>
    </w:p>
    <w:p w14:paraId="0E17435D" w14:textId="77777777" w:rsidR="00B00571" w:rsidRPr="00B00571" w:rsidRDefault="00B00571" w:rsidP="00B00571">
      <w:pPr>
        <w:pStyle w:val="ListParagraph"/>
        <w:numPr>
          <w:ilvl w:val="0"/>
          <w:numId w:val="1"/>
        </w:numPr>
        <w:rPr>
          <w:b/>
          <w:bCs/>
          <w:sz w:val="56"/>
          <w:szCs w:val="56"/>
        </w:rPr>
      </w:pPr>
      <w:r w:rsidRPr="00B00571">
        <w:rPr>
          <w:b/>
          <w:bCs/>
          <w:sz w:val="56"/>
          <w:szCs w:val="56"/>
        </w:rPr>
        <w:t>5. Incident Response</w:t>
      </w:r>
    </w:p>
    <w:p w14:paraId="2D80074D" w14:textId="77777777" w:rsidR="00B00571" w:rsidRPr="00B00571" w:rsidRDefault="00B00571" w:rsidP="00B00571">
      <w:pPr>
        <w:pStyle w:val="ListParagraph"/>
        <w:numPr>
          <w:ilvl w:val="0"/>
          <w:numId w:val="1"/>
        </w:numPr>
        <w:rPr>
          <w:sz w:val="56"/>
          <w:szCs w:val="56"/>
        </w:rPr>
      </w:pPr>
      <w:r w:rsidRPr="00B00571">
        <w:rPr>
          <w:sz w:val="56"/>
          <w:szCs w:val="56"/>
        </w:rPr>
        <w:t xml:space="preserve">Once a malicious link click is confirmed, execute this </w:t>
      </w:r>
      <w:r w:rsidRPr="00B00571">
        <w:rPr>
          <w:b/>
          <w:bCs/>
          <w:sz w:val="56"/>
          <w:szCs w:val="56"/>
        </w:rPr>
        <w:t>immediate sequence</w:t>
      </w:r>
      <w:r w:rsidRPr="00B00571">
        <w:rPr>
          <w:sz w:val="56"/>
          <w:szCs w:val="56"/>
        </w:rPr>
        <w:t>:</w:t>
      </w:r>
    </w:p>
    <w:p w14:paraId="23A4D783" w14:textId="77777777" w:rsidR="00B00571" w:rsidRPr="00B00571" w:rsidRDefault="00B00571" w:rsidP="00B00571">
      <w:pPr>
        <w:pStyle w:val="ListParagraph"/>
        <w:numPr>
          <w:ilvl w:val="0"/>
          <w:numId w:val="1"/>
        </w:numPr>
        <w:rPr>
          <w:sz w:val="56"/>
          <w:szCs w:val="56"/>
        </w:rPr>
      </w:pPr>
      <w:r w:rsidRPr="00B00571">
        <w:rPr>
          <w:b/>
          <w:bCs/>
          <w:sz w:val="56"/>
          <w:szCs w:val="56"/>
        </w:rPr>
        <w:t>Host Isolation:</w:t>
      </w:r>
      <w:r w:rsidRPr="00B00571">
        <w:rPr>
          <w:sz w:val="56"/>
          <w:szCs w:val="56"/>
        </w:rPr>
        <w:t xml:space="preserve"> Disconnect the affected device from the local network and Wi-Fi to stop lateral movement and potential malware propagation.</w:t>
      </w:r>
    </w:p>
    <w:p w14:paraId="05EC7B75" w14:textId="77777777" w:rsidR="00B00571" w:rsidRPr="00B00571" w:rsidRDefault="00B00571" w:rsidP="00B00571">
      <w:pPr>
        <w:pStyle w:val="ListParagraph"/>
        <w:numPr>
          <w:ilvl w:val="0"/>
          <w:numId w:val="1"/>
        </w:numPr>
        <w:rPr>
          <w:sz w:val="56"/>
          <w:szCs w:val="56"/>
        </w:rPr>
      </w:pPr>
      <w:r w:rsidRPr="00B00571">
        <w:rPr>
          <w:b/>
          <w:bCs/>
          <w:sz w:val="56"/>
          <w:szCs w:val="56"/>
        </w:rPr>
        <w:t>Credential Revocation:</w:t>
      </w:r>
      <w:r w:rsidRPr="00B00571">
        <w:rPr>
          <w:sz w:val="56"/>
          <w:szCs w:val="56"/>
        </w:rPr>
        <w:t xml:space="preserve"> Immediately terminate all active sessions and reset the password/MFA tokens for the </w:t>
      </w:r>
      <w:r w:rsidRPr="00B00571">
        <w:rPr>
          <w:sz w:val="56"/>
          <w:szCs w:val="56"/>
        </w:rPr>
        <w:lastRenderedPageBreak/>
        <w:t>compromised user account to block unauthorized access.</w:t>
      </w:r>
    </w:p>
    <w:p w14:paraId="5C48FA30" w14:textId="77777777" w:rsidR="00B00571" w:rsidRPr="00B00571" w:rsidRDefault="00B00571" w:rsidP="00B00571">
      <w:pPr>
        <w:pStyle w:val="ListParagraph"/>
        <w:numPr>
          <w:ilvl w:val="0"/>
          <w:numId w:val="1"/>
        </w:numPr>
        <w:rPr>
          <w:b/>
          <w:bCs/>
          <w:sz w:val="56"/>
          <w:szCs w:val="56"/>
        </w:rPr>
      </w:pPr>
      <w:r w:rsidRPr="00B00571">
        <w:rPr>
          <w:b/>
          <w:bCs/>
          <w:sz w:val="56"/>
          <w:szCs w:val="56"/>
        </w:rPr>
        <w:t>6. Framework Mapping</w:t>
      </w:r>
    </w:p>
    <w:p w14:paraId="76B2F699" w14:textId="77777777" w:rsidR="00B00571" w:rsidRPr="00B00571" w:rsidRDefault="00B00571" w:rsidP="00B00571">
      <w:pPr>
        <w:pStyle w:val="ListParagraph"/>
        <w:numPr>
          <w:ilvl w:val="0"/>
          <w:numId w:val="1"/>
        </w:numPr>
        <w:rPr>
          <w:sz w:val="56"/>
          <w:szCs w:val="56"/>
        </w:rPr>
      </w:pPr>
      <w:r w:rsidRPr="00B00571">
        <w:rPr>
          <w:sz w:val="56"/>
          <w:szCs w:val="56"/>
        </w:rPr>
        <w:t xml:space="preserve">Under the </w:t>
      </w:r>
      <w:r w:rsidRPr="00B00571">
        <w:rPr>
          <w:b/>
          <w:bCs/>
          <w:sz w:val="56"/>
          <w:szCs w:val="56"/>
        </w:rPr>
        <w:t>NIST Cybersecurity Framework (CSF)</w:t>
      </w:r>
      <w:r w:rsidRPr="00B00571">
        <w:rPr>
          <w:sz w:val="56"/>
          <w:szCs w:val="56"/>
        </w:rPr>
        <w:t xml:space="preserve">, organizational training to mitigate social engineering risks is mandated under the </w:t>
      </w:r>
      <w:r w:rsidRPr="00B00571">
        <w:rPr>
          <w:b/>
          <w:bCs/>
          <w:sz w:val="56"/>
          <w:szCs w:val="56"/>
        </w:rPr>
        <w:t>Protect (PR)</w:t>
      </w:r>
      <w:r w:rsidRPr="00B00571">
        <w:rPr>
          <w:sz w:val="56"/>
          <w:szCs w:val="56"/>
        </w:rPr>
        <w:t xml:space="preserve"> function, specifically within the </w:t>
      </w:r>
      <w:r w:rsidRPr="00B00571">
        <w:rPr>
          <w:b/>
          <w:bCs/>
          <w:sz w:val="56"/>
          <w:szCs w:val="56"/>
        </w:rPr>
        <w:t>Awareness and Training (PR.AT)</w:t>
      </w:r>
      <w:r w:rsidRPr="00B00571">
        <w:rPr>
          <w:sz w:val="56"/>
          <w:szCs w:val="56"/>
        </w:rPr>
        <w:t xml:space="preserve"> category.</w:t>
      </w:r>
    </w:p>
    <w:p w14:paraId="4AAB52C1" w14:textId="77777777" w:rsidR="00B00571" w:rsidRPr="00B00571" w:rsidRDefault="00B00571" w:rsidP="00B00571">
      <w:pPr>
        <w:pStyle w:val="ListParagraph"/>
        <w:numPr>
          <w:ilvl w:val="0"/>
          <w:numId w:val="1"/>
        </w:numPr>
        <w:rPr>
          <w:sz w:val="56"/>
          <w:szCs w:val="56"/>
        </w:rPr>
      </w:pPr>
      <w:r w:rsidRPr="00B00571">
        <w:rPr>
          <w:sz w:val="56"/>
          <w:szCs w:val="56"/>
        </w:rPr>
        <w:t xml:space="preserve">Would you like me to </w:t>
      </w:r>
      <w:r w:rsidRPr="00B00571">
        <w:rPr>
          <w:b/>
          <w:bCs/>
          <w:sz w:val="56"/>
          <w:szCs w:val="56"/>
        </w:rPr>
        <w:t>deepen the technical details</w:t>
      </w:r>
      <w:r w:rsidRPr="00B00571">
        <w:rPr>
          <w:sz w:val="56"/>
          <w:szCs w:val="56"/>
        </w:rPr>
        <w:t xml:space="preserve"> on any of these points, or should we create a </w:t>
      </w:r>
      <w:r w:rsidRPr="00B00571">
        <w:rPr>
          <w:b/>
          <w:bCs/>
          <w:sz w:val="56"/>
          <w:szCs w:val="56"/>
        </w:rPr>
        <w:t>mock scenario</w:t>
      </w:r>
      <w:r w:rsidRPr="00B00571">
        <w:rPr>
          <w:sz w:val="56"/>
          <w:szCs w:val="56"/>
        </w:rPr>
        <w:t xml:space="preserve"> based on these concepts to practice identifying these threats?</w:t>
      </w:r>
    </w:p>
    <w:p w14:paraId="299283AA" w14:textId="77777777" w:rsidR="00B00571" w:rsidRPr="00B00571" w:rsidRDefault="00B00571" w:rsidP="00B00571">
      <w:pPr>
        <w:pStyle w:val="ListParagraph"/>
        <w:numPr>
          <w:ilvl w:val="0"/>
          <w:numId w:val="1"/>
        </w:numPr>
        <w:rPr>
          <w:sz w:val="56"/>
          <w:szCs w:val="56"/>
        </w:rPr>
      </w:pPr>
      <w:r>
        <w:rPr>
          <w:sz w:val="56"/>
          <w:szCs w:val="56"/>
        </w:rPr>
        <w:t>THE END</w:t>
      </w:r>
    </w:p>
    <w:sectPr w:rsidR="00B00571" w:rsidRPr="00B005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52DAE"/>
    <w:multiLevelType w:val="multilevel"/>
    <w:tmpl w:val="6F4E7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3D1B5C"/>
    <w:multiLevelType w:val="multilevel"/>
    <w:tmpl w:val="8598A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3A6B0A"/>
    <w:multiLevelType w:val="hybridMultilevel"/>
    <w:tmpl w:val="5EBEF2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9216448">
    <w:abstractNumId w:val="2"/>
  </w:num>
  <w:num w:numId="2" w16cid:durableId="320624242">
    <w:abstractNumId w:val="1"/>
  </w:num>
  <w:num w:numId="3" w16cid:durableId="283998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571"/>
    <w:rsid w:val="00166CAF"/>
    <w:rsid w:val="00B00571"/>
    <w:rsid w:val="00B20E14"/>
    <w:rsid w:val="00D62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E8DF2"/>
  <w15:chartTrackingRefBased/>
  <w15:docId w15:val="{95BB04A9-ABB7-420E-8205-2BA9D75DF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05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5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5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5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5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5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5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5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5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57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57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57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5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5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5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5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5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5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5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0057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5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0057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005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5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5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5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5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5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5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414</Words>
  <Characters>2366</Characters>
  <Application>Microsoft Office Word</Application>
  <DocSecurity>0</DocSecurity>
  <Lines>19</Lines>
  <Paragraphs>5</Paragraphs>
  <ScaleCrop>false</ScaleCrop>
  <Company/>
  <LinksUpToDate>false</LinksUpToDate>
  <CharactersWithSpaces>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</dc:creator>
  <cp:keywords/>
  <dc:description/>
  <cp:lastModifiedBy>SAMAN KHAN</cp:lastModifiedBy>
  <cp:revision>1</cp:revision>
  <dcterms:created xsi:type="dcterms:W3CDTF">2026-10-06T07:04:00Z</dcterms:created>
  <dcterms:modified xsi:type="dcterms:W3CDTF">2026-10-06T07:05:00Z</dcterms:modified>
</cp:coreProperties>
</file>