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6EEC93">
      <w:pPr>
        <w:jc w:val="center"/>
        <w:rPr>
          <w:rFonts w:ascii="Times New Roman" w:hAnsi="Times New Roman" w:cs="Times New Roman"/>
          <w:b/>
          <w:color w:val="000000"/>
          <w:sz w:val="26"/>
          <w:szCs w:val="26"/>
        </w:rPr>
      </w:pPr>
      <w:r>
        <w:rPr>
          <w:rFonts w:ascii="Times New Roman" w:hAnsi="Times New Roman" w:cs="Times New Roman"/>
          <w:b/>
          <w:color w:val="000000"/>
          <w:sz w:val="26"/>
          <w:szCs w:val="26"/>
        </w:rPr>
        <w:t>O’ZBEKISTON RESPUBLIKASI OLIY TA’LIM, FAN VA INNOVATSIYALAR VAZIRLIGI MUHAMMAD AL-XORAZMIY NOMIDAGI</w:t>
      </w:r>
    </w:p>
    <w:p w14:paraId="4FD110E6">
      <w:pPr>
        <w:jc w:val="center"/>
        <w:rPr>
          <w:rFonts w:ascii="Times New Roman" w:hAnsi="Times New Roman" w:cs="Times New Roman"/>
          <w:b/>
          <w:color w:val="000000"/>
          <w:sz w:val="26"/>
          <w:szCs w:val="26"/>
        </w:rPr>
      </w:pPr>
      <w:r>
        <w:rPr>
          <w:rFonts w:ascii="Times New Roman" w:hAnsi="Times New Roman" w:cs="Times New Roman"/>
          <w:b/>
          <w:color w:val="000000"/>
          <w:sz w:val="26"/>
          <w:szCs w:val="26"/>
        </w:rPr>
        <w:t>TOSHKENT AXBOROT TEXNOLOGIYALARI UNIVERSITETI</w:t>
      </w:r>
    </w:p>
    <w:p w14:paraId="50BC08B3">
      <w:pPr>
        <w:jc w:val="center"/>
        <w:rPr>
          <w:rFonts w:ascii="Times New Roman" w:hAnsi="Times New Roman" w:cs="Times New Roman"/>
          <w:b/>
          <w:color w:val="000000"/>
          <w:sz w:val="26"/>
          <w:szCs w:val="26"/>
        </w:rPr>
      </w:pPr>
    </w:p>
    <w:p w14:paraId="6672CEE3">
      <w:pPr>
        <w:jc w:val="center"/>
        <w:rPr>
          <w:rFonts w:ascii="Times New Roman" w:hAnsi="Times New Roman" w:cs="Times New Roman"/>
          <w:b/>
          <w:color w:val="000000"/>
          <w:sz w:val="26"/>
          <w:szCs w:val="26"/>
        </w:rPr>
      </w:pPr>
      <w:r>
        <w:rPr>
          <w:rFonts w:ascii="Times New Roman" w:hAnsi="Times New Roman" w:cs="Times New Roman"/>
          <w:b/>
          <w:color w:val="000000"/>
          <w:sz w:val="26"/>
          <w:szCs w:val="26"/>
        </w:rPr>
        <w:t>60610600 — Dasturiy injiniringi yo’nalishi bo’yicha taqdim etilgan Hamrayev Samandar Mamanazar o’g’lining “Akademik ilmiy maqolalar uchun sun’iy intellekt asosidagi hujjatlarni umumlashtirish vositasini ishlab chiqish” mavzusiga bag’ishlangan bitiruv malakaviy ishiga</w:t>
      </w:r>
    </w:p>
    <w:p w14:paraId="534CA4AC">
      <w:pPr>
        <w:jc w:val="center"/>
        <w:rPr>
          <w:rFonts w:ascii="Times New Roman" w:hAnsi="Times New Roman" w:cs="Times New Roman"/>
          <w:b/>
          <w:color w:val="000000"/>
          <w:sz w:val="26"/>
          <w:szCs w:val="26"/>
        </w:rPr>
      </w:pPr>
      <w:r>
        <w:rPr>
          <w:rFonts w:ascii="Times New Roman" w:hAnsi="Times New Roman" w:cs="Times New Roman"/>
          <w:b/>
          <w:color w:val="000000"/>
          <w:sz w:val="26"/>
          <w:szCs w:val="26"/>
        </w:rPr>
        <w:t>TAQRIZ</w:t>
      </w:r>
    </w:p>
    <w:p w14:paraId="3CCE18BA">
      <w:pPr>
        <w:spacing w:after="0"/>
        <w:ind w:firstLine="708" w:firstLineChars="0"/>
        <w:jc w:val="both"/>
        <w:rPr>
          <w:rFonts w:hint="default" w:ascii="Times New Roman" w:hAnsi="Times New Roman"/>
          <w:color w:val="000000"/>
          <w:sz w:val="26"/>
          <w:szCs w:val="26"/>
        </w:rPr>
      </w:pPr>
      <w:r>
        <w:rPr>
          <w:rFonts w:hint="default" w:ascii="Times New Roman" w:hAnsi="Times New Roman"/>
          <w:color w:val="000000"/>
          <w:sz w:val="26"/>
          <w:szCs w:val="26"/>
        </w:rPr>
        <w:t>Ushbu bitiruv malakaviy ishi sun’iy intellekt asosida akademik ilmiy maqolalarni avtomatik umumlashtirish tizimini ishlab chiqishga bag’ishlangan. O’zbekiston Respublikasida raqamli iqtisodiyot va sun’iy intellekt texnologiyalarini rivojlantirish davlat siyosatining ustuvor yo’nalishlaridan biri hisoblanadi. Akademik ilmiy tadqiqot natijalarini samarali umumlashtiruvchi dasturiy tizimlarni ishlab chiqish bugungi kunda dolzarb vazifalardan biriga aylanmoqda.</w:t>
      </w:r>
    </w:p>
    <w:p w14:paraId="5341169B">
      <w:pPr>
        <w:spacing w:after="0"/>
        <w:ind w:firstLine="708" w:firstLineChars="0"/>
        <w:jc w:val="both"/>
        <w:rPr>
          <w:rFonts w:hint="default" w:ascii="Times New Roman" w:hAnsi="Times New Roman"/>
          <w:color w:val="000000"/>
          <w:sz w:val="26"/>
          <w:szCs w:val="26"/>
        </w:rPr>
      </w:pPr>
      <w:r>
        <w:rPr>
          <w:rFonts w:hint="default" w:ascii="Times New Roman" w:hAnsi="Times New Roman"/>
          <w:color w:val="000000"/>
          <w:sz w:val="26"/>
          <w:szCs w:val="26"/>
        </w:rPr>
        <w:t>Bitiruv malakaviy ishi uch bobdan iborat: birinchi bobda tabiiy tilni qayta ishlash hamda katta til modellari (LLM) nazariy asoslari, ikkinchi bobda tizim arxitekturasi va foydalanuvchi interfeysi, uchinchi bobda hayot faoliyati xavfsizligi masalalari yoritilgan.</w:t>
      </w:r>
    </w:p>
    <w:p w14:paraId="187AFD30">
      <w:pPr>
        <w:spacing w:after="0"/>
        <w:ind w:firstLine="708" w:firstLineChars="0"/>
        <w:jc w:val="both"/>
        <w:rPr>
          <w:rFonts w:hint="default" w:ascii="Times New Roman" w:hAnsi="Times New Roman"/>
          <w:color w:val="000000"/>
          <w:sz w:val="26"/>
          <w:szCs w:val="26"/>
        </w:rPr>
      </w:pPr>
      <w:r>
        <w:rPr>
          <w:rFonts w:hint="default" w:ascii="Times New Roman" w:hAnsi="Times New Roman"/>
          <w:color w:val="000000"/>
          <w:sz w:val="26"/>
          <w:szCs w:val="26"/>
        </w:rPr>
        <w:t>Ishning nazariy qismi puxta ishlangan: 8 ta qiyosiy tahlil jadvali va 40 ta zamonaviy ilmiy manbadan iborat adabiyotlar ro’yxati muallifning soha bo’yicha chuqur tayyorgarligini tasdiqlaydi. Amaliy qism ham yuqori darajada bajarilgan — Django 5.0, Groq LPU infratuzilmasi va Llama 3.3-70B til modeli asosida to’laqonli veb-tizim ishlab chiqilgan va summarizer.hamrayev.me manzilida amaliy foydalanish uchun ochiq tarzda faoliyat yuritmoqda. Tizim PDF hujjatlarni qayta ishlash, sun’iy intellekt yordamida suhbat, iqtibos eksporti hamda uch tilli (o’zbek, rus, ingliz) interfeys imkoniyatlarini qo’llab-quvvatlaydi. Loyiha Docker konteynerlarida paketlangan; yirik hajmdagi PDF hujjatlar uchun map-reduce usuliga asoslangan xulosalash algoritmi qo’llanilgan, bu esa muhim muhandislik yechimi sifatida e’tirof etishga loyiq.</w:t>
      </w:r>
    </w:p>
    <w:p w14:paraId="629067F9">
      <w:pPr>
        <w:spacing w:after="0"/>
        <w:ind w:firstLine="708" w:firstLineChars="0"/>
        <w:jc w:val="both"/>
        <w:rPr>
          <w:rFonts w:hint="default" w:ascii="Times New Roman" w:hAnsi="Times New Roman"/>
          <w:color w:val="000000"/>
          <w:sz w:val="26"/>
          <w:szCs w:val="26"/>
        </w:rPr>
      </w:pPr>
      <w:r>
        <w:rPr>
          <w:rFonts w:hint="default" w:ascii="Times New Roman" w:hAnsi="Times New Roman"/>
          <w:color w:val="000000"/>
          <w:sz w:val="26"/>
          <w:szCs w:val="26"/>
        </w:rPr>
        <w:t>Ishning kamchiligi sifatida shuni keltirib o’tish mumkinki, umumlashtirish sifatining miqdoriy baholash natijalari (ROUGE, BERTScore) yanada kengroq taqdim etilishi mumkin edi.</w:t>
      </w:r>
      <w:r>
        <w:rPr>
          <w:rFonts w:hint="default"/>
          <w:color w:val="000000"/>
          <w:sz w:val="26"/>
          <w:szCs w:val="26"/>
          <w:lang w:val="en-US"/>
        </w:rPr>
        <w:t xml:space="preserve"/>
      </w:r>
      <w:r>
        <w:rPr>
          <w:rFonts w:hint="default" w:ascii="Times New Roman" w:hAnsi="Times New Roman"/>
          <w:color w:val="000000"/>
          <w:sz w:val="26"/>
          <w:szCs w:val="26"/>
        </w:rPr>
        <w:t/>
      </w:r>
    </w:p>
    <w:p w14:paraId="35D71038">
      <w:pPr>
        <w:spacing w:after="0"/>
        <w:ind w:firstLine="708" w:firstLineChars="0"/>
        <w:jc w:val="both"/>
        <w:rPr>
          <w:rFonts w:ascii="Times New Roman" w:hAnsi="Times New Roman" w:cs="Times New Roman"/>
          <w:sz w:val="26"/>
          <w:szCs w:val="26"/>
        </w:rPr>
      </w:pPr>
      <w:r>
        <w:rPr>
          <w:rFonts w:hint="default" w:ascii="Times New Roman" w:hAnsi="Times New Roman"/>
          <w:color w:val="000000"/>
          <w:sz w:val="26"/>
          <w:szCs w:val="26"/>
        </w:rPr>
        <w:t>Mazmun va mohiyati jihatidan bitiruv malakaviy ishi qo’yilgan talablarga to’liq javob beradi. Uning muallifi Hamrayev Samandar Mamanazar o’g’li “a’lo” bahoga hamda 60610600 — Dasturiy injiniringi yo’nalishi bo’yicha bakalavr darajasini olishga to’liq loyiq deb hisoblayman.</w:t>
      </w:r>
    </w:p>
    <w:p w14:paraId="47FAAD87">
      <w:pPr>
        <w:spacing w:after="0"/>
        <w:rPr>
          <w:rFonts w:ascii="Times New Roman" w:hAnsi="Times New Roman" w:cs="Times New Roman"/>
          <w:sz w:val="26"/>
          <w:szCs w:val="26"/>
        </w:rPr>
      </w:pPr>
    </w:p>
    <w:p w14:paraId="2A6EED7B">
      <w:pPr>
        <w:spacing w:after="0" w:line="240" w:lineRule="auto"/>
        <w:jc w:val="both"/>
        <w:rPr>
          <w:rFonts w:ascii="Times New Roman" w:hAnsi="Times New Roman" w:cs="Times New Roman"/>
          <w:b w:val="0"/>
          <w:bCs/>
          <w:color w:val="000000"/>
          <w:sz w:val="26"/>
          <w:szCs w:val="26"/>
        </w:rPr>
      </w:pPr>
      <w:r>
        <w:rPr>
          <w:rFonts w:ascii="Times New Roman" w:hAnsi="Times New Roman" w:cs="Times New Roman"/>
          <w:b w:val="0"/>
          <w:bCs/>
          <w:color w:val="000000"/>
          <w:sz w:val="26"/>
          <w:szCs w:val="26"/>
        </w:rPr>
        <w:t>Taqrizchi: Qozoqova T</w:t>
      </w:r>
      <w:r>
        <w:rPr>
          <w:rFonts w:hint="default" w:cs="Times New Roman"/>
          <w:b w:val="0"/>
          <w:bCs/>
          <w:color w:val="000000"/>
          <w:sz w:val="26"/>
          <w:szCs w:val="26"/>
          <w:lang w:val="en-US"/>
        </w:rPr>
        <w:t>o</w:t>
      </w:r>
      <w:r>
        <w:rPr>
          <w:rFonts w:hint="default" w:ascii="Times New Roman" w:hAnsi="Times New Roman"/>
          <w:color w:val="000000"/>
          <w:sz w:val="26"/>
          <w:szCs w:val="26"/>
        </w:rPr>
        <w:t>'</w:t>
      </w:r>
      <w:r>
        <w:rPr>
          <w:rFonts w:ascii="Times New Roman" w:hAnsi="Times New Roman" w:cs="Times New Roman"/>
          <w:b w:val="0"/>
          <w:bCs/>
          <w:color w:val="000000"/>
          <w:sz w:val="26"/>
          <w:szCs w:val="26"/>
        </w:rPr>
        <w:t>xtajon</w:t>
      </w:r>
      <w:bookmarkStart w:id="0" w:name="_GoBack"/>
      <w:bookmarkEnd w:id="0"/>
    </w:p>
    <w:p w14:paraId="2D84D5D3">
      <w:pPr>
        <w:spacing w:after="0" w:line="240" w:lineRule="auto"/>
        <w:jc w:val="both"/>
        <w:rPr>
          <w:rFonts w:ascii="Times New Roman" w:hAnsi="Times New Roman" w:cs="Times New Roman"/>
          <w:b w:val="0"/>
          <w:bCs/>
          <w:color w:val="000000"/>
          <w:sz w:val="26"/>
          <w:szCs w:val="26"/>
        </w:rPr>
      </w:pPr>
      <w:r>
        <w:rPr>
          <w:rFonts w:ascii="Times New Roman" w:hAnsi="Times New Roman" w:cs="Times New Roman"/>
          <w:b w:val="0"/>
          <w:bCs/>
          <w:color w:val="000000"/>
          <w:sz w:val="26"/>
          <w:szCs w:val="26"/>
        </w:rPr>
        <w:t>Kriptologiya kafedrasi shtatdagi o’qituvchisi</w:t>
      </w:r>
    </w:p>
    <w:p w14:paraId="458FC73A">
      <w:pPr>
        <w:spacing w:after="0" w:line="240" w:lineRule="auto"/>
        <w:jc w:val="both"/>
        <w:rPr>
          <w:rFonts w:ascii="Times New Roman" w:hAnsi="Times New Roman" w:cs="Times New Roman"/>
          <w:b w:val="0"/>
          <w:bCs/>
          <w:color w:val="000000"/>
          <w:sz w:val="26"/>
          <w:szCs w:val="26"/>
        </w:rPr>
      </w:pPr>
      <w:r>
        <w:rPr>
          <w:rFonts w:ascii="Times New Roman" w:hAnsi="Times New Roman" w:cs="Times New Roman"/>
          <w:b w:val="0"/>
          <w:bCs/>
          <w:color w:val="000000"/>
          <w:sz w:val="26"/>
          <w:szCs w:val="26"/>
        </w:rPr>
        <w:t>Muhammad al-Xorazmiy nomidagi</w:t>
      </w:r>
    </w:p>
    <w:p w14:paraId="6EC16479">
      <w:pPr>
        <w:spacing w:after="0" w:line="240" w:lineRule="auto"/>
        <w:jc w:val="both"/>
        <w:rPr>
          <w:rFonts w:ascii="Times New Roman" w:hAnsi="Times New Roman" w:cs="Times New Roman"/>
          <w:b w:val="0"/>
          <w:bCs/>
          <w:color w:val="000000"/>
          <w:sz w:val="26"/>
          <w:szCs w:val="26"/>
        </w:rPr>
      </w:pPr>
      <w:r>
        <w:rPr>
          <w:rFonts w:ascii="Times New Roman" w:hAnsi="Times New Roman" w:cs="Times New Roman"/>
          <w:b w:val="0"/>
          <w:bCs/>
          <w:color w:val="000000"/>
          <w:sz w:val="26"/>
          <w:szCs w:val="26"/>
        </w:rPr>
        <w:t>Toshkent axborot texnologiyalari universiteti</w:t>
      </w:r>
    </w:p>
    <w:p w14:paraId="22C44640">
      <w:pPr>
        <w:spacing w:after="0"/>
        <w:rPr>
          <w:rFonts w:ascii="Times New Roman" w:hAnsi="Times New Roman" w:cs="Times New Roman"/>
          <w:b w:val="0"/>
          <w:bCs/>
          <w:sz w:val="26"/>
          <w:szCs w:val="26"/>
        </w:rPr>
      </w:pPr>
    </w:p>
    <w:p w14:paraId="11A8644A">
      <w:pPr>
        <w:spacing w:after="0" w:line="240" w:lineRule="auto"/>
        <w:jc w:val="both"/>
        <w:rPr>
          <w:rFonts w:ascii="Times New Roman" w:hAnsi="Times New Roman" w:cs="Times New Roman"/>
          <w:b w:val="0"/>
          <w:bCs/>
          <w:color w:val="000000"/>
          <w:sz w:val="26"/>
          <w:szCs w:val="26"/>
        </w:rPr>
      </w:pPr>
      <w:r>
        <w:rPr>
          <w:rFonts w:ascii="Times New Roman" w:hAnsi="Times New Roman" w:cs="Times New Roman"/>
          <w:b w:val="0"/>
          <w:bCs/>
          <w:color w:val="000000"/>
          <w:sz w:val="26"/>
          <w:szCs w:val="26"/>
        </w:rPr>
        <w:t>Imzo: ______________</w:t>
      </w:r>
      <w:r>
        <w:rPr>
          <w:rFonts w:ascii="Times New Roman" w:hAnsi="Times New Roman" w:cs="Times New Roman"/>
          <w:b w:val="0"/>
          <w:bCs/>
          <w:color w:val="000000"/>
          <w:sz w:val="26"/>
          <w:szCs w:val="26"/>
        </w:rPr>
        <w:tab/>
        <w:t/>
      </w:r>
      <w:r>
        <w:rPr>
          <w:rFonts w:ascii="Times New Roman" w:hAnsi="Times New Roman" w:cs="Times New Roman"/>
          <w:b w:val="0"/>
          <w:bCs/>
          <w:color w:val="000000"/>
          <w:sz w:val="26"/>
          <w:szCs w:val="26"/>
        </w:rPr>
        <w:tab/>
        <w:t/>
      </w:r>
      <w:r>
        <w:rPr>
          <w:rFonts w:ascii="Times New Roman" w:hAnsi="Times New Roman" w:cs="Times New Roman"/>
          <w:b w:val="0"/>
          <w:bCs/>
          <w:color w:val="000000"/>
          <w:sz w:val="26"/>
          <w:szCs w:val="26"/>
        </w:rPr>
        <w:tab/>
        <w:t>Sana: “____” ____________ 2026-yil</w:t>
      </w:r>
    </w:p>
    <w:sectPr>
      <w:pgSz w:w="12240" w:h="15840"/>
      <w:pgMar w:top="1134" w:right="850"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SimSun">
    <w:altName w:val="汉仪书宋二KW"/>
    <w:panose1 w:val="02010600030101010101"/>
    <w:charset w:val="86"/>
    <w:family w:val="roman"/>
    <w:pitch w:val="variable"/>
    <w:sig w:usb0="00000003" w:usb1="288F0000"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等线KW">
    <w:panose1 w:val="01010104010101010101"/>
    <w:charset w:val="86"/>
    <w:family w:val="auto"/>
    <w:pitch w:val="default"/>
    <w:sig w:usb0="800002BF" w:usb1="004F7CFA" w:usb2="00000000"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4"/>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2E7F85B4"/>
    <w:rsid w:val="3CFBB4D1"/>
    <w:rsid w:val="5DFFAC42"/>
    <w:rsid w:val="6B8DA1E3"/>
    <w:rsid w:val="78F71FAF"/>
    <w:rsid w:val="7BFFE8A2"/>
    <w:rsid w:val="7DBC34BC"/>
    <w:rsid w:val="A3F486C7"/>
    <w:rsid w:val="A7ED4860"/>
    <w:rsid w:val="ADED0BC8"/>
    <w:rsid w:val="EBF9CD5D"/>
    <w:rsid w:val="EFFDE37C"/>
    <w:rsid w:val="FFDE7B16"/>
    <w:rsid w:val="FFF7515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76" w:lineRule="auto"/>
    </w:pPr>
    <w:rPr>
      <w:rFonts w:ascii="Times New Roman" w:hAnsi="Times New Roman" w:cs="Times New Roman"/>
      <w:sz w:val="26"/>
      <w:szCs w:val="26"/>
      <w:lang w:val="en-US" w:eastAsia="en-US"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Pages>
  <Words>274</Words>
  <Characters>2071</Characters>
  <TotalTime>0</TotalTime>
  <ScaleCrop>false</ScaleCrop>
  <LinksUpToDate>false</LinksUpToDate>
  <CharactersWithSpaces>2339</CharactersWithSpaces>
  <Application>WPS Office_6.13.1.8710_F1E327BC-269C-435d-A152-05C5408002CA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2026-05-18T15:13:01Z</dcterms:created>
  <dc:creator>TUIT</dc:creator>
  <cp:lastModifiedBy>Samandar Hamrayev</cp:lastModifiedBy>
  <dcterms:modified xsi:type="dcterms:W3CDTF">2026-05-18T15:22:25Z</dcterms:modified>
  <dc:title>Ichki taqriz — Hamrayev Samandar</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1033-6.13.1.8710</vt:lpwstr>
  </property>
  <property fmtid="{D5CDD505-2E9C-101B-9397-08002B2CF9AE}" pid="3" name="ICV">
    <vt:lpwstr>0CF74D8EA1FE9EAB77E70A6A4F0AABB7_42</vt:lpwstr>
  </property>
</Properties>
</file>