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Arial" w:cs="Arial" w:eastAsia="Arial" w:hAnsi="Arial"/>
          <w:b/>
          <w:bCs/>
          <w:color w:val="5B2D8E"/>
          <w:sz w:val="80"/>
          <w:szCs w:val="80"/>
        </w:rPr>
        <w:t xml:space="preserve">CONVERGR LLC</w:t>
      </w:r>
    </w:p>
    <w:p>
      <w:pPr>
        <w:spacing w:after="100" w:before="0"/>
        <w:jc w:val="center"/>
      </w:pPr>
      <w:r>
        <w:rPr>
          <w:rFonts w:ascii="Arial" w:cs="Arial" w:eastAsia="Arial" w:hAnsi="Arial"/>
          <w:i/>
          <w:iCs/>
          <w:color w:val="555555"/>
          <w:sz w:val="24"/>
          <w:szCs w:val="24"/>
        </w:rPr>
        <w:t xml:space="preserve">convergr.net  |  convergr.vercel.app</w:t>
      </w:r>
    </w:p>
    <w:p>
      <w:pPr>
        <w:spacing w:after="80" w:before="0"/>
        <w:jc w:val="center"/>
      </w:pPr>
      <w:r>
        <w:rPr>
          <w:rFonts w:ascii="Arial" w:cs="Arial" w:eastAsia="Arial" w:hAnsi="Arial"/>
          <w:b/>
          <w:bCs/>
          <w:color w:val="333333"/>
          <w:sz w:val="34"/>
          <w:szCs w:val="34"/>
        </w:rPr>
        <w:t xml:space="preserve">Complete Website Change Order &amp; Legal Documents</w:t>
      </w:r>
    </w:p>
    <w:p>
      <w:pPr>
        <w:spacing w:after="1600" w:before="0"/>
        <w:jc w:val="center"/>
      </w:pPr>
      <w:r>
        <w:rPr>
          <w:rFonts w:ascii="Arial" w:cs="Arial" w:eastAsia="Arial" w:hAnsi="Arial"/>
          <w:color w:val="555555"/>
          <w:sz w:val="20"/>
          <w:szCs w:val="20"/>
        </w:rPr>
        <w:t xml:space="preserve">Prepared for Developer  |  Confidential  |  May 2026</w:t>
      </w:r>
    </w:p>
    <w:p>
      <w:pPr>
        <w:spacing w:after="100" w:before="0"/>
        <w:jc w:val="center"/>
      </w:pPr>
      <w:r>
        <w:rPr>
          <w:rFonts w:ascii="Arial" w:cs="Arial" w:eastAsia="Arial" w:hAnsi="Arial"/>
          <w:b/>
          <w:bCs/>
          <w:color w:val="333333"/>
          <w:sz w:val="24"/>
          <w:szCs w:val="24"/>
        </w:rPr>
        <w:t xml:space="preserve">This document contains two parts:</w:t>
      </w:r>
    </w:p>
    <w:p>
      <w:pPr>
        <w:spacing w:after="40" w:before="40"/>
        <w:jc w:val="center"/>
      </w:pPr>
      <w:r>
        <w:rPr>
          <w:rFonts w:ascii="Arial" w:cs="Arial" w:eastAsia="Arial" w:hAnsi="Arial"/>
          <w:color w:val="555555"/>
          <w:sz w:val="22"/>
          <w:szCs w:val="22"/>
        </w:rPr>
        <w:t xml:space="preserve">PART A  —  Complete Website Change Order (all changes to implement)</w:t>
      </w:r>
    </w:p>
    <w:p>
      <w:pPr>
        <w:spacing w:after="40" w:before="40"/>
        <w:jc w:val="center"/>
      </w:pPr>
      <w:r>
        <w:rPr>
          <w:rFonts w:ascii="Arial" w:cs="Arial" w:eastAsia="Arial" w:hAnsi="Arial"/>
          <w:color w:val="555555"/>
          <w:sz w:val="22"/>
          <w:szCs w:val="22"/>
        </w:rPr>
        <w:t xml:space="preserve">PART B  —  Final Legal Documents (Privacy Policy, Terms of Service, Refund Policy)</w:t>
      </w:r>
    </w:p>
    <w:p>
      <w:r>
        <w:br w:type="page"/>
      </w:r>
    </w:p>
    <w:p>
      <w:pPr>
        <w:spacing w:after="200" w:before="200"/>
        <w:jc w:val="center"/>
      </w:pPr>
      <w:r>
        <w:rPr>
          <w:rFonts w:ascii="Arial" w:cs="Arial" w:eastAsia="Arial" w:hAnsi="Arial"/>
          <w:b/>
          <w:bCs/>
          <w:color w:val="5B2D8E"/>
          <w:sz w:val="44"/>
          <w:szCs w:val="44"/>
        </w:rPr>
        <w:t xml:space="preserve">PART A — WEBSITE CHANGE ORDER</w:t>
      </w:r>
    </w:p>
    <w:p>
      <w:pPr>
        <w:spacing w:after="60" w:before="60"/>
      </w:pPr>
      <w:r>
        <w:rPr>
          <w:rFonts w:ascii="Arial" w:cs="Arial" w:eastAsia="Arial" w:hAnsi="Arial"/>
          <w:b w:val="false"/>
          <w:bCs w:val="false"/>
          <w:color w:val="333333"/>
          <w:sz w:val="22"/>
          <w:szCs w:val="22"/>
        </w:rPr>
        <w:t xml:space="preserve">Implement all changes listed below to convergr.vercel.app. Changes are grouped by section. A prioritized implementation order is provided at the end of Part A.</w:t>
      </w:r>
    </w:p>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1 — Services Section</w:t>
      </w:r>
    </w:p>
    <w:p>
      <w:pPr>
        <w:spacing w:after="80" w:before="80"/>
      </w:pPr>
      <w:r>
        <w:rPr>
          <w:rFonts w:ascii="Arial" w:cs="Arial" w:eastAsia="Arial" w:hAnsi="Arial"/>
          <w:b/>
          <w:bCs/>
          <w:color w:val="FFFFFF"/>
          <w:sz w:val="17"/>
          <w:szCs w:val="17"/>
          <w:shd w:fill="5B2D8E" w:val="clear"/>
        </w:rPr>
        <w:t xml:space="preserve">  SERVICES CARD  </w:t>
      </w:r>
    </w:p>
    <w:p>
      <w:pPr>
        <w:spacing w:after="60" w:before="60"/>
      </w:pPr>
      <w:r>
        <w:rPr>
          <w:rFonts w:ascii="Arial" w:cs="Arial" w:eastAsia="Arial" w:hAnsi="Arial"/>
          <w:b w:val="false"/>
          <w:bCs w:val="false"/>
          <w:color w:val="555555"/>
          <w:sz w:val="22"/>
          <w:szCs w:val="22"/>
        </w:rPr>
        <w:t xml:space="preserve">Locate the service card currently labeled "Lead Follow-Up &amp; Outreach" and replace it entirely with the following:</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Card Title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Client Outreach Support</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Card Description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Your VA manages outbound communication, follow-up sequences, and client touchpoints so every contact receives a timely, professional response.</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2 — Intake Form Task Checkboxes</w:t>
      </w:r>
    </w:p>
    <w:p>
      <w:pPr>
        <w:spacing w:after="80" w:before="80"/>
      </w:pPr>
      <w:r>
        <w:rPr>
          <w:rFonts w:ascii="Arial" w:cs="Arial" w:eastAsia="Arial" w:hAnsi="Arial"/>
          <w:b/>
          <w:bCs/>
          <w:color w:val="FFFFFF"/>
          <w:sz w:val="17"/>
          <w:szCs w:val="17"/>
          <w:shd w:fill="5B2D8E" w:val="clear"/>
        </w:rPr>
        <w:t xml:space="preserve">  GET STARTED FORM  </w:t>
      </w:r>
    </w:p>
    <w:p>
      <w:pPr>
        <w:spacing w:after="60" w:before="60"/>
      </w:pPr>
      <w:r>
        <w:rPr>
          <w:rFonts w:ascii="Arial" w:cs="Arial" w:eastAsia="Arial" w:hAnsi="Arial"/>
          <w:b w:val="false"/>
          <w:bCs w:val="false"/>
          <w:color w:val="555555"/>
          <w:sz w:val="22"/>
          <w:szCs w:val="22"/>
        </w:rPr>
        <w:t xml:space="preserve">In the "What tasks do you need help with?" multi-select checkbox section of the intake form, locate and update the following:</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Remove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Lead Follow-Up</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Replace with</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Client Follow-Up &amp; Outreach</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All other checkboxes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Remain unchanged</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3 — Pricing Section: Plan Cards</w:t>
      </w:r>
    </w:p>
    <w:p>
      <w:pPr>
        <w:spacing w:after="80" w:before="80"/>
      </w:pPr>
      <w:r>
        <w:rPr>
          <w:rFonts w:ascii="Arial" w:cs="Arial" w:eastAsia="Arial" w:hAnsi="Arial"/>
          <w:b/>
          <w:bCs/>
          <w:color w:val="FFFFFF"/>
          <w:sz w:val="17"/>
          <w:szCs w:val="17"/>
          <w:shd w:fill="5B2D8E" w:val="clear"/>
        </w:rPr>
        <w:t xml:space="preserve">  PRICING  </w:t>
      </w:r>
    </w:p>
    <w:p>
      <w:pPr>
        <w:spacing w:after="60" w:before="60"/>
      </w:pPr>
      <w:r>
        <w:rPr>
          <w:rFonts w:ascii="Arial" w:cs="Arial" w:eastAsia="Arial" w:hAnsi="Arial"/>
          <w:b w:val="false"/>
          <w:bCs w:val="false"/>
          <w:color w:val="555555"/>
          <w:sz w:val="22"/>
          <w:szCs w:val="22"/>
        </w:rPr>
        <w:t xml:space="preserve">Update the price notation on all three plan cards and add rollover language directly beneath each plan's hour allocation line.</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Starter price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Change $397/mo  →  $395/block</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Pro price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Change $697/mo  →  $695/block</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Ultra price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Change $997/mo  →  $995/block</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Add beneath each plan's hours line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"Hours roll over — unused hours carry forward automatically and never expire."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Placement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This line sits directly below the hours allocation (e.g. below "8 Hours of VA Support") on every plan card</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4 — Pricing Section: Billing Model Description</w:t>
      </w:r>
    </w:p>
    <w:p>
      <w:pPr>
        <w:spacing w:after="80" w:before="80"/>
      </w:pPr>
      <w:r>
        <w:rPr>
          <w:rFonts w:ascii="Arial" w:cs="Arial" w:eastAsia="Arial" w:hAnsi="Arial"/>
          <w:b/>
          <w:bCs/>
          <w:color w:val="FFFFFF"/>
          <w:sz w:val="17"/>
          <w:szCs w:val="17"/>
          <w:shd w:fill="5B2D8E" w:val="clear"/>
        </w:rPr>
        <w:t xml:space="preserve">  PRICING  </w:t>
      </w:r>
    </w:p>
    <w:p>
      <w:pPr>
        <w:spacing w:after="60" w:before="60"/>
      </w:pPr>
      <w:r>
        <w:rPr>
          <w:rFonts w:ascii="Arial" w:cs="Arial" w:eastAsia="Arial" w:hAnsi="Arial"/>
          <w:b w:val="false"/>
          <w:bCs w:val="false"/>
          <w:color w:val="555555"/>
          <w:sz w:val="22"/>
          <w:szCs w:val="22"/>
        </w:rPr>
        <w:t xml:space="preserve">Remove all references to monthly billing, monthly plans, or per-month structure from the pricing section. Replace the billing description beneath the three plan cards with the following copy exactly:</w:t>
      </w:r>
    </w:p>
    <w:p>
      <w:pPr>
        <w:spacing w:after="80" w:before="120"/>
      </w:pPr>
    </w:p>
    <w:p>
      <w:pPr>
        <w:spacing w:after="60" w:before="60"/>
        <w:ind w:left="480"/>
      </w:pPr>
      <w:r>
        <w:rPr>
          <w:rFonts w:ascii="Arial" w:cs="Arial" w:eastAsia="Arial" w:hAnsi="Arial"/>
          <w:i/>
          <w:iCs/>
          <w:color w:val="111111"/>
          <w:sz w:val="21"/>
          <w:szCs w:val="21"/>
        </w:rPr>
        <w:t xml:space="preserve">"Convergr plans are structured as prepaid hour blocks, not monthly subscriptions. Your hours are purchased upfront and credited to your account in full. Any unused hours carry forward automatically into the following period and remain available until fully utilized — giving you complete flexibility to engage your VA on your own schedule, at your own pace, without the pressure of a monthly reset."</w:t>
      </w:r>
    </w:p>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5 — Hours Selector Section</w:t>
      </w:r>
    </w:p>
    <w:p>
      <w:pPr>
        <w:spacing w:after="80" w:before="80"/>
      </w:pPr>
      <w:r>
        <w:rPr>
          <w:rFonts w:ascii="Arial" w:cs="Arial" w:eastAsia="Arial" w:hAnsi="Arial"/>
          <w:b/>
          <w:bCs/>
          <w:color w:val="FFFFFF"/>
          <w:sz w:val="17"/>
          <w:szCs w:val="17"/>
          <w:shd w:fill="5B2D8E" w:val="clear"/>
        </w:rPr>
        <w:t xml:space="preserve">  HOW MANY HOURS DO YOU NEED?  </w:t>
      </w:r>
    </w:p>
    <w:p>
      <w:pPr>
        <w:spacing w:after="60" w:before="60"/>
      </w:pPr>
      <w:r>
        <w:rPr>
          <w:rFonts w:ascii="Arial" w:cs="Arial" w:eastAsia="Arial" w:hAnsi="Arial"/>
          <w:b w:val="false"/>
          <w:bCs w:val="false"/>
          <w:color w:val="555555"/>
          <w:sz w:val="22"/>
          <w:szCs w:val="22"/>
        </w:rPr>
        <w:t xml:space="preserve">Add a single supporting line of text directly beneath the five pill/button options, above the "Get Matched Now" CTA button:</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Add line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"All hours are prepaid and roll over — unused hours never expire and carry forward to the following period."</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Placement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Below the 5 pill options (Under 20 hrs, 20–40 hrs, etc.), above the CTA button</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Styling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Lighter weight text, centered, matching the subheadline style of this section</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6 — "Find Your Perfect VA Match" Section</w:t>
      </w:r>
    </w:p>
    <w:p>
      <w:pPr>
        <w:spacing w:after="80" w:before="80"/>
      </w:pPr>
      <w:r>
        <w:rPr>
          <w:rFonts w:ascii="Arial" w:cs="Arial" w:eastAsia="Arial" w:hAnsi="Arial"/>
          <w:b/>
          <w:bCs/>
          <w:color w:val="FFFFFF"/>
          <w:sz w:val="17"/>
          <w:szCs w:val="17"/>
          <w:shd w:fill="5B2D8E" w:val="clear"/>
        </w:rPr>
        <w:t xml:space="preserve">  GET STARTED FORM  </w:t>
      </w:r>
    </w:p>
    <w:p>
      <w:pPr>
        <w:spacing w:after="60" w:before="60"/>
      </w:pPr>
      <w:r>
        <w:rPr>
          <w:rFonts w:ascii="Arial" w:cs="Arial" w:eastAsia="Arial" w:hAnsi="Arial"/>
          <w:b w:val="false"/>
          <w:bCs w:val="false"/>
          <w:color w:val="555555"/>
          <w:sz w:val="22"/>
          <w:szCs w:val="22"/>
        </w:rPr>
        <w:t xml:space="preserve">Locate the bullet point in this section currently reading "Flexible monthly plans" and update it:</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Remove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"Flexible monthly plans"</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Replace with</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"Flexible per-block hour plans — unused hours roll over automatically"</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All other bullets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Remain unchanged</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7 — FAQ Section: Add Rollover Entry</w:t>
      </w:r>
    </w:p>
    <w:p>
      <w:pPr>
        <w:spacing w:after="80" w:before="80"/>
      </w:pPr>
      <w:r>
        <w:rPr>
          <w:rFonts w:ascii="Arial" w:cs="Arial" w:eastAsia="Arial" w:hAnsi="Arial"/>
          <w:b/>
          <w:bCs/>
          <w:color w:val="FFFFFF"/>
          <w:sz w:val="17"/>
          <w:szCs w:val="17"/>
          <w:shd w:fill="5B2D8E" w:val="clear"/>
        </w:rPr>
        <w:t xml:space="preserve">  FAQ  </w:t>
      </w:r>
    </w:p>
    <w:p>
      <w:pPr>
        <w:spacing w:after="60" w:before="60"/>
      </w:pPr>
      <w:r>
        <w:rPr>
          <w:rFonts w:ascii="Arial" w:cs="Arial" w:eastAsia="Arial" w:hAnsi="Arial"/>
          <w:b w:val="false"/>
          <w:bCs w:val="false"/>
          <w:color w:val="555555"/>
          <w:sz w:val="22"/>
          <w:szCs w:val="22"/>
        </w:rPr>
        <w:t xml:space="preserve">Add the following new FAQ entry at position 5 — after "What's included in each plan?" and before "How do I communicate with my VA?":</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Question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Do my hours expire if I don't use them all?</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Answer</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Never. Convergr operates on a prepaid hour-block model, not a monthly subscription. Any hours you don't use in a given period carry forward automatically and remain in your account until fully utilized. There are no monthly resets, no expiry dates, and no pressure to use your hours before an arbitrary deadline. Your hours work on your schedule.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Position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5th FAQ item — after "What's included in each plan?"</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8 — Remove "Month-to-Month" Language</w:t>
      </w:r>
    </w:p>
    <w:p>
      <w:pPr>
        <w:spacing w:after="80" w:before="80"/>
      </w:pPr>
      <w:r>
        <w:rPr>
          <w:rFonts w:ascii="Arial" w:cs="Arial" w:eastAsia="Arial" w:hAnsi="Arial"/>
          <w:b/>
          <w:bCs/>
          <w:color w:val="FFFFFF"/>
          <w:sz w:val="17"/>
          <w:szCs w:val="17"/>
          <w:shd w:fill="5B2D8E" w:val="clear"/>
        </w:rPr>
        <w:t xml:space="preserve">  ENTIRE SITE  </w:t>
      </w:r>
    </w:p>
    <w:p>
      <w:pPr>
        <w:spacing w:after="60" w:before="60"/>
      </w:pPr>
      <w:r>
        <w:rPr>
          <w:rFonts w:ascii="Arial" w:cs="Arial" w:eastAsia="Arial" w:hAnsi="Arial"/>
          <w:b w:val="false"/>
          <w:bCs w:val="false"/>
          <w:color w:val="555555"/>
          <w:sz w:val="22"/>
          <w:szCs w:val="22"/>
        </w:rPr>
        <w:t xml:space="preserve">Locate and remove every instance of the phrase "month-to-month" anywhere it appears across the entire site — including the pricing section, FAQ answers, and the VA Match section. All surrounding language about no long-term contracts, no penalties, and cancellation flexibility must remain exactly as is. Only the specific phrase "month-to-month" is removed.</w:t>
      </w:r>
    </w:p>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9 — Portal Login Page: Remove Descriptions</w:t>
      </w:r>
    </w:p>
    <w:p>
      <w:pPr>
        <w:spacing w:after="80" w:before="80"/>
      </w:pPr>
      <w:r>
        <w:rPr>
          <w:rFonts w:ascii="Arial" w:cs="Arial" w:eastAsia="Arial" w:hAnsi="Arial"/>
          <w:b/>
          <w:bCs/>
          <w:color w:val="FFFFFF"/>
          <w:sz w:val="17"/>
          <w:szCs w:val="17"/>
          <w:shd w:fill="5B2D8E" w:val="clear"/>
        </w:rPr>
        <w:t xml:space="preserve">  PORTAL LOGIN  </w:t>
      </w:r>
    </w:p>
    <w:p>
      <w:pPr>
        <w:spacing w:after="60" w:before="60"/>
      </w:pPr>
      <w:r>
        <w:rPr>
          <w:rFonts w:ascii="Arial" w:cs="Arial" w:eastAsia="Arial" w:hAnsi="Arial"/>
          <w:b w:val="false"/>
          <w:bCs w:val="false"/>
          <w:color w:val="555555"/>
          <w:sz w:val="22"/>
          <w:szCs w:val="22"/>
        </w:rPr>
        <w:t xml:space="preserve">On the portal selection screen (the page with VA Portal and RE Portal options), remove all descriptive text beneath both portal names. Display only the portal name and its icon for each option — no supporting description text beneath either.</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VA Portal</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Remove description text. Keep label "VA Portal" and icon only.</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 Portal</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Remove description text. Keep label "RE Portal" and icon only.</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Reason</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Publicly visible lead-gen language in the portal description is a merchant flag risk. Removing it eliminates that exposure.</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10 — RE Portal: Replicate Marketlyne</w:t>
      </w:r>
    </w:p>
    <w:p>
      <w:pPr>
        <w:spacing w:after="80" w:before="80"/>
      </w:pPr>
      <w:r>
        <w:rPr>
          <w:rFonts w:ascii="Arial" w:cs="Arial" w:eastAsia="Arial" w:hAnsi="Arial"/>
          <w:b/>
          <w:bCs/>
          <w:color w:val="FFFFFF"/>
          <w:sz w:val="17"/>
          <w:szCs w:val="17"/>
          <w:shd w:fill="5B2D8E" w:val="clear"/>
        </w:rPr>
        <w:t xml:space="preserve">  RE PORTAL  </w:t>
      </w:r>
    </w:p>
    <w:p>
      <w:pPr>
        <w:spacing w:after="60" w:before="60"/>
      </w:pPr>
      <w:r>
        <w:rPr>
          <w:rFonts w:ascii="Arial" w:cs="Arial" w:eastAsia="Arial" w:hAnsi="Arial"/>
          <w:b w:val="false"/>
          <w:bCs w:val="false"/>
          <w:color w:val="555555"/>
          <w:sz w:val="22"/>
          <w:szCs w:val="22"/>
        </w:rPr>
        <w:t xml:space="preserve">The RE Portal must replicate the full Marketlyne lead generation website in structure, content, and functionality. Everything inside the RE Portal should mirror Marketlyne's portal exactly, with the following rebrand applied throughout:</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Brand name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Replace all instances of "Marketlyne" or "Marketlyn" with "Convergr"</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Logo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Use the Convergr logo in place of the Marketlyne logo throughout the portal</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Color theme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Apply Convergr's color scheme (#5B2D8E purple accent, dark black background) — same palette as the main Convergr site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Typography</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Match the main Convergr site font (Inter or DM Sans)</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All other content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Replicate exactly from Marketlyne — structure, copy, sections, onboarding flow, plan details, dashboard, support section</w:t>
            </w:r>
          </w:p>
        </w:tc>
      </w:tr>
    </w:tbl>
    <w:p>
      <w:pPr>
        <w:spacing w:after="80" w:before="240"/>
      </w:pPr>
      <w:r>
        <w:rPr>
          <w:rFonts w:ascii="Arial" w:cs="Arial" w:eastAsia="Arial" w:hAnsi="Arial"/>
          <w:b/>
          <w:bCs/>
          <w:color w:val="333333"/>
          <w:sz w:val="24"/>
          <w:szCs w:val="24"/>
        </w:rPr>
        <w:t xml:space="preserve">RE Portal — Plan Names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Was (Marketlyne)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Now (Convergr RE Portal)</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DealFlow</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Starter — $395 one-time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MarketEdge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Pro — $695 one-time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ClosePoint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Ultra — $995 one-time</w:t>
            </w:r>
          </w:p>
        </w:tc>
      </w:tr>
    </w:tbl>
    <w:p>
      <w:pPr>
        <w:spacing w:after="80" w:before="240"/>
      </w:pPr>
      <w:r>
        <w:rPr>
          <w:rFonts w:ascii="Arial" w:cs="Arial" w:eastAsia="Arial" w:hAnsi="Arial"/>
          <w:b/>
          <w:bCs/>
          <w:color w:val="333333"/>
          <w:sz w:val="24"/>
          <w:szCs w:val="24"/>
        </w:rPr>
        <w:t xml:space="preserve">RE Portal — Plan Perks (Replicate from Marketlyne)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Starter (was DealFlow)</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2–3 exclusive referrals/mo, 2–4 zip codes, BDR-verified leads, email marketing, referral fee structure, CRM add-on available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Pro (was MarketEdge)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3–5 referrals/mo, 5–7 zip codes, scheduled appointments, SEO agent profile, priority support, referral fee structure, CRM add-on available</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Ultra (was ClosePoint)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4–6 exclusive referrals/mo, zip codes/counties/cities, live transfers, SEO profile, dedicated support manager, FREE CRM included</w:t>
            </w:r>
          </w:p>
        </w:tc>
      </w:tr>
    </w:tbl>
    <w:p>
      <w:pPr>
        <w:spacing w:after="80" w:before="240"/>
      </w:pPr>
      <w:r>
        <w:rPr>
          <w:rFonts w:ascii="Arial" w:cs="Arial" w:eastAsia="Arial" w:hAnsi="Arial"/>
          <w:b/>
          <w:bCs/>
          <w:color w:val="333333"/>
          <w:sz w:val="24"/>
          <w:szCs w:val="24"/>
        </w:rPr>
        <w:t xml:space="preserve">RE Portal — Sections to Include</w:t>
      </w:r>
    </w:p>
    <w:p>
      <w:pPr>
        <w:pStyle w:val="ListParagraph"/>
        <w:numPr>
          <w:ilvl w:val="0"/>
          <w:numId w:val="2"/>
        </w:numPr>
        <w:spacing w:after="40" w:before="40"/>
      </w:pPr>
      <w:r>
        <w:rPr>
          <w:rFonts w:ascii="Arial" w:cs="Arial" w:eastAsia="Arial" w:hAnsi="Arial"/>
          <w:color w:val="555555"/>
          <w:sz w:val="22"/>
          <w:szCs w:val="22"/>
        </w:rPr>
        <w:t xml:space="preserve">Portal homepage — lead-gen landing screen with headline, value props (More Leads, Faster Closings, More Profit), and CTA — branded as Convergr</w:t>
      </w:r>
    </w:p>
    <w:p>
      <w:pPr>
        <w:pStyle w:val="ListParagraph"/>
        <w:numPr>
          <w:ilvl w:val="0"/>
          <w:numId w:val="2"/>
        </w:numPr>
        <w:spacing w:after="40" w:before="40"/>
      </w:pPr>
      <w:r>
        <w:rPr>
          <w:rFonts w:ascii="Arial" w:cs="Arial" w:eastAsia="Arial" w:hAnsi="Arial"/>
          <w:color w:val="555555"/>
          <w:sz w:val="22"/>
          <w:szCs w:val="22"/>
        </w:rPr>
        <w:t xml:space="preserve">Plan detail pages — one per plan (Starter, Pro, Ultra) with full perks and benefits</w:t>
      </w:r>
    </w:p>
    <w:p>
      <w:pPr>
        <w:pStyle w:val="ListParagraph"/>
        <w:numPr>
          <w:ilvl w:val="0"/>
          <w:numId w:val="2"/>
        </w:numPr>
        <w:spacing w:after="40" w:before="40"/>
      </w:pPr>
      <w:r>
        <w:rPr>
          <w:rFonts w:ascii="Arial" w:cs="Arial" w:eastAsia="Arial" w:hAnsi="Arial"/>
          <w:color w:val="555555"/>
          <w:sz w:val="22"/>
          <w:szCs w:val="22"/>
        </w:rPr>
        <w:t xml:space="preserve">Onboarding / intake form — exact replica of Marketlyne's onboarding form, rebranded as Convergr</w:t>
      </w:r>
    </w:p>
    <w:p>
      <w:pPr>
        <w:pStyle w:val="ListParagraph"/>
        <w:numPr>
          <w:ilvl w:val="0"/>
          <w:numId w:val="2"/>
        </w:numPr>
        <w:spacing w:after="40" w:before="40"/>
      </w:pPr>
      <w:r>
        <w:rPr>
          <w:rFonts w:ascii="Arial" w:cs="Arial" w:eastAsia="Arial" w:hAnsi="Arial"/>
          <w:color w:val="555555"/>
          <w:sz w:val="22"/>
          <w:szCs w:val="22"/>
        </w:rPr>
        <w:t xml:space="preserve">Support section</w:t>
      </w:r>
    </w:p>
    <w:p>
      <w:pPr>
        <w:pStyle w:val="ListParagraph"/>
        <w:numPr>
          <w:ilvl w:val="0"/>
          <w:numId w:val="2"/>
        </w:numPr>
        <w:spacing w:after="40" w:before="40"/>
      </w:pPr>
      <w:r>
        <w:rPr>
          <w:rFonts w:ascii="Arial" w:cs="Arial" w:eastAsia="Arial" w:hAnsi="Arial"/>
          <w:color w:val="555555"/>
          <w:sz w:val="22"/>
          <w:szCs w:val="22"/>
        </w:rPr>
        <w:t xml:space="preserve">All portal navigation — rebranded as Convergr</w:t>
      </w:r>
    </w:p>
    <w:p>
      <w:pPr>
        <w:spacing w:after="80" w:before="80"/>
        <w:ind w:left="360"/>
      </w:pPr>
      <w:r>
        <w:rPr>
          <w:rFonts w:ascii="Arial" w:cs="Arial" w:eastAsia="Arial" w:hAnsi="Arial"/>
          <w:i/>
          <w:iCs/>
          <w:color w:val="5B2D8E"/>
          <w:sz w:val="20"/>
          <w:szCs w:val="20"/>
        </w:rPr>
        <w:t xml:space="preserve">📌  Do NOT include a lead tracker or pipeline view. That section is excluded.</w:t>
      </w:r>
    </w:p>
    <w:p>
      <w:pPr>
        <w:spacing w:after="80" w:before="80"/>
        <w:ind w:left="360"/>
      </w:pPr>
      <w:r>
        <w:rPr>
          <w:rFonts w:ascii="Arial" w:cs="Arial" w:eastAsia="Arial" w:hAnsi="Arial"/>
          <w:i/>
          <w:iCs/>
          <w:color w:val="5B2D8E"/>
          <w:sz w:val="20"/>
          <w:szCs w:val="20"/>
        </w:rPr>
        <w:t xml:space="preserve">📌  Login credentials for both portals: Username: guest  |  Password: re123</w:t>
      </w:r>
    </w:p>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11 — Footer: Remove Trustindex Badge</w:t>
      </w:r>
    </w:p>
    <w:p>
      <w:pPr>
        <w:spacing w:after="80" w:before="80"/>
      </w:pPr>
      <w:r>
        <w:rPr>
          <w:rFonts w:ascii="Arial" w:cs="Arial" w:eastAsia="Arial" w:hAnsi="Arial"/>
          <w:b/>
          <w:bCs/>
          <w:color w:val="FFFFFF"/>
          <w:sz w:val="17"/>
          <w:szCs w:val="17"/>
          <w:shd w:fill="5B2D8E" w:val="clear"/>
        </w:rPr>
        <w:t xml:space="preserve">  FOOTER  </w:t>
      </w:r>
    </w:p>
    <w:p>
      <w:pPr>
        <w:spacing w:after="60" w:before="60"/>
      </w:pPr>
      <w:r>
        <w:rPr>
          <w:rFonts w:ascii="Arial" w:cs="Arial" w:eastAsia="Arial" w:hAnsi="Arial"/>
          <w:b w:val="false"/>
          <w:bCs w:val="false"/>
          <w:color w:val="555555"/>
          <w:sz w:val="22"/>
          <w:szCs w:val="22"/>
        </w:rPr>
        <w:t xml:space="preserve">Remove the Google review badge and Trustindex widget from the footer entirely. All other footer elements remain unchanged — logo, tagline, quick links, contact info, and legal strip.</w:t>
      </w:r>
    </w:p>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12 — Footer: Working Hours</w:t>
      </w:r>
    </w:p>
    <w:p>
      <w:pPr>
        <w:spacing w:after="80" w:before="80"/>
      </w:pPr>
      <w:r>
        <w:rPr>
          <w:rFonts w:ascii="Arial" w:cs="Arial" w:eastAsia="Arial" w:hAnsi="Arial"/>
          <w:b/>
          <w:bCs/>
          <w:color w:val="FFFFFF"/>
          <w:sz w:val="17"/>
          <w:szCs w:val="17"/>
          <w:shd w:fill="5B2D8E" w:val="clear"/>
        </w:rPr>
        <w:t xml:space="preserve">  FOOTER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Current</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Monday–Friday, 9am–6pm EST</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Update to</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Monday–Friday, 10am–7pm EST</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13 — Footer: Placeholder Contact Info</w:t>
      </w:r>
    </w:p>
    <w:p>
      <w:pPr>
        <w:spacing w:after="80" w:before="80"/>
      </w:pPr>
      <w:r>
        <w:rPr>
          <w:rFonts w:ascii="Arial" w:cs="Arial" w:eastAsia="Arial" w:hAnsi="Arial"/>
          <w:b/>
          <w:bCs/>
          <w:color w:val="FFFFFF"/>
          <w:sz w:val="17"/>
          <w:szCs w:val="17"/>
          <w:shd w:fill="5B2D8E" w:val="clear"/>
        </w:rPr>
        <w:t xml:space="preserve">  FOOTER  </w:t>
      </w:r>
    </w:p>
    <w:p>
      <w:pPr>
        <w:spacing w:after="60" w:before="60"/>
      </w:pPr>
      <w:r>
        <w:rPr>
          <w:rFonts w:ascii="Arial" w:cs="Arial" w:eastAsia="Arial" w:hAnsi="Arial"/>
          <w:b w:val="false"/>
          <w:bCs w:val="false"/>
          <w:color w:val="555555"/>
          <w:sz w:val="22"/>
          <w:szCs w:val="22"/>
        </w:rPr>
        <w:t xml:space="preserve">The following placeholder details in the footer must be updated with real information before any merchant application is submitted:</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Address</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Replace "123 Business Ave, Suite 400, New York, NY 10001" with the real Convergr LLC registered address — to be provided by project owner</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Phone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Replace "(000) 000-0000" with the real business phone number — to be provided by project owner</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State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Convergr LLC is registered in the State of Delaware — ensure this is reflected in all legal documents and wherever a business address is displayed</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Change 14 — Legal Pages: Build and Link</w:t>
      </w:r>
    </w:p>
    <w:p>
      <w:pPr>
        <w:spacing w:after="80" w:before="80"/>
      </w:pPr>
      <w:r>
        <w:rPr>
          <w:rFonts w:ascii="Arial" w:cs="Arial" w:eastAsia="Arial" w:hAnsi="Arial"/>
          <w:b/>
          <w:bCs/>
          <w:color w:val="FFFFFF"/>
          <w:sz w:val="17"/>
          <w:szCs w:val="17"/>
          <w:shd w:fill="5B2D8E" w:val="clear"/>
        </w:rPr>
        <w:t xml:space="preserve">  LEGAL — CRITICAL  </w:t>
      </w:r>
    </w:p>
    <w:p>
      <w:pPr>
        <w:spacing w:after="60" w:before="60"/>
      </w:pPr>
      <w:r>
        <w:rPr>
          <w:rFonts w:ascii="Arial" w:cs="Arial" w:eastAsia="Arial" w:hAnsi="Arial"/>
          <w:b w:val="false"/>
          <w:bCs w:val="false"/>
          <w:color w:val="555555"/>
          <w:sz w:val="22"/>
          <w:szCs w:val="22"/>
        </w:rPr>
        <w:t xml:space="preserve">Build three dedicated legal pages and link them correctly in the footer. Remove all current broken "#" anchor tags. These pages must be live before any payment merchant application is submitted.</w:t>
      </w:r>
    </w:p>
    <w:p>
      <w:pPr>
        <w:spacing w:after="4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Privacy Policy</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Build at /privacy-policy — full content provided in Part B of this document</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Terms of Service</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Build at /terms-of-service — full content provided in Part B of this document</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Refund Policy</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Build at /refund-policy — full content provided in Part B of this document</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Footer strip</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Update legal links to: /privacy-policy  |  /terms-of-service  |  /refund-policy</w:t>
            </w:r>
          </w:p>
        </w:tc>
      </w:tr>
      <w:tr>
        <w:tc>
          <w:tcPr>
            <w:tcW w:type="dxa" w:w="2800"/>
            <w:tcBorders>
              <w:top w:val="single" w:color="DDDDDD" w:sz="1"/>
              <w:left w:val="single" w:color="DDDDDD" w:sz="1"/>
              <w:bottom w:val="single" w:color="DDDDDD" w:sz="1"/>
              <w:right w:val="single" w:color="DDDDDD" w:sz="1"/>
            </w:tcBorders>
            <w:shd w:fill="F0ECF8" w:val="clear"/>
            <w:tcMar>
              <w:top w:type="dxa" w:w="80"/>
              <w:left w:type="dxa" w:w="140"/>
              <w:bottom w:type="dxa" w:w="80"/>
              <w:right w:type="dxa" w:w="140"/>
            </w:tcMar>
          </w:tcPr>
          <w:p>
            <w:r>
              <w:rPr>
                <w:rFonts w:ascii="Arial" w:cs="Arial" w:eastAsia="Arial" w:hAnsi="Arial"/>
                <w:b/>
                <w:bCs/>
                <w:color w:val="5B2D8E"/>
                <w:sz w:val="20"/>
                <w:szCs w:val="20"/>
              </w:rPr>
              <w:t xml:space="preserve">Styling</w:t>
            </w:r>
          </w:p>
        </w:tc>
        <w:tc>
          <w:tcPr>
            <w:tcW w:type="dxa" w:w="656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555555"/>
                <w:sz w:val="20"/>
                <w:szCs w:val="20"/>
              </w:rPr>
              <w:t xml:space="preserve">All three pages should match the site's dark aesthetic — same background, font, and layout as the rest of convergr.vercel.app</w:t>
            </w:r>
          </w:p>
        </w:tc>
      </w:tr>
    </w:tbl>
    <w:p>
      <w:pPr>
        <w:pBdr>
          <w:bottom w:val="single" w:color="E0E0E0" w:sz="4"/>
        </w:pBdr>
        <w:spacing w:after="280" w:before="280"/>
      </w:pPr>
    </w:p>
    <w:p>
      <w:pPr>
        <w:pBdr>
          <w:bottom w:val="single" w:color="5B2D8E" w:sz="6" w:space="4"/>
        </w:pBdr>
        <w:spacing w:after="180" w:before="520"/>
      </w:pPr>
      <w:r>
        <w:rPr>
          <w:rFonts w:ascii="Arial" w:cs="Arial" w:eastAsia="Arial" w:hAnsi="Arial"/>
          <w:b/>
          <w:bCs/>
          <w:color w:val="5B2D8E"/>
          <w:sz w:val="38"/>
          <w:szCs w:val="38"/>
        </w:rPr>
        <w:t xml:space="preserve">Implementation Priority Order</w:t>
      </w:r>
    </w:p>
    <w:p>
      <w:pPr>
        <w:spacing w:after="60" w:before="60"/>
      </w:pPr>
      <w:r>
        <w:rPr>
          <w:rFonts w:ascii="Arial" w:cs="Arial" w:eastAsia="Arial" w:hAnsi="Arial"/>
          <w:b w:val="false"/>
          <w:bCs w:val="false"/>
          <w:color w:val="333333"/>
          <w:sz w:val="22"/>
          <w:szCs w:val="22"/>
        </w:rPr>
        <w:t xml:space="preserve">Complete changes in this order. Red items are merchant application blockers — the site cannot be submitted to any payment processor until all red items are resolved.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60"/>
      </w:tblGrid>
      <w:tr>
        <w:tc>
          <w:tcPr>
            <w:tcW w:type="dxa" w:w="700"/>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5200"/>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Change Item</w:t>
            </w:r>
          </w:p>
        </w:tc>
        <w:tc>
          <w:tcPr>
            <w:tcW w:type="dxa" w:w="3460"/>
            <w:tcBorders>
              <w:top w:val="single" w:color="DDDDDD" w:sz="1"/>
              <w:left w:val="single" w:color="DDDDDD" w:sz="1"/>
              <w:bottom w:val="single" w:color="DDDDDD" w:sz="1"/>
              <w:right w:val="single" w:color="DDDDDD" w:sz="1"/>
            </w:tcBorders>
            <w:shd w:fill="5B2D8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Reason / Risk Level</w:t>
            </w:r>
          </w:p>
        </w:tc>
      </w:tr>
      <w:tr>
        <w:tc>
          <w:tcPr>
            <w:tcW w:type="dxa" w:w="70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1</w:t>
            </w:r>
          </w:p>
        </w:tc>
        <w:tc>
          <w:tcPr>
            <w:tcW w:type="dxa" w:w="520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Build Privacy Policy, Terms of Service, Refund Policy pages (Part B)</w:t>
            </w:r>
          </w:p>
        </w:tc>
        <w:tc>
          <w:tcPr>
            <w:tcW w:type="dxa" w:w="346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 Merchant application blocker</w:t>
            </w:r>
          </w:p>
        </w:tc>
      </w:tr>
      <w:tr>
        <w:tc>
          <w:tcPr>
            <w:tcW w:type="dxa" w:w="70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2</w:t>
            </w:r>
          </w:p>
        </w:tc>
        <w:tc>
          <w:tcPr>
            <w:tcW w:type="dxa" w:w="520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Fix footer legal links — remove broken # anchors, link to real pages</w:t>
            </w:r>
          </w:p>
        </w:tc>
        <w:tc>
          <w:tcPr>
            <w:tcW w:type="dxa" w:w="346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 Merchant application blocker</w:t>
            </w:r>
          </w:p>
        </w:tc>
      </w:tr>
      <w:tr>
        <w:tc>
          <w:tcPr>
            <w:tcW w:type="dxa" w:w="70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3</w:t>
            </w:r>
          </w:p>
        </w:tc>
        <w:tc>
          <w:tcPr>
            <w:tcW w:type="dxa" w:w="520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Update placeholder address and phone in footer (to be provided by project owner)</w:t>
            </w:r>
          </w:p>
        </w:tc>
        <w:tc>
          <w:tcPr>
            <w:tcW w:type="dxa" w:w="3460"/>
            <w:tcBorders>
              <w:top w:val="single" w:color="DDDDDD" w:sz="1"/>
              <w:left w:val="single" w:color="DDDDDD" w:sz="1"/>
              <w:bottom w:val="single" w:color="DDDDDD" w:sz="1"/>
              <w:right w:val="single" w:color="DDDDDD" w:sz="1"/>
            </w:tcBorders>
            <w:shd w:fill="FFE5E5" w:val="clear"/>
            <w:tcMar>
              <w:top w:type="dxa" w:w="80"/>
              <w:left w:type="dxa" w:w="120"/>
              <w:bottom w:type="dxa" w:w="80"/>
              <w:right w:type="dxa" w:w="120"/>
            </w:tcMar>
          </w:tcPr>
          <w:p>
            <w:r>
              <w:rPr>
                <w:rFonts w:ascii="Arial" w:cs="Arial" w:eastAsia="Arial" w:hAnsi="Arial"/>
                <w:color w:val="111111"/>
                <w:sz w:val="20"/>
                <w:szCs w:val="20"/>
              </w:rPr>
              <w:t xml:space="preserve">🔴 Merchant application blocker</w:t>
            </w:r>
          </w:p>
        </w:tc>
      </w:tr>
      <w:tr>
        <w:tc>
          <w:tcPr>
            <w:tcW w:type="dxa" w:w="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4</w:t>
            </w:r>
          </w:p>
        </w:tc>
        <w:tc>
          <w:tcPr>
            <w:tcW w:type="dxa" w:w="5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Remove portal descriptions (VA Portal + RE Portal)</w:t>
            </w:r>
          </w:p>
        </w:tc>
        <w:tc>
          <w:tcPr>
            <w:tcW w:type="dxa" w:w="34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 Merchant flag risk</w:t>
            </w:r>
          </w:p>
        </w:tc>
      </w:tr>
      <w:tr>
        <w:tc>
          <w:tcPr>
            <w:tcW w:type="dxa" w:w="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5</w:t>
            </w:r>
          </w:p>
        </w:tc>
        <w:tc>
          <w:tcPr>
            <w:tcW w:type="dxa" w:w="5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Replace "Lead Follow-Up" with "Client Outreach Support" (services + form)</w:t>
            </w:r>
          </w:p>
        </w:tc>
        <w:tc>
          <w:tcPr>
            <w:tcW w:type="dxa" w:w="34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 Merchant flag risk</w:t>
            </w:r>
          </w:p>
        </w:tc>
      </w:tr>
      <w:tr>
        <w:tc>
          <w:tcPr>
            <w:tcW w:type="dxa" w:w="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6</w:t>
            </w:r>
          </w:p>
        </w:tc>
        <w:tc>
          <w:tcPr>
            <w:tcW w:type="dxa" w:w="5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RE Portal — full Marketlyne replication rebranded as Convergr</w:t>
            </w:r>
          </w:p>
        </w:tc>
        <w:tc>
          <w:tcPr>
            <w:tcW w:type="dxa" w:w="34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 Core feature</w:t>
            </w:r>
          </w:p>
        </w:tc>
      </w:tr>
      <w:tr>
        <w:tc>
          <w:tcPr>
            <w:tcW w:type="dxa" w:w="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7</w:t>
            </w:r>
          </w:p>
        </w:tc>
        <w:tc>
          <w:tcPr>
            <w:tcW w:type="dxa" w:w="5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Update all billing language to per-block across entire site</w:t>
            </w:r>
          </w:p>
        </w:tc>
        <w:tc>
          <w:tcPr>
            <w:tcW w:type="dxa" w:w="34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 Accuracy + compliance</w:t>
            </w:r>
          </w:p>
        </w:tc>
      </w:tr>
      <w:tr>
        <w:tc>
          <w:tcPr>
            <w:tcW w:type="dxa" w:w="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8</w:t>
            </w:r>
          </w:p>
        </w:tc>
        <w:tc>
          <w:tcPr>
            <w:tcW w:type="dxa" w:w="5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Add rollover language to plan cards, pricing block, hours selector, FAQ, and VA Match section</w:t>
            </w:r>
          </w:p>
        </w:tc>
        <w:tc>
          <w:tcPr>
            <w:tcW w:type="dxa" w:w="34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 Core selling point</w:t>
            </w:r>
          </w:p>
        </w:tc>
      </w:tr>
      <w:tr>
        <w:tc>
          <w:tcPr>
            <w:tcW w:type="dxa" w:w="7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9</w:t>
            </w:r>
          </w:p>
        </w:tc>
        <w:tc>
          <w:tcPr>
            <w:tcW w:type="dxa" w:w="520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Remove all "month-to-month" language site-wide</w:t>
            </w:r>
          </w:p>
        </w:tc>
        <w:tc>
          <w:tcPr>
            <w:tcW w:type="dxa" w:w="34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color w:val="111111"/>
                <w:sz w:val="20"/>
                <w:szCs w:val="20"/>
              </w:rPr>
              <w:t xml:space="preserve">🟡 Compliance accuracy</w:t>
            </w:r>
          </w:p>
        </w:tc>
      </w:tr>
      <w:tr>
        <w:tc>
          <w:tcPr>
            <w:tcW w:type="dxa" w:w="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111111"/>
                <w:sz w:val="20"/>
                <w:szCs w:val="20"/>
              </w:rPr>
              <w:t xml:space="preserve">10</w:t>
            </w:r>
          </w:p>
        </w:tc>
        <w:tc>
          <w:tcPr>
            <w:tcW w:type="dxa" w:w="5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111111"/>
                <w:sz w:val="20"/>
                <w:szCs w:val="20"/>
              </w:rPr>
              <w:t xml:space="preserve">Remove Trustindex badge from footer</w:t>
            </w:r>
          </w:p>
        </w:tc>
        <w:tc>
          <w:tcPr>
            <w:tcW w:type="dxa" w:w="34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111111"/>
                <w:sz w:val="20"/>
                <w:szCs w:val="20"/>
              </w:rPr>
              <w:t xml:space="preserve">🟢 Trust + compliance</w:t>
            </w:r>
          </w:p>
        </w:tc>
      </w:tr>
      <w:tr>
        <w:tc>
          <w:tcPr>
            <w:tcW w:type="dxa" w:w="7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111111"/>
                <w:sz w:val="20"/>
                <w:szCs w:val="20"/>
              </w:rPr>
              <w:t xml:space="preserve">11</w:t>
            </w:r>
          </w:p>
        </w:tc>
        <w:tc>
          <w:tcPr>
            <w:tcW w:type="dxa" w:w="520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111111"/>
                <w:sz w:val="20"/>
                <w:szCs w:val="20"/>
              </w:rPr>
              <w:t xml:space="preserve">Update working hours to 10am–7pm EST</w:t>
            </w:r>
          </w:p>
        </w:tc>
        <w:tc>
          <w:tcPr>
            <w:tcW w:type="dxa" w:w="3460"/>
            <w:tcBorders>
              <w:top w:val="single" w:color="DDDDDD" w:sz="1"/>
              <w:left w:val="single" w:color="DDDDDD" w:sz="1"/>
              <w:bottom w:val="single" w:color="DDDDDD" w:sz="1"/>
              <w:right w:val="single" w:color="DDDDDD" w:sz="1"/>
            </w:tcBorders>
            <w:shd w:fill="E8F5E9" w:val="clear"/>
            <w:tcMar>
              <w:top w:type="dxa" w:w="80"/>
              <w:left w:type="dxa" w:w="120"/>
              <w:bottom w:type="dxa" w:w="80"/>
              <w:right w:type="dxa" w:w="120"/>
            </w:tcMar>
          </w:tcPr>
          <w:p>
            <w:r>
              <w:rPr>
                <w:rFonts w:ascii="Arial" w:cs="Arial" w:eastAsia="Arial" w:hAnsi="Arial"/>
                <w:color w:val="111111"/>
                <w:sz w:val="20"/>
                <w:szCs w:val="20"/>
              </w:rPr>
              <w:t xml:space="preserve">🟢 Accuracy</w:t>
            </w:r>
          </w:p>
        </w:tc>
      </w:tr>
    </w:tbl>
    <w:p>
      <w:r>
        <w:br w:type="page"/>
      </w:r>
    </w:p>
    <w:p>
      <w:pPr>
        <w:spacing w:after="200" w:before="200"/>
        <w:jc w:val="center"/>
      </w:pPr>
      <w:r>
        <w:rPr>
          <w:rFonts w:ascii="Arial" w:cs="Arial" w:eastAsia="Arial" w:hAnsi="Arial"/>
          <w:b/>
          <w:bCs/>
          <w:color w:val="5B2D8E"/>
          <w:sz w:val="44"/>
          <w:szCs w:val="44"/>
        </w:rPr>
        <w:t xml:space="preserve">PART B — LEGAL DOCUMENTS</w:t>
      </w:r>
    </w:p>
    <w:p>
      <w:pPr>
        <w:spacing w:after="60" w:before="60"/>
      </w:pPr>
      <w:r>
        <w:rPr>
          <w:rFonts w:ascii="Arial" w:cs="Arial" w:eastAsia="Arial" w:hAnsi="Arial"/>
          <w:b w:val="false"/>
          <w:bCs w:val="false"/>
          <w:color w:val="333333"/>
          <w:sz w:val="22"/>
          <w:szCs w:val="22"/>
        </w:rPr>
        <w:t xml:space="preserve">The following three documents are final and ready to be built into the website as live pages. Use the exact content as written. Do not paraphrase, summarize, or reformat. Each document should be placed at its designated URL as a standalone page matching the site's visual design.</w:t>
      </w:r>
    </w:p>
    <w:p>
      <w:r>
        <w:br w:type="page"/>
      </w:r>
    </w:p>
    <w:p>
      <w:pPr>
        <w:spacing w:after="60" w:before="0"/>
        <w:jc w:val="center"/>
      </w:pPr>
      <w:r>
        <w:rPr>
          <w:rFonts w:ascii="Arial" w:cs="Arial" w:eastAsia="Arial" w:hAnsi="Arial"/>
          <w:b/>
          <w:bCs/>
          <w:color w:val="5B2D8E"/>
          <w:sz w:val="38"/>
          <w:szCs w:val="38"/>
        </w:rPr>
        <w:t xml:space="preserve">CONVERGR LLC — PRIVACY POLICY</w:t>
      </w:r>
    </w:p>
    <w:p>
      <w:pPr>
        <w:spacing w:after="60" w:before="0"/>
        <w:jc w:val="center"/>
      </w:pPr>
      <w:r>
        <w:rPr>
          <w:rFonts w:ascii="Arial" w:cs="Arial" w:eastAsia="Arial" w:hAnsi="Arial"/>
          <w:i/>
          <w:iCs/>
          <w:color w:val="555555"/>
          <w:sz w:val="20"/>
          <w:szCs w:val="20"/>
        </w:rPr>
        <w:t xml:space="preserve">Page URL:  /privacy-policy</w:t>
      </w:r>
    </w:p>
    <w:p>
      <w:pPr>
        <w:spacing w:after="280" w:before="0"/>
        <w:jc w:val="center"/>
      </w:pPr>
      <w:r>
        <w:rPr>
          <w:rFonts w:ascii="Arial" w:cs="Arial" w:eastAsia="Arial" w:hAnsi="Arial"/>
          <w:color w:val="555555"/>
          <w:sz w:val="20"/>
          <w:szCs w:val="20"/>
        </w:rPr>
        <w:t xml:space="preserve">Last Updated: May 9, 2026</w:t>
      </w:r>
    </w:p>
    <w:p>
      <w:pPr>
        <w:spacing w:after="60" w:before="200"/>
      </w:pPr>
      <w:r>
        <w:rPr>
          <w:rFonts w:ascii="Arial" w:cs="Arial" w:eastAsia="Arial" w:hAnsi="Arial"/>
          <w:b/>
          <w:bCs/>
          <w:color w:val="5B2D8E"/>
          <w:sz w:val="23"/>
          <w:szCs w:val="23"/>
        </w:rPr>
        <w:t xml:space="preserve">1.  </w:t>
      </w:r>
      <w:r>
        <w:rPr>
          <w:rFonts w:ascii="Arial" w:cs="Arial" w:eastAsia="Arial" w:hAnsi="Arial"/>
          <w:b/>
          <w:bCs/>
          <w:color w:val="111111"/>
          <w:sz w:val="23"/>
          <w:szCs w:val="23"/>
        </w:rPr>
        <w:t xml:space="preserve">Who We Are</w:t>
      </w:r>
    </w:p>
    <w:p>
      <w:pPr>
        <w:spacing w:after="100" w:before="40"/>
        <w:ind w:left="480"/>
      </w:pPr>
      <w:r>
        <w:rPr>
          <w:rFonts w:ascii="Arial" w:cs="Arial" w:eastAsia="Arial" w:hAnsi="Arial"/>
          <w:color w:val="555555"/>
          <w:sz w:val="21"/>
          <w:szCs w:val="21"/>
        </w:rPr>
        <w:t xml:space="preserve">Convergr LLC ("Convergr," "we," "our," or "us") is a virtual assistant and administrative support company operating at convergr.net. We provide remote staffing and task management services to businesses and professionals across all industries. Convergr LLC is a registered limited liability company in the State of Delaware.</w:t>
      </w:r>
    </w:p>
    <w:p>
      <w:pPr>
        <w:spacing w:after="60" w:before="200"/>
      </w:pPr>
      <w:r>
        <w:rPr>
          <w:rFonts w:ascii="Arial" w:cs="Arial" w:eastAsia="Arial" w:hAnsi="Arial"/>
          <w:b/>
          <w:bCs/>
          <w:color w:val="5B2D8E"/>
          <w:sz w:val="23"/>
          <w:szCs w:val="23"/>
        </w:rPr>
        <w:t xml:space="preserve">2.  </w:t>
      </w:r>
      <w:r>
        <w:rPr>
          <w:rFonts w:ascii="Arial" w:cs="Arial" w:eastAsia="Arial" w:hAnsi="Arial"/>
          <w:b/>
          <w:bCs/>
          <w:color w:val="111111"/>
          <w:sz w:val="23"/>
          <w:szCs w:val="23"/>
        </w:rPr>
        <w:t xml:space="preserve">Information We Collect</w:t>
      </w:r>
    </w:p>
    <w:p>
      <w:pPr>
        <w:spacing w:after="100" w:before="40"/>
        <w:ind w:left="480"/>
      </w:pPr>
      <w:r>
        <w:rPr>
          <w:rFonts w:ascii="Arial" w:cs="Arial" w:eastAsia="Arial" w:hAnsi="Arial"/>
          <w:color w:val="555555"/>
          <w:sz w:val="21"/>
          <w:szCs w:val="21"/>
        </w:rPr>
        <w:t xml:space="preserve">When you interact with our website or services, we may collect: your full name, email address, phone number, business name, industry, task preferences, and billing information. We also collect standard website usage data such as IP address, browser type, and pages visited through cookies and analytics tools.</w:t>
      </w:r>
    </w:p>
    <w:p>
      <w:pPr>
        <w:spacing w:after="60" w:before="200"/>
      </w:pPr>
      <w:r>
        <w:rPr>
          <w:rFonts w:ascii="Arial" w:cs="Arial" w:eastAsia="Arial" w:hAnsi="Arial"/>
          <w:b/>
          <w:bCs/>
          <w:color w:val="5B2D8E"/>
          <w:sz w:val="23"/>
          <w:szCs w:val="23"/>
        </w:rPr>
        <w:t xml:space="preserve">3.  </w:t>
      </w:r>
      <w:r>
        <w:rPr>
          <w:rFonts w:ascii="Arial" w:cs="Arial" w:eastAsia="Arial" w:hAnsi="Arial"/>
          <w:b/>
          <w:bCs/>
          <w:color w:val="111111"/>
          <w:sz w:val="23"/>
          <w:szCs w:val="23"/>
        </w:rPr>
        <w:t xml:space="preserve">How We Use Your Information</w:t>
      </w:r>
    </w:p>
    <w:p>
      <w:pPr>
        <w:spacing w:after="100" w:before="40"/>
        <w:ind w:left="480"/>
      </w:pPr>
      <w:r>
        <w:rPr>
          <w:rFonts w:ascii="Arial" w:cs="Arial" w:eastAsia="Arial" w:hAnsi="Arial"/>
          <w:color w:val="555555"/>
          <w:sz w:val="21"/>
          <w:szCs w:val="21"/>
        </w:rPr>
        <w:t xml:space="preserve">We use your information to match you with a virtual assistant, process payments, communicate about your account, send service-related updates, and improve our platform. We do not sell your personal information to third parties.</w:t>
      </w:r>
    </w:p>
    <w:p>
      <w:pPr>
        <w:spacing w:after="60" w:before="200"/>
      </w:pPr>
      <w:r>
        <w:rPr>
          <w:rFonts w:ascii="Arial" w:cs="Arial" w:eastAsia="Arial" w:hAnsi="Arial"/>
          <w:b/>
          <w:bCs/>
          <w:color w:val="5B2D8E"/>
          <w:sz w:val="23"/>
          <w:szCs w:val="23"/>
        </w:rPr>
        <w:t xml:space="preserve">4.  </w:t>
      </w:r>
      <w:r>
        <w:rPr>
          <w:rFonts w:ascii="Arial" w:cs="Arial" w:eastAsia="Arial" w:hAnsi="Arial"/>
          <w:b/>
          <w:bCs/>
          <w:color w:val="111111"/>
          <w:sz w:val="23"/>
          <w:szCs w:val="23"/>
        </w:rPr>
        <w:t xml:space="preserve">Payment Information</w:t>
      </w:r>
    </w:p>
    <w:p>
      <w:pPr>
        <w:spacing w:after="100" w:before="40"/>
        <w:ind w:left="480"/>
      </w:pPr>
      <w:r>
        <w:rPr>
          <w:rFonts w:ascii="Arial" w:cs="Arial" w:eastAsia="Arial" w:hAnsi="Arial"/>
          <w:color w:val="555555"/>
          <w:sz w:val="21"/>
          <w:szCs w:val="21"/>
        </w:rPr>
        <w:t xml:space="preserve">All payment processing is handled by third-party processors. Convergr does not store your full credit card or banking details on our servers. Billing data is managed securely by our payment provider in accordance with PCI-DSS standards.</w:t>
      </w:r>
    </w:p>
    <w:p>
      <w:pPr>
        <w:spacing w:after="60" w:before="200"/>
      </w:pPr>
      <w:r>
        <w:rPr>
          <w:rFonts w:ascii="Arial" w:cs="Arial" w:eastAsia="Arial" w:hAnsi="Arial"/>
          <w:b/>
          <w:bCs/>
          <w:color w:val="5B2D8E"/>
          <w:sz w:val="23"/>
          <w:szCs w:val="23"/>
        </w:rPr>
        <w:t xml:space="preserve">5.  </w:t>
      </w:r>
      <w:r>
        <w:rPr>
          <w:rFonts w:ascii="Arial" w:cs="Arial" w:eastAsia="Arial" w:hAnsi="Arial"/>
          <w:b/>
          <w:bCs/>
          <w:color w:val="111111"/>
          <w:sz w:val="23"/>
          <w:szCs w:val="23"/>
        </w:rPr>
        <w:t xml:space="preserve">Sharing of Information</w:t>
      </w:r>
    </w:p>
    <w:p>
      <w:pPr>
        <w:spacing w:after="100" w:before="40"/>
        <w:ind w:left="480"/>
      </w:pPr>
      <w:r>
        <w:rPr>
          <w:rFonts w:ascii="Arial" w:cs="Arial" w:eastAsia="Arial" w:hAnsi="Arial"/>
          <w:color w:val="555555"/>
          <w:sz w:val="21"/>
          <w:szCs w:val="21"/>
        </w:rPr>
        <w:t xml:space="preserve">We may share your information with trusted service providers who assist in operating our business (such as payment processors, CRM platforms, and communication tools), only to the extent necessary to deliver your services. We do not share or sell your data for advertising purposes.</w:t>
      </w:r>
    </w:p>
    <w:p>
      <w:pPr>
        <w:spacing w:after="60" w:before="200"/>
      </w:pPr>
      <w:r>
        <w:rPr>
          <w:rFonts w:ascii="Arial" w:cs="Arial" w:eastAsia="Arial" w:hAnsi="Arial"/>
          <w:b/>
          <w:bCs/>
          <w:color w:val="5B2D8E"/>
          <w:sz w:val="23"/>
          <w:szCs w:val="23"/>
        </w:rPr>
        <w:t xml:space="preserve">6.  </w:t>
      </w:r>
      <w:r>
        <w:rPr>
          <w:rFonts w:ascii="Arial" w:cs="Arial" w:eastAsia="Arial" w:hAnsi="Arial"/>
          <w:b/>
          <w:bCs/>
          <w:color w:val="111111"/>
          <w:sz w:val="23"/>
          <w:szCs w:val="23"/>
        </w:rPr>
        <w:t xml:space="preserve">Data Retention</w:t>
      </w:r>
    </w:p>
    <w:p>
      <w:pPr>
        <w:spacing w:after="100" w:before="40"/>
        <w:ind w:left="480"/>
      </w:pPr>
      <w:r>
        <w:rPr>
          <w:rFonts w:ascii="Arial" w:cs="Arial" w:eastAsia="Arial" w:hAnsi="Arial"/>
          <w:color w:val="555555"/>
          <w:sz w:val="21"/>
          <w:szCs w:val="21"/>
        </w:rPr>
        <w:t xml:space="preserve">We retain your personal information for as long as your account is active or as needed to provide services and comply with legal obligations. You may request deletion of your data at any time by contacting us at support@convergr.net. We will respond within 30 days.</w:t>
      </w:r>
    </w:p>
    <w:p>
      <w:pPr>
        <w:spacing w:after="60" w:before="200"/>
      </w:pPr>
      <w:r>
        <w:rPr>
          <w:rFonts w:ascii="Arial" w:cs="Arial" w:eastAsia="Arial" w:hAnsi="Arial"/>
          <w:b/>
          <w:bCs/>
          <w:color w:val="5B2D8E"/>
          <w:sz w:val="23"/>
          <w:szCs w:val="23"/>
        </w:rPr>
        <w:t xml:space="preserve">7.  </w:t>
      </w:r>
      <w:r>
        <w:rPr>
          <w:rFonts w:ascii="Arial" w:cs="Arial" w:eastAsia="Arial" w:hAnsi="Arial"/>
          <w:b/>
          <w:bCs/>
          <w:color w:val="111111"/>
          <w:sz w:val="23"/>
          <w:szCs w:val="23"/>
        </w:rPr>
        <w:t xml:space="preserve">Cookies</w:t>
      </w:r>
    </w:p>
    <w:p>
      <w:pPr>
        <w:spacing w:after="100" w:before="40"/>
        <w:ind w:left="480"/>
      </w:pPr>
      <w:r>
        <w:rPr>
          <w:rFonts w:ascii="Arial" w:cs="Arial" w:eastAsia="Arial" w:hAnsi="Arial"/>
          <w:color w:val="555555"/>
          <w:sz w:val="21"/>
          <w:szCs w:val="21"/>
        </w:rPr>
        <w:t xml:space="preserve">Our website uses cookies to improve your browsing experience and gather analytics. You may disable cookies in your browser settings; however, some features of the site may not function properly as a result.</w:t>
      </w:r>
    </w:p>
    <w:p>
      <w:pPr>
        <w:spacing w:after="60" w:before="200"/>
      </w:pPr>
      <w:r>
        <w:rPr>
          <w:rFonts w:ascii="Arial" w:cs="Arial" w:eastAsia="Arial" w:hAnsi="Arial"/>
          <w:b/>
          <w:bCs/>
          <w:color w:val="5B2D8E"/>
          <w:sz w:val="23"/>
          <w:szCs w:val="23"/>
        </w:rPr>
        <w:t xml:space="preserve">8.  </w:t>
      </w:r>
      <w:r>
        <w:rPr>
          <w:rFonts w:ascii="Arial" w:cs="Arial" w:eastAsia="Arial" w:hAnsi="Arial"/>
          <w:b/>
          <w:bCs/>
          <w:color w:val="111111"/>
          <w:sz w:val="23"/>
          <w:szCs w:val="23"/>
        </w:rPr>
        <w:t xml:space="preserve">Your Rights</w:t>
      </w:r>
    </w:p>
    <w:p>
      <w:pPr>
        <w:spacing w:after="100" w:before="40"/>
        <w:ind w:left="480"/>
      </w:pPr>
      <w:r>
        <w:rPr>
          <w:rFonts w:ascii="Arial" w:cs="Arial" w:eastAsia="Arial" w:hAnsi="Arial"/>
          <w:color w:val="555555"/>
          <w:sz w:val="21"/>
          <w:szCs w:val="21"/>
        </w:rPr>
        <w:t xml:space="preserve">You have the right to access, correct, or request deletion of your personal data. To exercise any of these rights, contact us at support@convergr.net. We will respond within 30 days.</w:t>
      </w:r>
    </w:p>
    <w:p>
      <w:pPr>
        <w:spacing w:after="60" w:before="200"/>
      </w:pPr>
      <w:r>
        <w:rPr>
          <w:rFonts w:ascii="Arial" w:cs="Arial" w:eastAsia="Arial" w:hAnsi="Arial"/>
          <w:b/>
          <w:bCs/>
          <w:color w:val="5B2D8E"/>
          <w:sz w:val="23"/>
          <w:szCs w:val="23"/>
        </w:rPr>
        <w:t xml:space="preserve">9.  </w:t>
      </w:r>
      <w:r>
        <w:rPr>
          <w:rFonts w:ascii="Arial" w:cs="Arial" w:eastAsia="Arial" w:hAnsi="Arial"/>
          <w:b/>
          <w:bCs/>
          <w:color w:val="111111"/>
          <w:sz w:val="23"/>
          <w:szCs w:val="23"/>
        </w:rPr>
        <w:t xml:space="preserve">Security</w:t>
      </w:r>
    </w:p>
    <w:p>
      <w:pPr>
        <w:spacing w:after="100" w:before="40"/>
        <w:ind w:left="480"/>
      </w:pPr>
      <w:r>
        <w:rPr>
          <w:rFonts w:ascii="Arial" w:cs="Arial" w:eastAsia="Arial" w:hAnsi="Arial"/>
          <w:color w:val="555555"/>
          <w:sz w:val="21"/>
          <w:szCs w:val="21"/>
        </w:rPr>
        <w:t xml:space="preserve">We implement reasonable technical and organizational measures to protect your information against unauthorized access, loss, or misuse. No system is 100% secure, and we cannot guarantee absolute security.</w:t>
      </w:r>
    </w:p>
    <w:p>
      <w:pPr>
        <w:spacing w:after="60" w:before="200"/>
      </w:pPr>
      <w:r>
        <w:rPr>
          <w:rFonts w:ascii="Arial" w:cs="Arial" w:eastAsia="Arial" w:hAnsi="Arial"/>
          <w:b/>
          <w:bCs/>
          <w:color w:val="5B2D8E"/>
          <w:sz w:val="23"/>
          <w:szCs w:val="23"/>
        </w:rPr>
        <w:t xml:space="preserve">10.  </w:t>
      </w:r>
      <w:r>
        <w:rPr>
          <w:rFonts w:ascii="Arial" w:cs="Arial" w:eastAsia="Arial" w:hAnsi="Arial"/>
          <w:b/>
          <w:bCs/>
          <w:color w:val="111111"/>
          <w:sz w:val="23"/>
          <w:szCs w:val="23"/>
        </w:rPr>
        <w:t xml:space="preserve">Third-Party Links</w:t>
      </w:r>
    </w:p>
    <w:p>
      <w:pPr>
        <w:spacing w:after="100" w:before="40"/>
        <w:ind w:left="480"/>
      </w:pPr>
      <w:r>
        <w:rPr>
          <w:rFonts w:ascii="Arial" w:cs="Arial" w:eastAsia="Arial" w:hAnsi="Arial"/>
          <w:color w:val="555555"/>
          <w:sz w:val="21"/>
          <w:szCs w:val="21"/>
        </w:rPr>
        <w:t xml:space="preserve">Our website may contain links to third-party tools and platforms. Convergr is not responsible for the privacy practices of those third parties. We encourage you to review their policies independently.</w:t>
      </w:r>
    </w:p>
    <w:p>
      <w:pPr>
        <w:spacing w:after="60" w:before="200"/>
      </w:pPr>
      <w:r>
        <w:rPr>
          <w:rFonts w:ascii="Arial" w:cs="Arial" w:eastAsia="Arial" w:hAnsi="Arial"/>
          <w:b/>
          <w:bCs/>
          <w:color w:val="5B2D8E"/>
          <w:sz w:val="23"/>
          <w:szCs w:val="23"/>
        </w:rPr>
        <w:t xml:space="preserve">11.  </w:t>
      </w:r>
      <w:r>
        <w:rPr>
          <w:rFonts w:ascii="Arial" w:cs="Arial" w:eastAsia="Arial" w:hAnsi="Arial"/>
          <w:b/>
          <w:bCs/>
          <w:color w:val="111111"/>
          <w:sz w:val="23"/>
          <w:szCs w:val="23"/>
        </w:rPr>
        <w:t xml:space="preserve">Children's Privacy</w:t>
      </w:r>
    </w:p>
    <w:p>
      <w:pPr>
        <w:spacing w:after="100" w:before="40"/>
        <w:ind w:left="480"/>
      </w:pPr>
      <w:r>
        <w:rPr>
          <w:rFonts w:ascii="Arial" w:cs="Arial" w:eastAsia="Arial" w:hAnsi="Arial"/>
          <w:color w:val="555555"/>
          <w:sz w:val="21"/>
          <w:szCs w:val="21"/>
        </w:rPr>
        <w:t xml:space="preserve">Our services are intended for business professionals and are not directed at individuals under the age of 18. We do not knowingly collect information from minors.</w:t>
      </w:r>
    </w:p>
    <w:p>
      <w:pPr>
        <w:spacing w:after="60" w:before="200"/>
      </w:pPr>
      <w:r>
        <w:rPr>
          <w:rFonts w:ascii="Arial" w:cs="Arial" w:eastAsia="Arial" w:hAnsi="Arial"/>
          <w:b/>
          <w:bCs/>
          <w:color w:val="5B2D8E"/>
          <w:sz w:val="23"/>
          <w:szCs w:val="23"/>
        </w:rPr>
        <w:t xml:space="preserve">12.  </w:t>
      </w:r>
      <w:r>
        <w:rPr>
          <w:rFonts w:ascii="Arial" w:cs="Arial" w:eastAsia="Arial" w:hAnsi="Arial"/>
          <w:b/>
          <w:bCs/>
          <w:color w:val="111111"/>
          <w:sz w:val="23"/>
          <w:szCs w:val="23"/>
        </w:rPr>
        <w:t xml:space="preserve">Changes to This Policy</w:t>
      </w:r>
    </w:p>
    <w:p>
      <w:pPr>
        <w:spacing w:after="100" w:before="40"/>
        <w:ind w:left="480"/>
      </w:pPr>
      <w:r>
        <w:rPr>
          <w:rFonts w:ascii="Arial" w:cs="Arial" w:eastAsia="Arial" w:hAnsi="Arial"/>
          <w:color w:val="555555"/>
          <w:sz w:val="21"/>
          <w:szCs w:val="21"/>
        </w:rPr>
        <w:t xml:space="preserve">We reserve the right to update this Privacy Policy at any time. Changes will be posted on this page with a revised "Last Updated" date. Continued use of our services after changes constitutes acceptance of the updated policy.</w:t>
      </w:r>
    </w:p>
    <w:p>
      <w:pPr>
        <w:spacing w:after="60" w:before="200"/>
      </w:pPr>
      <w:r>
        <w:rPr>
          <w:rFonts w:ascii="Arial" w:cs="Arial" w:eastAsia="Arial" w:hAnsi="Arial"/>
          <w:b/>
          <w:bCs/>
          <w:color w:val="5B2D8E"/>
          <w:sz w:val="23"/>
          <w:szCs w:val="23"/>
        </w:rPr>
        <w:t xml:space="preserve">13.  </w:t>
      </w:r>
      <w:r>
        <w:rPr>
          <w:rFonts w:ascii="Arial" w:cs="Arial" w:eastAsia="Arial" w:hAnsi="Arial"/>
          <w:b/>
          <w:bCs/>
          <w:color w:val="111111"/>
          <w:sz w:val="23"/>
          <w:szCs w:val="23"/>
        </w:rPr>
        <w:t xml:space="preserve">Contact</w:t>
      </w:r>
    </w:p>
    <w:p>
      <w:pPr>
        <w:spacing w:after="100" w:before="40"/>
        <w:ind w:left="480"/>
      </w:pPr>
      <w:r>
        <w:rPr>
          <w:rFonts w:ascii="Arial" w:cs="Arial" w:eastAsia="Arial" w:hAnsi="Arial"/>
          <w:color w:val="555555"/>
          <w:sz w:val="21"/>
          <w:szCs w:val="21"/>
        </w:rPr>
        <w:t xml:space="preserve">For any privacy-related questions or requests: Convergr LLC — support@convergr.net</w:t>
      </w:r>
    </w:p>
    <w:p>
      <w:r>
        <w:br w:type="page"/>
      </w:r>
    </w:p>
    <w:p>
      <w:pPr>
        <w:spacing w:after="60" w:before="0"/>
        <w:jc w:val="center"/>
      </w:pPr>
      <w:r>
        <w:rPr>
          <w:rFonts w:ascii="Arial" w:cs="Arial" w:eastAsia="Arial" w:hAnsi="Arial"/>
          <w:b/>
          <w:bCs/>
          <w:color w:val="5B2D8E"/>
          <w:sz w:val="38"/>
          <w:szCs w:val="38"/>
        </w:rPr>
        <w:t xml:space="preserve">CONVERGR LLC — TERMS OF SERVICE</w:t>
      </w:r>
    </w:p>
    <w:p>
      <w:pPr>
        <w:spacing w:after="60" w:before="0"/>
        <w:jc w:val="center"/>
      </w:pPr>
      <w:r>
        <w:rPr>
          <w:rFonts w:ascii="Arial" w:cs="Arial" w:eastAsia="Arial" w:hAnsi="Arial"/>
          <w:i/>
          <w:iCs/>
          <w:color w:val="555555"/>
          <w:sz w:val="20"/>
          <w:szCs w:val="20"/>
        </w:rPr>
        <w:t xml:space="preserve">Page URL:  /terms-of-service</w:t>
      </w:r>
    </w:p>
    <w:p>
      <w:pPr>
        <w:spacing w:after="280" w:before="0"/>
        <w:jc w:val="center"/>
      </w:pPr>
      <w:r>
        <w:rPr>
          <w:rFonts w:ascii="Arial" w:cs="Arial" w:eastAsia="Arial" w:hAnsi="Arial"/>
          <w:color w:val="555555"/>
          <w:sz w:val="20"/>
          <w:szCs w:val="20"/>
        </w:rPr>
        <w:t xml:space="preserve">Last Updated: May 9, 2026</w:t>
      </w:r>
    </w:p>
    <w:p>
      <w:pPr>
        <w:spacing w:after="60" w:before="200"/>
      </w:pPr>
      <w:r>
        <w:rPr>
          <w:rFonts w:ascii="Arial" w:cs="Arial" w:eastAsia="Arial" w:hAnsi="Arial"/>
          <w:b/>
          <w:bCs/>
          <w:color w:val="5B2D8E"/>
          <w:sz w:val="23"/>
          <w:szCs w:val="23"/>
        </w:rPr>
        <w:t xml:space="preserve">1.  </w:t>
      </w:r>
      <w:r>
        <w:rPr>
          <w:rFonts w:ascii="Arial" w:cs="Arial" w:eastAsia="Arial" w:hAnsi="Arial"/>
          <w:b/>
          <w:bCs/>
          <w:color w:val="111111"/>
          <w:sz w:val="23"/>
          <w:szCs w:val="23"/>
        </w:rPr>
        <w:t xml:space="preserve">Acceptance of Terms</w:t>
      </w:r>
    </w:p>
    <w:p>
      <w:pPr>
        <w:spacing w:after="100" w:before="40"/>
        <w:ind w:left="480"/>
      </w:pPr>
      <w:r>
        <w:rPr>
          <w:rFonts w:ascii="Arial" w:cs="Arial" w:eastAsia="Arial" w:hAnsi="Arial"/>
          <w:color w:val="555555"/>
          <w:sz w:val="21"/>
          <w:szCs w:val="21"/>
        </w:rPr>
        <w:t xml:space="preserve">By accessing convergr.net or purchasing any Convergr service, you agree to be bound by these Terms of Service. If you do not agree, do not use our services.</w:t>
      </w:r>
    </w:p>
    <w:p>
      <w:pPr>
        <w:spacing w:after="60" w:before="200"/>
      </w:pPr>
      <w:r>
        <w:rPr>
          <w:rFonts w:ascii="Arial" w:cs="Arial" w:eastAsia="Arial" w:hAnsi="Arial"/>
          <w:b/>
          <w:bCs/>
          <w:color w:val="5B2D8E"/>
          <w:sz w:val="23"/>
          <w:szCs w:val="23"/>
        </w:rPr>
        <w:t xml:space="preserve">2.  </w:t>
      </w:r>
      <w:r>
        <w:rPr>
          <w:rFonts w:ascii="Arial" w:cs="Arial" w:eastAsia="Arial" w:hAnsi="Arial"/>
          <w:b/>
          <w:bCs/>
          <w:color w:val="111111"/>
          <w:sz w:val="23"/>
          <w:szCs w:val="23"/>
        </w:rPr>
        <w:t xml:space="preserve">Services Provided</w:t>
      </w:r>
    </w:p>
    <w:p>
      <w:pPr>
        <w:spacing w:after="100" w:before="40"/>
        <w:ind w:left="480"/>
      </w:pPr>
      <w:r>
        <w:rPr>
          <w:rFonts w:ascii="Arial" w:cs="Arial" w:eastAsia="Arial" w:hAnsi="Arial"/>
          <w:color w:val="555555"/>
          <w:sz w:val="21"/>
          <w:szCs w:val="21"/>
        </w:rPr>
        <w:t xml:space="preserve">Convergr provides virtual assistant and administrative support services delivered through a prepaid hour-block structure. Services are delivered remotely by trained virtual assistants and may include email management, scheduling, CRM support, client outreach support, document preparation, research, social media scheduling, and related tasks as outlined in your selected plan.</w:t>
      </w:r>
    </w:p>
    <w:p>
      <w:pPr>
        <w:spacing w:after="60" w:before="200"/>
      </w:pPr>
      <w:r>
        <w:rPr>
          <w:rFonts w:ascii="Arial" w:cs="Arial" w:eastAsia="Arial" w:hAnsi="Arial"/>
          <w:b/>
          <w:bCs/>
          <w:color w:val="5B2D8E"/>
          <w:sz w:val="23"/>
          <w:szCs w:val="23"/>
        </w:rPr>
        <w:t xml:space="preserve">3.  </w:t>
      </w:r>
      <w:r>
        <w:rPr>
          <w:rFonts w:ascii="Arial" w:cs="Arial" w:eastAsia="Arial" w:hAnsi="Arial"/>
          <w:b/>
          <w:bCs/>
          <w:color w:val="111111"/>
          <w:sz w:val="23"/>
          <w:szCs w:val="23"/>
        </w:rPr>
        <w:t xml:space="preserve">Eligibility</w:t>
      </w:r>
    </w:p>
    <w:p>
      <w:pPr>
        <w:spacing w:after="100" w:before="40"/>
        <w:ind w:left="480"/>
      </w:pPr>
      <w:r>
        <w:rPr>
          <w:rFonts w:ascii="Arial" w:cs="Arial" w:eastAsia="Arial" w:hAnsi="Arial"/>
          <w:color w:val="555555"/>
          <w:sz w:val="21"/>
          <w:szCs w:val="21"/>
        </w:rPr>
        <w:t xml:space="preserve">You must be at least 18 years of age and have the legal authority to enter into a binding agreement on behalf of yourself or your business to use our services.</w:t>
      </w:r>
    </w:p>
    <w:p>
      <w:pPr>
        <w:spacing w:after="60" w:before="200"/>
      </w:pPr>
      <w:r>
        <w:rPr>
          <w:rFonts w:ascii="Arial" w:cs="Arial" w:eastAsia="Arial" w:hAnsi="Arial"/>
          <w:b/>
          <w:bCs/>
          <w:color w:val="5B2D8E"/>
          <w:sz w:val="23"/>
          <w:szCs w:val="23"/>
        </w:rPr>
        <w:t xml:space="preserve">4.  </w:t>
      </w:r>
      <w:r>
        <w:rPr>
          <w:rFonts w:ascii="Arial" w:cs="Arial" w:eastAsia="Arial" w:hAnsi="Arial"/>
          <w:b/>
          <w:bCs/>
          <w:color w:val="111111"/>
          <w:sz w:val="23"/>
          <w:szCs w:val="23"/>
        </w:rPr>
        <w:t xml:space="preserve">Service Plans</w:t>
      </w:r>
    </w:p>
    <w:p>
      <w:pPr>
        <w:spacing w:after="100" w:before="40"/>
        <w:ind w:left="480"/>
      </w:pPr>
      <w:r>
        <w:rPr>
          <w:rFonts w:ascii="Arial" w:cs="Arial" w:eastAsia="Arial" w:hAnsi="Arial"/>
          <w:color w:val="555555"/>
          <w:sz w:val="21"/>
          <w:szCs w:val="21"/>
        </w:rPr>
        <w:t xml:space="preserve">Convergr offers three service tiers — Starter, Pro, and Ultra. Each plan provides a defined block of virtual assistant support hours that the client purchases upfront. Plan details, pricing, and included features are described in full on our pricing page at convergr.net. Unlike traditional subscription services, Convergr plans are structured as prepaid hour blocks — not recurring monthly charges — giving clients full flexibility over when and how they use their hours.</w:t>
      </w:r>
    </w:p>
    <w:p>
      <w:pPr>
        <w:spacing w:after="60" w:before="200"/>
      </w:pPr>
      <w:r>
        <w:rPr>
          <w:rFonts w:ascii="Arial" w:cs="Arial" w:eastAsia="Arial" w:hAnsi="Arial"/>
          <w:b/>
          <w:bCs/>
          <w:color w:val="5B2D8E"/>
          <w:sz w:val="23"/>
          <w:szCs w:val="23"/>
        </w:rPr>
        <w:t xml:space="preserve">5.  </w:t>
      </w:r>
      <w:r>
        <w:rPr>
          <w:rFonts w:ascii="Arial" w:cs="Arial" w:eastAsia="Arial" w:hAnsi="Arial"/>
          <w:b/>
          <w:bCs/>
          <w:color w:val="111111"/>
          <w:sz w:val="23"/>
          <w:szCs w:val="23"/>
        </w:rPr>
        <w:t xml:space="preserve">Billing and Payment</w:t>
      </w:r>
    </w:p>
    <w:p>
      <w:pPr>
        <w:spacing w:after="100" w:before="40"/>
        <w:ind w:left="480"/>
      </w:pPr>
      <w:r>
        <w:rPr>
          <w:rFonts w:ascii="Arial" w:cs="Arial" w:eastAsia="Arial" w:hAnsi="Arial"/>
          <w:color w:val="555555"/>
          <w:sz w:val="21"/>
          <w:szCs w:val="21"/>
        </w:rPr>
        <w:t xml:space="preserve">By purchasing a Convergr plan, you authorize a one-time charge to your provided payment method for the selected hour block. This is a prepaid service purchase, not a recurring subscription. You will not be automatically charged again unless you choose to purchase an additional block of hours. All payments are processed securely through our third-party payment processor in accordance with PCI-DSS standards.</w:t>
      </w:r>
    </w:p>
    <w:p>
      <w:pPr>
        <w:spacing w:after="60" w:before="200"/>
      </w:pPr>
      <w:r>
        <w:rPr>
          <w:rFonts w:ascii="Arial" w:cs="Arial" w:eastAsia="Arial" w:hAnsi="Arial"/>
          <w:b/>
          <w:bCs/>
          <w:color w:val="5B2D8E"/>
          <w:sz w:val="23"/>
          <w:szCs w:val="23"/>
        </w:rPr>
        <w:t xml:space="preserve">6.  </w:t>
      </w:r>
      <w:r>
        <w:rPr>
          <w:rFonts w:ascii="Arial" w:cs="Arial" w:eastAsia="Arial" w:hAnsi="Arial"/>
          <w:b/>
          <w:bCs/>
          <w:color w:val="111111"/>
          <w:sz w:val="23"/>
          <w:szCs w:val="23"/>
        </w:rPr>
        <w:t xml:space="preserve">Hour Block Allocation and Rollover</w:t>
      </w:r>
    </w:p>
    <w:p>
      <w:pPr>
        <w:spacing w:after="100" w:before="40"/>
        <w:ind w:left="480"/>
      </w:pPr>
      <w:r>
        <w:rPr>
          <w:rFonts w:ascii="Arial" w:cs="Arial" w:eastAsia="Arial" w:hAnsi="Arial"/>
          <w:color w:val="555555"/>
          <w:sz w:val="21"/>
          <w:szCs w:val="21"/>
        </w:rPr>
        <w:t xml:space="preserve">Hours purchased under any Convergr plan are yours to use at your discretion. There is no fixed monthly usage window or mandatory reset period. Unused hours roll over automatically and remain available in your account until fully utilized. Hours do not expire as long as your account remains active and in good standing. Clients are encouraged to use their hours at a pace that fits their business needs and workflow.</w:t>
      </w:r>
    </w:p>
    <w:p>
      <w:pPr>
        <w:spacing w:after="60" w:before="200"/>
      </w:pPr>
      <w:r>
        <w:rPr>
          <w:rFonts w:ascii="Arial" w:cs="Arial" w:eastAsia="Arial" w:hAnsi="Arial"/>
          <w:b/>
          <w:bCs/>
          <w:color w:val="5B2D8E"/>
          <w:sz w:val="23"/>
          <w:szCs w:val="23"/>
        </w:rPr>
        <w:t xml:space="preserve">7.  </w:t>
      </w:r>
      <w:r>
        <w:rPr>
          <w:rFonts w:ascii="Arial" w:cs="Arial" w:eastAsia="Arial" w:hAnsi="Arial"/>
          <w:b/>
          <w:bCs/>
          <w:color w:val="111111"/>
          <w:sz w:val="23"/>
          <w:szCs w:val="23"/>
        </w:rPr>
        <w:t xml:space="preserve">Plan Tiers</w:t>
      </w:r>
    </w:p>
    <w:p>
      <w:pPr>
        <w:spacing w:after="100" w:before="40"/>
        <w:ind w:left="480"/>
      </w:pPr>
      <w:r>
        <w:rPr>
          <w:rFonts w:ascii="Arial" w:cs="Arial" w:eastAsia="Arial" w:hAnsi="Arial"/>
          <w:color w:val="555555"/>
          <w:sz w:val="21"/>
          <w:szCs w:val="21"/>
        </w:rPr>
        <w:t xml:space="preserve">The three available plans are: Starter — entry-level hour block for individuals and small businesses needing occasional support. Pro — mid-tier hour block for growing businesses requiring consistent, multi-task VA support. Ultra — premium hour block for high-volume teams requiring priority turnaround and expanded service scope. Full feature breakdowns for each plan are available on the pricing page at convergr.net.</w:t>
      </w:r>
    </w:p>
    <w:p>
      <w:pPr>
        <w:spacing w:after="60" w:before="200"/>
      </w:pPr>
      <w:r>
        <w:rPr>
          <w:rFonts w:ascii="Arial" w:cs="Arial" w:eastAsia="Arial" w:hAnsi="Arial"/>
          <w:b/>
          <w:bCs/>
          <w:color w:val="5B2D8E"/>
          <w:sz w:val="23"/>
          <w:szCs w:val="23"/>
        </w:rPr>
        <w:t xml:space="preserve">8.  </w:t>
      </w:r>
      <w:r>
        <w:rPr>
          <w:rFonts w:ascii="Arial" w:cs="Arial" w:eastAsia="Arial" w:hAnsi="Arial"/>
          <w:b/>
          <w:bCs/>
          <w:color w:val="111111"/>
          <w:sz w:val="23"/>
          <w:szCs w:val="23"/>
        </w:rPr>
        <w:t xml:space="preserve">Cancellation</w:t>
      </w:r>
    </w:p>
    <w:p>
      <w:pPr>
        <w:spacing w:after="100" w:before="40"/>
        <w:ind w:left="480"/>
      </w:pPr>
      <w:r>
        <w:rPr>
          <w:rFonts w:ascii="Arial" w:cs="Arial" w:eastAsia="Arial" w:hAnsi="Arial"/>
          <w:color w:val="555555"/>
          <w:sz w:val="21"/>
          <w:szCs w:val="21"/>
        </w:rPr>
        <w:t xml:space="preserve">Because Convergr operates on a prepaid hour-block model rather than a recurring subscription, there is no ongoing billing to cancel. Once your hour block is purchased, you own those hours. If you choose not to continue using Convergr services after your block is exhausted, you simply do not purchase another block. No cancellation request is required. If you have remaining unused hours and wish to formally close your account, contact support@convergr.net and we will handle the closure in accordance with our Refund Policy.</w:t>
      </w:r>
    </w:p>
    <w:p>
      <w:pPr>
        <w:spacing w:after="60" w:before="200"/>
      </w:pPr>
      <w:r>
        <w:rPr>
          <w:rFonts w:ascii="Arial" w:cs="Arial" w:eastAsia="Arial" w:hAnsi="Arial"/>
          <w:b/>
          <w:bCs/>
          <w:color w:val="5B2D8E"/>
          <w:sz w:val="23"/>
          <w:szCs w:val="23"/>
        </w:rPr>
        <w:t xml:space="preserve">9.  </w:t>
      </w:r>
      <w:r>
        <w:rPr>
          <w:rFonts w:ascii="Arial" w:cs="Arial" w:eastAsia="Arial" w:hAnsi="Arial"/>
          <w:b/>
          <w:bCs/>
          <w:color w:val="111111"/>
          <w:sz w:val="23"/>
          <w:szCs w:val="23"/>
        </w:rPr>
        <w:t xml:space="preserve">Refund Policy</w:t>
      </w:r>
    </w:p>
    <w:p>
      <w:pPr>
        <w:spacing w:after="100" w:before="40"/>
        <w:ind w:left="480"/>
      </w:pPr>
      <w:r>
        <w:rPr>
          <w:rFonts w:ascii="Arial" w:cs="Arial" w:eastAsia="Arial" w:hAnsi="Arial"/>
          <w:color w:val="555555"/>
          <w:sz w:val="21"/>
          <w:szCs w:val="21"/>
        </w:rPr>
        <w:t xml:space="preserve">Please see our full Refund Policy at convergr.net/refund-policy, which is incorporated into these Terms by reference.</w:t>
      </w:r>
    </w:p>
    <w:p>
      <w:pPr>
        <w:spacing w:after="60" w:before="200"/>
      </w:pPr>
      <w:r>
        <w:rPr>
          <w:rFonts w:ascii="Arial" w:cs="Arial" w:eastAsia="Arial" w:hAnsi="Arial"/>
          <w:b/>
          <w:bCs/>
          <w:color w:val="5B2D8E"/>
          <w:sz w:val="23"/>
          <w:szCs w:val="23"/>
        </w:rPr>
        <w:t xml:space="preserve">10.  </w:t>
      </w:r>
      <w:r>
        <w:rPr>
          <w:rFonts w:ascii="Arial" w:cs="Arial" w:eastAsia="Arial" w:hAnsi="Arial"/>
          <w:b/>
          <w:bCs/>
          <w:color w:val="111111"/>
          <w:sz w:val="23"/>
          <w:szCs w:val="23"/>
        </w:rPr>
        <w:t xml:space="preserve">VA Matching and Rematch</w:t>
      </w:r>
    </w:p>
    <w:p>
      <w:pPr>
        <w:spacing w:after="100" w:before="40"/>
        <w:ind w:left="480"/>
      </w:pPr>
      <w:r>
        <w:rPr>
          <w:rFonts w:ascii="Arial" w:cs="Arial" w:eastAsia="Arial" w:hAnsi="Arial"/>
          <w:color w:val="555555"/>
          <w:sz w:val="21"/>
          <w:szCs w:val="21"/>
        </w:rPr>
        <w:t xml:space="preserve">Convergr will make reasonable efforts to match each client with a suitable virtual assistant based on the information provided during onboarding. If you are unsatisfied with your assigned VA, you may request a rematch at no additional cost. Convergr does not guarantee that every rematch will result in a preferred outcome, but we are committed to resolving matching issues promptly.</w:t>
      </w:r>
    </w:p>
    <w:p>
      <w:pPr>
        <w:spacing w:after="60" w:before="200"/>
      </w:pPr>
      <w:r>
        <w:rPr>
          <w:rFonts w:ascii="Arial" w:cs="Arial" w:eastAsia="Arial" w:hAnsi="Arial"/>
          <w:b/>
          <w:bCs/>
          <w:color w:val="5B2D8E"/>
          <w:sz w:val="23"/>
          <w:szCs w:val="23"/>
        </w:rPr>
        <w:t xml:space="preserve">11.  </w:t>
      </w:r>
      <w:r>
        <w:rPr>
          <w:rFonts w:ascii="Arial" w:cs="Arial" w:eastAsia="Arial" w:hAnsi="Arial"/>
          <w:b/>
          <w:bCs/>
          <w:color w:val="111111"/>
          <w:sz w:val="23"/>
          <w:szCs w:val="23"/>
        </w:rPr>
        <w:t xml:space="preserve">Client Responsibilities</w:t>
      </w:r>
    </w:p>
    <w:p>
      <w:pPr>
        <w:spacing w:after="100" w:before="40"/>
        <w:ind w:left="480"/>
      </w:pPr>
      <w:r>
        <w:rPr>
          <w:rFonts w:ascii="Arial" w:cs="Arial" w:eastAsia="Arial" w:hAnsi="Arial"/>
          <w:color w:val="555555"/>
          <w:sz w:val="21"/>
          <w:szCs w:val="21"/>
        </w:rPr>
        <w:t xml:space="preserve">You agree to provide accurate information during onboarding, communicate task expectations clearly to your assigned VA, respond to communications in a reasonable timeframe, and treat Convergr staff and VAs with professionalism. Convergr reserves the right to terminate services without refund in cases of abusive, threatening, or inappropriate conduct toward our team. Conduct-based terminations are non-refundable, as reflected in the Refund Policy.</w:t>
      </w:r>
    </w:p>
    <w:p>
      <w:pPr>
        <w:spacing w:after="60" w:before="200"/>
      </w:pPr>
      <w:r>
        <w:rPr>
          <w:rFonts w:ascii="Arial" w:cs="Arial" w:eastAsia="Arial" w:hAnsi="Arial"/>
          <w:b/>
          <w:bCs/>
          <w:color w:val="5B2D8E"/>
          <w:sz w:val="23"/>
          <w:szCs w:val="23"/>
        </w:rPr>
        <w:t xml:space="preserve">12.  </w:t>
      </w:r>
      <w:r>
        <w:rPr>
          <w:rFonts w:ascii="Arial" w:cs="Arial" w:eastAsia="Arial" w:hAnsi="Arial"/>
          <w:b/>
          <w:bCs/>
          <w:color w:val="111111"/>
          <w:sz w:val="23"/>
          <w:szCs w:val="23"/>
        </w:rPr>
        <w:t xml:space="preserve">Scope of Service</w:t>
      </w:r>
    </w:p>
    <w:p>
      <w:pPr>
        <w:spacing w:after="100" w:before="40"/>
        <w:ind w:left="480"/>
      </w:pPr>
      <w:r>
        <w:rPr>
          <w:rFonts w:ascii="Arial" w:cs="Arial" w:eastAsia="Arial" w:hAnsi="Arial"/>
          <w:color w:val="555555"/>
          <w:sz w:val="21"/>
          <w:szCs w:val="21"/>
        </w:rPr>
        <w:t xml:space="preserve">Convergr VAs provide administrative and operational support tasks. They are not licensed professionals (attorneys, accountants, financial advisors, etc.) and their work does not constitute professional legal, financial, or medical advice. Clients should not rely on VA output as a substitute for licensed professional services.</w:t>
      </w:r>
    </w:p>
    <w:p>
      <w:pPr>
        <w:spacing w:after="60" w:before="200"/>
      </w:pPr>
      <w:r>
        <w:rPr>
          <w:rFonts w:ascii="Arial" w:cs="Arial" w:eastAsia="Arial" w:hAnsi="Arial"/>
          <w:b/>
          <w:bCs/>
          <w:color w:val="5B2D8E"/>
          <w:sz w:val="23"/>
          <w:szCs w:val="23"/>
        </w:rPr>
        <w:t xml:space="preserve">13.  </w:t>
      </w:r>
      <w:r>
        <w:rPr>
          <w:rFonts w:ascii="Arial" w:cs="Arial" w:eastAsia="Arial" w:hAnsi="Arial"/>
          <w:b/>
          <w:bCs/>
          <w:color w:val="111111"/>
          <w:sz w:val="23"/>
          <w:szCs w:val="23"/>
        </w:rPr>
        <w:t xml:space="preserve">Intellectual Property</w:t>
      </w:r>
    </w:p>
    <w:p>
      <w:pPr>
        <w:spacing w:after="100" w:before="40"/>
        <w:ind w:left="480"/>
      </w:pPr>
      <w:r>
        <w:rPr>
          <w:rFonts w:ascii="Arial" w:cs="Arial" w:eastAsia="Arial" w:hAnsi="Arial"/>
          <w:color w:val="555555"/>
          <w:sz w:val="21"/>
          <w:szCs w:val="21"/>
        </w:rPr>
        <w:t xml:space="preserve">Work product created by your VA on your behalf during the service period is owned by you upon delivery. Convergr retains no ownership rights over deliverables created specifically for your business. Convergr's branding, website content, and proprietary materials remain the exclusive property of Convergr LLC.</w:t>
      </w:r>
    </w:p>
    <w:p>
      <w:pPr>
        <w:spacing w:after="60" w:before="200"/>
      </w:pPr>
      <w:r>
        <w:rPr>
          <w:rFonts w:ascii="Arial" w:cs="Arial" w:eastAsia="Arial" w:hAnsi="Arial"/>
          <w:b/>
          <w:bCs/>
          <w:color w:val="5B2D8E"/>
          <w:sz w:val="23"/>
          <w:szCs w:val="23"/>
        </w:rPr>
        <w:t xml:space="preserve">14.  </w:t>
      </w:r>
      <w:r>
        <w:rPr>
          <w:rFonts w:ascii="Arial" w:cs="Arial" w:eastAsia="Arial" w:hAnsi="Arial"/>
          <w:b/>
          <w:bCs/>
          <w:color w:val="111111"/>
          <w:sz w:val="23"/>
          <w:szCs w:val="23"/>
        </w:rPr>
        <w:t xml:space="preserve">Confidentiality</w:t>
      </w:r>
    </w:p>
    <w:p>
      <w:pPr>
        <w:spacing w:after="100" w:before="40"/>
        <w:ind w:left="480"/>
      </w:pPr>
      <w:r>
        <w:rPr>
          <w:rFonts w:ascii="Arial" w:cs="Arial" w:eastAsia="Arial" w:hAnsi="Arial"/>
          <w:color w:val="555555"/>
          <w:sz w:val="21"/>
          <w:szCs w:val="21"/>
        </w:rPr>
        <w:t xml:space="preserve">Convergr understands that clients may share sensitive business information with their VA. We take confidentiality seriously and require all VAs to maintain the privacy of client information. We do not share client business information with third parties outside of what is necessary to deliver your services.</w:t>
      </w:r>
    </w:p>
    <w:p>
      <w:pPr>
        <w:spacing w:after="60" w:before="200"/>
      </w:pPr>
      <w:r>
        <w:rPr>
          <w:rFonts w:ascii="Arial" w:cs="Arial" w:eastAsia="Arial" w:hAnsi="Arial"/>
          <w:b/>
          <w:bCs/>
          <w:color w:val="5B2D8E"/>
          <w:sz w:val="23"/>
          <w:szCs w:val="23"/>
        </w:rPr>
        <w:t xml:space="preserve">15.  </w:t>
      </w:r>
      <w:r>
        <w:rPr>
          <w:rFonts w:ascii="Arial" w:cs="Arial" w:eastAsia="Arial" w:hAnsi="Arial"/>
          <w:b/>
          <w:bCs/>
          <w:color w:val="111111"/>
          <w:sz w:val="23"/>
          <w:szCs w:val="23"/>
        </w:rPr>
        <w:t xml:space="preserve">Limitation of Liability</w:t>
      </w:r>
    </w:p>
    <w:p>
      <w:pPr>
        <w:spacing w:after="100" w:before="40"/>
        <w:ind w:left="480"/>
      </w:pPr>
      <w:r>
        <w:rPr>
          <w:rFonts w:ascii="Arial" w:cs="Arial" w:eastAsia="Arial" w:hAnsi="Arial"/>
          <w:color w:val="555555"/>
          <w:sz w:val="21"/>
          <w:szCs w:val="21"/>
        </w:rPr>
        <w:t xml:space="preserve">To the maximum extent permitted by law, Convergr LLC shall not be liable for any indirect, incidental, special, or consequential damages arising from your use of our services, including lost profits, lost data, or business interruption. Our total liability in any matter arising from these terms shall not exceed the total amount you paid to Convergr for your most recently purchased hour block.</w:t>
      </w:r>
    </w:p>
    <w:p>
      <w:pPr>
        <w:spacing w:after="60" w:before="200"/>
      </w:pPr>
      <w:r>
        <w:rPr>
          <w:rFonts w:ascii="Arial" w:cs="Arial" w:eastAsia="Arial" w:hAnsi="Arial"/>
          <w:b/>
          <w:bCs/>
          <w:color w:val="5B2D8E"/>
          <w:sz w:val="23"/>
          <w:szCs w:val="23"/>
        </w:rPr>
        <w:t xml:space="preserve">16.  </w:t>
      </w:r>
      <w:r>
        <w:rPr>
          <w:rFonts w:ascii="Arial" w:cs="Arial" w:eastAsia="Arial" w:hAnsi="Arial"/>
          <w:b/>
          <w:bCs/>
          <w:color w:val="111111"/>
          <w:sz w:val="23"/>
          <w:szCs w:val="23"/>
        </w:rPr>
        <w:t xml:space="preserve">Indemnification</w:t>
      </w:r>
    </w:p>
    <w:p>
      <w:pPr>
        <w:spacing w:after="100" w:before="40"/>
        <w:ind w:left="480"/>
      </w:pPr>
      <w:r>
        <w:rPr>
          <w:rFonts w:ascii="Arial" w:cs="Arial" w:eastAsia="Arial" w:hAnsi="Arial"/>
          <w:color w:val="555555"/>
          <w:sz w:val="21"/>
          <w:szCs w:val="21"/>
        </w:rPr>
        <w:t xml:space="preserve">You agree to indemnify and hold harmless Convergr LLC, its officers, employees, and contractors from any claims, damages, or expenses arising from your violation of these Terms or misuse of our services.</w:t>
      </w:r>
    </w:p>
    <w:p>
      <w:pPr>
        <w:spacing w:after="60" w:before="200"/>
      </w:pPr>
      <w:r>
        <w:rPr>
          <w:rFonts w:ascii="Arial" w:cs="Arial" w:eastAsia="Arial" w:hAnsi="Arial"/>
          <w:b/>
          <w:bCs/>
          <w:color w:val="5B2D8E"/>
          <w:sz w:val="23"/>
          <w:szCs w:val="23"/>
        </w:rPr>
        <w:t xml:space="preserve">17.  </w:t>
      </w:r>
      <w:r>
        <w:rPr>
          <w:rFonts w:ascii="Arial" w:cs="Arial" w:eastAsia="Arial" w:hAnsi="Arial"/>
          <w:b/>
          <w:bCs/>
          <w:color w:val="111111"/>
          <w:sz w:val="23"/>
          <w:szCs w:val="23"/>
        </w:rPr>
        <w:t xml:space="preserve">Governing Law</w:t>
      </w:r>
    </w:p>
    <w:p>
      <w:pPr>
        <w:spacing w:after="100" w:before="40"/>
        <w:ind w:left="480"/>
      </w:pPr>
      <w:r>
        <w:rPr>
          <w:rFonts w:ascii="Arial" w:cs="Arial" w:eastAsia="Arial" w:hAnsi="Arial"/>
          <w:color w:val="555555"/>
          <w:sz w:val="21"/>
          <w:szCs w:val="21"/>
        </w:rPr>
        <w:t xml:space="preserve">These Terms are governed by the laws of the United States and the State of Delaware. Any disputes shall be resolved in the applicable courts of the State of Delaware.</w:t>
      </w:r>
    </w:p>
    <w:p>
      <w:pPr>
        <w:spacing w:after="60" w:before="200"/>
      </w:pPr>
      <w:r>
        <w:rPr>
          <w:rFonts w:ascii="Arial" w:cs="Arial" w:eastAsia="Arial" w:hAnsi="Arial"/>
          <w:b/>
          <w:bCs/>
          <w:color w:val="5B2D8E"/>
          <w:sz w:val="23"/>
          <w:szCs w:val="23"/>
        </w:rPr>
        <w:t xml:space="preserve">18.  </w:t>
      </w:r>
      <w:r>
        <w:rPr>
          <w:rFonts w:ascii="Arial" w:cs="Arial" w:eastAsia="Arial" w:hAnsi="Arial"/>
          <w:b/>
          <w:bCs/>
          <w:color w:val="111111"/>
          <w:sz w:val="23"/>
          <w:szCs w:val="23"/>
        </w:rPr>
        <w:t xml:space="preserve">Modifications</w:t>
      </w:r>
    </w:p>
    <w:p>
      <w:pPr>
        <w:spacing w:after="100" w:before="40"/>
        <w:ind w:left="480"/>
      </w:pPr>
      <w:r>
        <w:rPr>
          <w:rFonts w:ascii="Arial" w:cs="Arial" w:eastAsia="Arial" w:hAnsi="Arial"/>
          <w:color w:val="555555"/>
          <w:sz w:val="21"/>
          <w:szCs w:val="21"/>
        </w:rPr>
        <w:t xml:space="preserve">Convergr reserves the right to modify these Terms at any time. Updated Terms will be posted on this page with a revised "Last Updated" date. Continued use of our services after updates constitutes acceptance of the revised Terms.</w:t>
      </w:r>
    </w:p>
    <w:p>
      <w:pPr>
        <w:spacing w:after="60" w:before="200"/>
      </w:pPr>
      <w:r>
        <w:rPr>
          <w:rFonts w:ascii="Arial" w:cs="Arial" w:eastAsia="Arial" w:hAnsi="Arial"/>
          <w:b/>
          <w:bCs/>
          <w:color w:val="5B2D8E"/>
          <w:sz w:val="23"/>
          <w:szCs w:val="23"/>
        </w:rPr>
        <w:t xml:space="preserve">19.  </w:t>
      </w:r>
      <w:r>
        <w:rPr>
          <w:rFonts w:ascii="Arial" w:cs="Arial" w:eastAsia="Arial" w:hAnsi="Arial"/>
          <w:b/>
          <w:bCs/>
          <w:color w:val="111111"/>
          <w:sz w:val="23"/>
          <w:szCs w:val="23"/>
        </w:rPr>
        <w:t xml:space="preserve">Contact</w:t>
      </w:r>
    </w:p>
    <w:p>
      <w:pPr>
        <w:spacing w:after="100" w:before="40"/>
        <w:ind w:left="480"/>
      </w:pPr>
      <w:r>
        <w:rPr>
          <w:rFonts w:ascii="Arial" w:cs="Arial" w:eastAsia="Arial" w:hAnsi="Arial"/>
          <w:color w:val="555555"/>
          <w:sz w:val="21"/>
          <w:szCs w:val="21"/>
        </w:rPr>
        <w:t xml:space="preserve">Convergr LLC — support@convergr.net</w:t>
      </w:r>
    </w:p>
    <w:p>
      <w:r>
        <w:br w:type="page"/>
      </w:r>
    </w:p>
    <w:p>
      <w:pPr>
        <w:spacing w:after="60" w:before="0"/>
        <w:jc w:val="center"/>
      </w:pPr>
      <w:r>
        <w:rPr>
          <w:rFonts w:ascii="Arial" w:cs="Arial" w:eastAsia="Arial" w:hAnsi="Arial"/>
          <w:b/>
          <w:bCs/>
          <w:color w:val="5B2D8E"/>
          <w:sz w:val="38"/>
          <w:szCs w:val="38"/>
        </w:rPr>
        <w:t xml:space="preserve">CONVERGR LLC — REFUND &amp; CANCELLATION POLICY</w:t>
      </w:r>
    </w:p>
    <w:p>
      <w:pPr>
        <w:spacing w:after="60" w:before="0"/>
        <w:jc w:val="center"/>
      </w:pPr>
      <w:r>
        <w:rPr>
          <w:rFonts w:ascii="Arial" w:cs="Arial" w:eastAsia="Arial" w:hAnsi="Arial"/>
          <w:i/>
          <w:iCs/>
          <w:color w:val="555555"/>
          <w:sz w:val="20"/>
          <w:szCs w:val="20"/>
        </w:rPr>
        <w:t xml:space="preserve">Page URL:  /refund-policy</w:t>
      </w:r>
    </w:p>
    <w:p>
      <w:pPr>
        <w:spacing w:after="280" w:before="0"/>
        <w:jc w:val="center"/>
      </w:pPr>
      <w:r>
        <w:rPr>
          <w:rFonts w:ascii="Arial" w:cs="Arial" w:eastAsia="Arial" w:hAnsi="Arial"/>
          <w:color w:val="555555"/>
          <w:sz w:val="20"/>
          <w:szCs w:val="20"/>
        </w:rPr>
        <w:t xml:space="preserve">Last Updated: May 9, 2026</w:t>
      </w:r>
    </w:p>
    <w:p>
      <w:pPr>
        <w:spacing w:after="60" w:before="200"/>
      </w:pPr>
      <w:r>
        <w:rPr>
          <w:rFonts w:ascii="Arial" w:cs="Arial" w:eastAsia="Arial" w:hAnsi="Arial"/>
          <w:b/>
          <w:bCs/>
          <w:color w:val="5B2D8E"/>
          <w:sz w:val="23"/>
          <w:szCs w:val="23"/>
        </w:rPr>
        <w:t xml:space="preserve">1.  </w:t>
      </w:r>
      <w:r>
        <w:rPr>
          <w:rFonts w:ascii="Arial" w:cs="Arial" w:eastAsia="Arial" w:hAnsi="Arial"/>
          <w:b/>
          <w:bCs/>
          <w:color w:val="111111"/>
          <w:sz w:val="23"/>
          <w:szCs w:val="23"/>
        </w:rPr>
        <w:t xml:space="preserve">Overview</w:t>
      </w:r>
    </w:p>
    <w:p>
      <w:pPr>
        <w:spacing w:after="100" w:before="40"/>
        <w:ind w:left="480"/>
      </w:pPr>
      <w:r>
        <w:rPr>
          <w:rFonts w:ascii="Arial" w:cs="Arial" w:eastAsia="Arial" w:hAnsi="Arial"/>
          <w:color w:val="555555"/>
          <w:sz w:val="21"/>
          <w:szCs w:val="21"/>
        </w:rPr>
        <w:t xml:space="preserve">Convergr is committed to delivering quality virtual assistant services. We stand behind our work and want every client to feel confident in their investment. Convergr operates on a prepaid hour-block model — when you purchase a plan, you are buying a defined block of virtual assistant hours upfront, not enrolling in a recurring monthly subscription. Unused hours are never forfeited — they carry forward automatically and remain credited to your account until fully utilized, which further distinguishes our model from traditional subscription services where unused value is lost at the end of each billing period.</w:t>
      </w:r>
    </w:p>
    <w:p>
      <w:pPr>
        <w:spacing w:after="60" w:before="200"/>
      </w:pPr>
      <w:r>
        <w:rPr>
          <w:rFonts w:ascii="Arial" w:cs="Arial" w:eastAsia="Arial" w:hAnsi="Arial"/>
          <w:b/>
          <w:bCs/>
          <w:color w:val="5B2D8E"/>
          <w:sz w:val="23"/>
          <w:szCs w:val="23"/>
        </w:rPr>
        <w:t xml:space="preserve">2.  </w:t>
      </w:r>
      <w:r>
        <w:rPr>
          <w:rFonts w:ascii="Arial" w:cs="Arial" w:eastAsia="Arial" w:hAnsi="Arial"/>
          <w:b/>
          <w:bCs/>
          <w:color w:val="111111"/>
          <w:sz w:val="23"/>
          <w:szCs w:val="23"/>
        </w:rPr>
        <w:t xml:space="preserve">Nature of Purchase</w:t>
      </w:r>
    </w:p>
    <w:p>
      <w:pPr>
        <w:spacing w:after="100" w:before="40"/>
        <w:ind w:left="480"/>
      </w:pPr>
      <w:r>
        <w:rPr>
          <w:rFonts w:ascii="Arial" w:cs="Arial" w:eastAsia="Arial" w:hAnsi="Arial"/>
          <w:color w:val="555555"/>
          <w:sz w:val="21"/>
          <w:szCs w:val="21"/>
        </w:rPr>
        <w:t xml:space="preserve">All Convergr plan purchases are prepaid, one-time transactions for a block of VA support hours. Because this is a prepaid service model and not a subscription, there are no automatic renewals and no recurring charges. You are charged once per block purchased, and you choose if and when to purchase additional hours.</w:t>
      </w:r>
    </w:p>
    <w:p>
      <w:pPr>
        <w:spacing w:after="60" w:before="200"/>
      </w:pPr>
      <w:r>
        <w:rPr>
          <w:rFonts w:ascii="Arial" w:cs="Arial" w:eastAsia="Arial" w:hAnsi="Arial"/>
          <w:b/>
          <w:bCs/>
          <w:color w:val="5B2D8E"/>
          <w:sz w:val="23"/>
          <w:szCs w:val="23"/>
        </w:rPr>
        <w:t xml:space="preserve">3.  </w:t>
      </w:r>
      <w:r>
        <w:rPr>
          <w:rFonts w:ascii="Arial" w:cs="Arial" w:eastAsia="Arial" w:hAnsi="Arial"/>
          <w:b/>
          <w:bCs/>
          <w:color w:val="111111"/>
          <w:sz w:val="23"/>
          <w:szCs w:val="23"/>
        </w:rPr>
        <w:t xml:space="preserve">30-Day Satisfaction Guarantee</w:t>
      </w:r>
    </w:p>
    <w:p>
      <w:pPr>
        <w:spacing w:after="100" w:before="40"/>
        <w:ind w:left="480"/>
      </w:pPr>
      <w:r>
        <w:rPr>
          <w:rFonts w:ascii="Arial" w:cs="Arial" w:eastAsia="Arial" w:hAnsi="Arial"/>
          <w:color w:val="555555"/>
          <w:sz w:val="21"/>
          <w:szCs w:val="21"/>
        </w:rPr>
        <w:t xml:space="preserve">If you are not satisfied with your Convergr VA experience within the first 30 days of your initial purchase, you may request a full refund of your payment, provided that you have submitted a minimum of 3 tasks through the VA portal and completed your onboarding form. This guarantee exists to ensure every client has genuinely experienced the service before requesting a refund, while protecting clients who received inadequate support. Refund requests must be submitted in writing to support@convergr.net within 30 days of the original purchase date.</w:t>
      </w:r>
    </w:p>
    <w:p>
      <w:pPr>
        <w:spacing w:after="60" w:before="200"/>
      </w:pPr>
      <w:r>
        <w:rPr>
          <w:rFonts w:ascii="Arial" w:cs="Arial" w:eastAsia="Arial" w:hAnsi="Arial"/>
          <w:b/>
          <w:bCs/>
          <w:color w:val="5B2D8E"/>
          <w:sz w:val="23"/>
          <w:szCs w:val="23"/>
        </w:rPr>
        <w:t xml:space="preserve">4.  </w:t>
      </w:r>
      <w:r>
        <w:rPr>
          <w:rFonts w:ascii="Arial" w:cs="Arial" w:eastAsia="Arial" w:hAnsi="Arial"/>
          <w:b/>
          <w:bCs/>
          <w:color w:val="111111"/>
          <w:sz w:val="23"/>
          <w:szCs w:val="23"/>
        </w:rPr>
        <w:t xml:space="preserve">Rematch Before Refund</w:t>
      </w:r>
    </w:p>
    <w:p>
      <w:pPr>
        <w:spacing w:after="100" w:before="40"/>
        <w:ind w:left="480"/>
      </w:pPr>
      <w:r>
        <w:rPr>
          <w:rFonts w:ascii="Arial" w:cs="Arial" w:eastAsia="Arial" w:hAnsi="Arial"/>
          <w:color w:val="555555"/>
          <w:sz w:val="21"/>
          <w:szCs w:val="21"/>
        </w:rPr>
        <w:t xml:space="preserve">Before any refund is processed, Convergr will offer a complimentary VA rematch at no cost to the client. Many dissatisfaction issues are fully resolved through reassignment. If after a rematch you remain unsatisfied within the 30-day window, your refund request will be honored in full.</w:t>
      </w:r>
    </w:p>
    <w:p>
      <w:pPr>
        <w:spacing w:after="60" w:before="200"/>
      </w:pPr>
      <w:r>
        <w:rPr>
          <w:rFonts w:ascii="Arial" w:cs="Arial" w:eastAsia="Arial" w:hAnsi="Arial"/>
          <w:b/>
          <w:bCs/>
          <w:color w:val="5B2D8E"/>
          <w:sz w:val="23"/>
          <w:szCs w:val="23"/>
        </w:rPr>
        <w:t xml:space="preserve">5.  </w:t>
      </w:r>
      <w:r>
        <w:rPr>
          <w:rFonts w:ascii="Arial" w:cs="Arial" w:eastAsia="Arial" w:hAnsi="Arial"/>
          <w:b/>
          <w:bCs/>
          <w:color w:val="111111"/>
          <w:sz w:val="23"/>
          <w:szCs w:val="23"/>
        </w:rPr>
        <w:t xml:space="preserve">Refunds After 30 Days</w:t>
      </w:r>
    </w:p>
    <w:p>
      <w:pPr>
        <w:spacing w:after="100" w:before="40"/>
        <w:ind w:left="480"/>
      </w:pPr>
      <w:r>
        <w:rPr>
          <w:rFonts w:ascii="Arial" w:cs="Arial" w:eastAsia="Arial" w:hAnsi="Arial"/>
          <w:color w:val="555555"/>
          <w:sz w:val="21"/>
          <w:szCs w:val="21"/>
        </w:rPr>
        <w:t xml:space="preserve">Because hours roll over and do not expire, clients retain full access to and use of all purchased hours beyond the 30-day window. As a result, refunds are not issued after 30 days from the original purchase date. Clients with remaining hours may continue using them at any time or contact us to formally close their account.</w:t>
      </w:r>
    </w:p>
    <w:p>
      <w:pPr>
        <w:spacing w:after="60" w:before="200"/>
      </w:pPr>
      <w:r>
        <w:rPr>
          <w:rFonts w:ascii="Arial" w:cs="Arial" w:eastAsia="Arial" w:hAnsi="Arial"/>
          <w:b/>
          <w:bCs/>
          <w:color w:val="5B2D8E"/>
          <w:sz w:val="23"/>
          <w:szCs w:val="23"/>
        </w:rPr>
        <w:t xml:space="preserve">6.  </w:t>
      </w:r>
      <w:r>
        <w:rPr>
          <w:rFonts w:ascii="Arial" w:cs="Arial" w:eastAsia="Arial" w:hAnsi="Arial"/>
          <w:b/>
          <w:bCs/>
          <w:color w:val="111111"/>
          <w:sz w:val="23"/>
          <w:szCs w:val="23"/>
        </w:rPr>
        <w:t xml:space="preserve">Non-Refundable Circumstances</w:t>
      </w:r>
    </w:p>
    <w:p>
      <w:pPr>
        <w:spacing w:after="100" w:before="40"/>
        <w:ind w:left="480"/>
      </w:pPr>
      <w:r>
        <w:rPr>
          <w:rFonts w:ascii="Arial" w:cs="Arial" w:eastAsia="Arial" w:hAnsi="Arial"/>
          <w:color w:val="555555"/>
          <w:sz w:val="21"/>
          <w:szCs w:val="21"/>
        </w:rPr>
        <w:t xml:space="preserve">Refunds will not be issued under the following circumstances: (a) requests submitted more than 30 days after the original purchase date; (b) client did not complete onboarding or submit a minimum of 3 tasks to the assigned VA prior to requesting a refund; (c) account terminated due to violation of Convergr's Terms of Service, including abusive or inappropriate conduct toward staff or VAs; (d) dissatisfaction with outcomes that resulted from inaccurate, incomplete, or unclear task instructions provided by the client.</w:t>
      </w:r>
    </w:p>
    <w:p>
      <w:pPr>
        <w:spacing w:after="60" w:before="200"/>
      </w:pPr>
      <w:r>
        <w:rPr>
          <w:rFonts w:ascii="Arial" w:cs="Arial" w:eastAsia="Arial" w:hAnsi="Arial"/>
          <w:b/>
          <w:bCs/>
          <w:color w:val="5B2D8E"/>
          <w:sz w:val="23"/>
          <w:szCs w:val="23"/>
        </w:rPr>
        <w:t xml:space="preserve">7.  </w:t>
      </w:r>
      <w:r>
        <w:rPr>
          <w:rFonts w:ascii="Arial" w:cs="Arial" w:eastAsia="Arial" w:hAnsi="Arial"/>
          <w:b/>
          <w:bCs/>
          <w:color w:val="111111"/>
          <w:sz w:val="23"/>
          <w:szCs w:val="23"/>
        </w:rPr>
        <w:t xml:space="preserve">Chargebacks</w:t>
      </w:r>
    </w:p>
    <w:p>
      <w:pPr>
        <w:spacing w:after="100" w:before="40"/>
        <w:ind w:left="480"/>
      </w:pPr>
      <w:r>
        <w:rPr>
          <w:rFonts w:ascii="Arial" w:cs="Arial" w:eastAsia="Arial" w:hAnsi="Arial"/>
          <w:color w:val="555555"/>
          <w:sz w:val="21"/>
          <w:szCs w:val="21"/>
        </w:rPr>
        <w:t xml:space="preserve">We strongly encourage clients to contact us directly at support@convergr.net before initiating a chargeback with their bank or card issuer. The vast majority of concerns are resolved quickly through direct communication. Convergr reserves the right to submit evidence of services rendered, task delivery records, and client communications to the card network during any chargeback dispute process. Accounts with open chargebacks may be suspended pending resolution.</w:t>
      </w:r>
    </w:p>
    <w:p>
      <w:pPr>
        <w:spacing w:after="60" w:before="200"/>
      </w:pPr>
      <w:r>
        <w:rPr>
          <w:rFonts w:ascii="Arial" w:cs="Arial" w:eastAsia="Arial" w:hAnsi="Arial"/>
          <w:b/>
          <w:bCs/>
          <w:color w:val="5B2D8E"/>
          <w:sz w:val="23"/>
          <w:szCs w:val="23"/>
        </w:rPr>
        <w:t xml:space="preserve">8.  </w:t>
      </w:r>
      <w:r>
        <w:rPr>
          <w:rFonts w:ascii="Arial" w:cs="Arial" w:eastAsia="Arial" w:hAnsi="Arial"/>
          <w:b/>
          <w:bCs/>
          <w:color w:val="111111"/>
          <w:sz w:val="23"/>
          <w:szCs w:val="23"/>
        </w:rPr>
        <w:t xml:space="preserve">Refund Processing Time</w:t>
      </w:r>
    </w:p>
    <w:p>
      <w:pPr>
        <w:spacing w:after="100" w:before="40"/>
        <w:ind w:left="480"/>
      </w:pPr>
      <w:r>
        <w:rPr>
          <w:rFonts w:ascii="Arial" w:cs="Arial" w:eastAsia="Arial" w:hAnsi="Arial"/>
          <w:color w:val="555555"/>
          <w:sz w:val="21"/>
          <w:szCs w:val="21"/>
        </w:rPr>
        <w:t xml:space="preserve">Approved refunds will be returned to the original payment method used at the time of purchase. Processing time is subject to your bank or card issuer's standard procedures.</w:t>
      </w:r>
    </w:p>
    <w:p>
      <w:pPr>
        <w:spacing w:after="60" w:before="200"/>
      </w:pPr>
      <w:r>
        <w:rPr>
          <w:rFonts w:ascii="Arial" w:cs="Arial" w:eastAsia="Arial" w:hAnsi="Arial"/>
          <w:b/>
          <w:bCs/>
          <w:color w:val="5B2D8E"/>
          <w:sz w:val="23"/>
          <w:szCs w:val="23"/>
        </w:rPr>
        <w:t xml:space="preserve">9.  </w:t>
      </w:r>
      <w:r>
        <w:rPr>
          <w:rFonts w:ascii="Arial" w:cs="Arial" w:eastAsia="Arial" w:hAnsi="Arial"/>
          <w:b/>
          <w:bCs/>
          <w:color w:val="111111"/>
          <w:sz w:val="23"/>
          <w:szCs w:val="23"/>
        </w:rPr>
        <w:t xml:space="preserve">Contact for Refund Requests</w:t>
      </w:r>
    </w:p>
    <w:p>
      <w:pPr>
        <w:spacing w:after="100" w:before="40"/>
        <w:ind w:left="480"/>
      </w:pPr>
      <w:r>
        <w:rPr>
          <w:rFonts w:ascii="Arial" w:cs="Arial" w:eastAsia="Arial" w:hAnsi="Arial"/>
          <w:color w:val="555555"/>
          <w:sz w:val="21"/>
          <w:szCs w:val="21"/>
        </w:rPr>
        <w:t xml:space="preserve">All refund and cancellation requests must be submitted in writing to: Convergr LLC — support@convergr.net. Please include your full name, account email, plan purchased, and a brief description of your concern. We aim to respond to all refund requests within 2 business days.</w:t>
      </w:r>
    </w:p>
    <w:p>
      <w:pPr>
        <w:spacing w:after="60" w:before="200"/>
      </w:pPr>
      <w:r>
        <w:rPr>
          <w:rFonts w:ascii="Arial" w:cs="Arial" w:eastAsia="Arial" w:hAnsi="Arial"/>
          <w:b/>
          <w:bCs/>
          <w:color w:val="5B2D8E"/>
          <w:sz w:val="23"/>
          <w:szCs w:val="23"/>
        </w:rPr>
        <w:t xml:space="preserve">10.  </w:t>
      </w:r>
      <w:r>
        <w:rPr>
          <w:rFonts w:ascii="Arial" w:cs="Arial" w:eastAsia="Arial" w:hAnsi="Arial"/>
          <w:b/>
          <w:bCs/>
          <w:color w:val="111111"/>
          <w:sz w:val="23"/>
          <w:szCs w:val="23"/>
        </w:rPr>
        <w:t xml:space="preserve">Governing Jurisdiction</w:t>
      </w:r>
    </w:p>
    <w:p>
      <w:pPr>
        <w:spacing w:after="100" w:before="40"/>
        <w:ind w:left="480"/>
      </w:pPr>
      <w:r>
        <w:rPr>
          <w:rFonts w:ascii="Arial" w:cs="Arial" w:eastAsia="Arial" w:hAnsi="Arial"/>
          <w:color w:val="555555"/>
          <w:sz w:val="21"/>
          <w:szCs w:val="21"/>
        </w:rPr>
        <w:t xml:space="preserve">This Refund Policy is governed by the laws of the State of Delaware. Any disputes arising from this policy shall be resolved in the applicable courts of the State of Delaware.</w:t>
      </w:r>
    </w:p>
    <w:p>
      <w:pPr>
        <w:pBdr>
          <w:bottom w:val="single" w:color="E0E0E0" w:sz="4"/>
        </w:pBdr>
        <w:spacing w:after="280" w:before="280"/>
      </w:pPr>
    </w:p>
    <w:p>
      <w:pPr>
        <w:spacing w:after="160" w:before="400"/>
        <w:jc w:val="center"/>
      </w:pPr>
      <w:r>
        <w:rPr>
          <w:rFonts w:ascii="Arial" w:cs="Arial" w:eastAsia="Arial" w:hAnsi="Arial"/>
          <w:b/>
          <w:bCs/>
          <w:color w:val="5B2D8E"/>
          <w:sz w:val="26"/>
          <w:szCs w:val="26"/>
        </w:rPr>
        <w:t xml:space="preserve">End of Document</w:t>
      </w:r>
    </w:p>
    <w:p>
      <w:pPr>
        <w:spacing w:after="0" w:before="0"/>
        <w:jc w:val="center"/>
      </w:pPr>
      <w:r>
        <w:rPr>
          <w:rFonts w:ascii="Arial" w:cs="Arial" w:eastAsia="Arial" w:hAnsi="Arial"/>
          <w:i/>
          <w:iCs/>
          <w:color w:val="555555"/>
          <w:sz w:val="20"/>
          <w:szCs w:val="20"/>
        </w:rPr>
        <w:t xml:space="preserve">Questions? Contact the project owner before making any modifications to the legal content.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2026-05-09T10:36:34.501Z</dcterms:created>
  <dcterms:modified xsi:type="dcterms:W3CDTF">2026-05-09T10:36:34.520Z</dcterms:modified>
</cp:coreProperties>
</file>

<file path=docProps/custom.xml><?xml version="1.0" encoding="utf-8"?>
<Properties xmlns="http://schemas.openxmlformats.org/officeDocument/2006/custom-properties" xmlns:vt="http://schemas.openxmlformats.org/officeDocument/2006/docPropsVTypes"/>
</file>