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BD53D" w14:textId="2DE915C6" w:rsidR="00D96D6F" w:rsidRPr="00D96D6F" w:rsidRDefault="00D96D6F" w:rsidP="00D96D6F">
      <w:pPr>
        <w:jc w:val="center"/>
        <w:rPr>
          <w:rFonts w:ascii="Times New Roman" w:hAnsi="Times New Roman" w:cs="Times New Roman"/>
          <w:b/>
          <w:bCs/>
          <w:sz w:val="28"/>
          <w:szCs w:val="28"/>
          <w:u w:val="single"/>
        </w:rPr>
      </w:pPr>
      <w:r w:rsidRPr="00D96D6F">
        <w:rPr>
          <w:rFonts w:ascii="Times New Roman" w:hAnsi="Times New Roman" w:cs="Times New Roman"/>
          <w:b/>
          <w:bCs/>
          <w:sz w:val="28"/>
          <w:szCs w:val="28"/>
          <w:u w:val="single"/>
        </w:rPr>
        <w:t xml:space="preserve">Gradient </w:t>
      </w:r>
      <w:r w:rsidRPr="00D96D6F">
        <w:rPr>
          <w:rFonts w:ascii="Times New Roman" w:hAnsi="Times New Roman" w:cs="Times New Roman"/>
          <w:b/>
          <w:bCs/>
          <w:sz w:val="28"/>
          <w:szCs w:val="28"/>
          <w:u w:val="single"/>
        </w:rPr>
        <w:t>D</w:t>
      </w:r>
      <w:r w:rsidRPr="00D96D6F">
        <w:rPr>
          <w:rFonts w:ascii="Times New Roman" w:hAnsi="Times New Roman" w:cs="Times New Roman"/>
          <w:b/>
          <w:bCs/>
          <w:sz w:val="28"/>
          <w:szCs w:val="28"/>
          <w:u w:val="single"/>
        </w:rPr>
        <w:t>escent</w:t>
      </w:r>
    </w:p>
    <w:p w14:paraId="275AD488" w14:textId="1A361EE4" w:rsidR="00D96D6F" w:rsidRPr="00D96D6F" w:rsidRDefault="00D96D6F" w:rsidP="00D96D6F">
      <w:pPr>
        <w:rPr>
          <w:rFonts w:ascii="Times New Roman" w:hAnsi="Times New Roman" w:cs="Times New Roman"/>
        </w:rPr>
      </w:pPr>
      <w:r w:rsidRPr="00D96D6F">
        <w:rPr>
          <w:rFonts w:ascii="Times New Roman" w:hAnsi="Times New Roman" w:cs="Times New Roman"/>
        </w:rPr>
        <w:t>Imagine you're hiking up a mountain. You're not just randomly wandering; you're constantly checking the slope and adjusting your path to find the easiest, most efficient way to reach the summit. Gradient descent works similarly. It's an optimization algorithm that iteratively adjusts the parameters of a model to minimize a cost function.</w:t>
      </w:r>
    </w:p>
    <w:p w14:paraId="62983414" w14:textId="77777777" w:rsidR="00D96D6F" w:rsidRPr="00D96D6F" w:rsidRDefault="00D96D6F" w:rsidP="00D96D6F">
      <w:pPr>
        <w:rPr>
          <w:rFonts w:ascii="Times New Roman" w:hAnsi="Times New Roman" w:cs="Times New Roman"/>
        </w:rPr>
      </w:pPr>
      <w:r w:rsidRPr="00D96D6F">
        <w:rPr>
          <w:rFonts w:ascii="Times New Roman" w:hAnsi="Times New Roman" w:cs="Times New Roman"/>
        </w:rPr>
        <w:t>Think of the cost function as the "height" of the mountain. Gradient descent calculates the slope (gradient) at the current position and takes a step in the direction that leads to the steepest descent. By repeatedly taking small steps, the algorithm gradually moves towards the lowest point on the "mountain," which represents the optimal solution.</w:t>
      </w:r>
    </w:p>
    <w:tbl>
      <w:tblPr>
        <w:tblW w:w="5000" w:type="pct"/>
        <w:tblCellSpacing w:w="0" w:type="dxa"/>
        <w:tblCellMar>
          <w:left w:w="0" w:type="dxa"/>
          <w:right w:w="0" w:type="dxa"/>
        </w:tblCellMar>
        <w:tblLook w:val="04A0" w:firstRow="1" w:lastRow="0" w:firstColumn="1" w:lastColumn="0" w:noHBand="0" w:noVBand="1"/>
      </w:tblPr>
      <w:tblGrid>
        <w:gridCol w:w="6"/>
        <w:gridCol w:w="9014"/>
        <w:gridCol w:w="6"/>
      </w:tblGrid>
      <w:tr w:rsidR="00D96D6F" w:rsidRPr="00D96D6F" w14:paraId="73D4F026" w14:textId="77777777" w:rsidTr="00D96D6F">
        <w:trPr>
          <w:tblCellSpacing w:w="0" w:type="dxa"/>
        </w:trPr>
        <w:tc>
          <w:tcPr>
            <w:tcW w:w="0" w:type="auto"/>
            <w:vAlign w:val="center"/>
            <w:hideMark/>
          </w:tcPr>
          <w:p w14:paraId="0412D8D5" w14:textId="77777777" w:rsidR="00D96D6F" w:rsidRPr="00D96D6F" w:rsidRDefault="00D96D6F" w:rsidP="00D96D6F">
            <w:pPr>
              <w:rPr>
                <w:rFonts w:ascii="Times New Roman" w:hAnsi="Times New Roman" w:cs="Times New Roman"/>
              </w:rPr>
            </w:pPr>
          </w:p>
        </w:tc>
        <w:tc>
          <w:tcPr>
            <w:tcW w:w="15750" w:type="dxa"/>
            <w:vAlign w:val="center"/>
            <w:hideMark/>
          </w:tcPr>
          <w:p w14:paraId="621516A1" w14:textId="64AE0C06" w:rsidR="00D96D6F" w:rsidRPr="00D96D6F" w:rsidRDefault="00D96D6F" w:rsidP="00D96D6F">
            <w:pPr>
              <w:rPr>
                <w:rFonts w:ascii="Times New Roman" w:hAnsi="Times New Roman" w:cs="Times New Roman"/>
              </w:rPr>
            </w:pPr>
            <w:r w:rsidRPr="00D96D6F">
              <w:rPr>
                <w:rFonts w:ascii="Times New Roman" w:hAnsi="Times New Roman" w:cs="Times New Roman"/>
              </w:rPr>
              <w:drawing>
                <wp:inline distT="0" distB="0" distL="0" distR="0" wp14:anchorId="520F130E" wp14:editId="59E29654">
                  <wp:extent cx="5238750" cy="2590800"/>
                  <wp:effectExtent l="0" t="0" r="0" b="0"/>
                  <wp:docPr id="1773358035" name="Picture 2" descr="linkedin.co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co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590800"/>
                          </a:xfrm>
                          <a:prstGeom prst="rect">
                            <a:avLst/>
                          </a:prstGeom>
                          <a:noFill/>
                          <a:ln>
                            <a:noFill/>
                          </a:ln>
                        </pic:spPr>
                      </pic:pic>
                    </a:graphicData>
                  </a:graphic>
                </wp:inline>
              </w:drawing>
            </w:r>
          </w:p>
        </w:tc>
        <w:tc>
          <w:tcPr>
            <w:tcW w:w="0" w:type="auto"/>
            <w:vAlign w:val="center"/>
            <w:hideMark/>
          </w:tcPr>
          <w:p w14:paraId="5E12019E" w14:textId="77777777" w:rsidR="00D96D6F" w:rsidRPr="00D96D6F" w:rsidRDefault="00D96D6F" w:rsidP="00D96D6F">
            <w:pPr>
              <w:rPr>
                <w:rFonts w:ascii="Times New Roman" w:hAnsi="Times New Roman" w:cs="Times New Roman"/>
              </w:rPr>
            </w:pPr>
          </w:p>
        </w:tc>
      </w:tr>
    </w:tbl>
    <w:p w14:paraId="4B0DD545" w14:textId="77777777" w:rsidR="00D96D6F" w:rsidRPr="00D96D6F" w:rsidRDefault="00D96D6F" w:rsidP="00D96D6F">
      <w:pPr>
        <w:rPr>
          <w:rFonts w:ascii="Times New Roman" w:hAnsi="Times New Roman" w:cs="Times New Roman"/>
          <w:b/>
          <w:bCs/>
        </w:rPr>
      </w:pPr>
      <w:r w:rsidRPr="00D96D6F">
        <w:rPr>
          <w:rFonts w:ascii="Times New Roman" w:hAnsi="Times New Roman" w:cs="Times New Roman"/>
          <w:b/>
          <w:bCs/>
        </w:rPr>
        <w:t xml:space="preserve">How Gradient Descent </w:t>
      </w:r>
      <w:proofErr w:type="gramStart"/>
      <w:r w:rsidRPr="00D96D6F">
        <w:rPr>
          <w:rFonts w:ascii="Times New Roman" w:hAnsi="Times New Roman" w:cs="Times New Roman"/>
          <w:b/>
          <w:bCs/>
        </w:rPr>
        <w:t>Works ?</w:t>
      </w:r>
      <w:proofErr w:type="gramEnd"/>
    </w:p>
    <w:p w14:paraId="6CBB8E75" w14:textId="77777777" w:rsidR="00D96D6F" w:rsidRPr="00D96D6F" w:rsidRDefault="00D96D6F" w:rsidP="00D96D6F">
      <w:pPr>
        <w:rPr>
          <w:rFonts w:ascii="Times New Roman" w:hAnsi="Times New Roman" w:cs="Times New Roman"/>
        </w:rPr>
      </w:pPr>
      <w:r w:rsidRPr="00D96D6F">
        <w:rPr>
          <w:rFonts w:ascii="Times New Roman" w:hAnsi="Times New Roman" w:cs="Times New Roman"/>
        </w:rPr>
        <w:t>The process begins with an initial guess of the parameters (or weights) of our model. From this point, gradient descent calculates the gradient (or slope) of the cost function at that position. The algorithm then updates the parameters by taking a step in the opposite direction of the gradient, scaled by a factor known as the </w:t>
      </w:r>
      <w:r w:rsidRPr="00D96D6F">
        <w:rPr>
          <w:rFonts w:ascii="Times New Roman" w:hAnsi="Times New Roman" w:cs="Times New Roman"/>
          <w:b/>
          <w:bCs/>
        </w:rPr>
        <w:t>learning rate</w:t>
      </w:r>
      <w:r w:rsidRPr="00D96D6F">
        <w:rPr>
          <w:rFonts w:ascii="Times New Roman" w:hAnsi="Times New Roman" w:cs="Times New Roman"/>
        </w:rPr>
        <w:t>. This can be summarized in the formula: </w:t>
      </w:r>
      <w:r w:rsidRPr="00D96D6F">
        <w:rPr>
          <w:rFonts w:ascii="Times New Roman" w:hAnsi="Times New Roman" w:cs="Times New Roman"/>
          <w:i/>
          <w:iCs/>
        </w:rPr>
        <w:t xml:space="preserve">θ[new]​ = θ[old] ​− η </w:t>
      </w:r>
      <w:r w:rsidRPr="00D96D6F">
        <w:rPr>
          <w:rFonts w:ascii="Cambria Math" w:hAnsi="Cambria Math" w:cs="Cambria Math"/>
          <w:i/>
          <w:iCs/>
        </w:rPr>
        <w:t>∇</w:t>
      </w:r>
      <w:r w:rsidRPr="00D96D6F">
        <w:rPr>
          <w:rFonts w:ascii="Times New Roman" w:hAnsi="Times New Roman" w:cs="Times New Roman"/>
          <w:i/>
          <w:iCs/>
        </w:rPr>
        <w:t>J(θ)</w:t>
      </w:r>
    </w:p>
    <w:p w14:paraId="725508E6" w14:textId="77777777" w:rsidR="00D96D6F" w:rsidRPr="00D96D6F" w:rsidRDefault="00D96D6F" w:rsidP="00D96D6F">
      <w:pPr>
        <w:rPr>
          <w:rFonts w:ascii="Times New Roman" w:hAnsi="Times New Roman" w:cs="Times New Roman"/>
        </w:rPr>
      </w:pPr>
      <w:r w:rsidRPr="00D96D6F">
        <w:rPr>
          <w:rFonts w:ascii="Times New Roman" w:hAnsi="Times New Roman" w:cs="Times New Roman"/>
        </w:rPr>
        <w:t>Where:</w:t>
      </w:r>
    </w:p>
    <w:p w14:paraId="43435D0F" w14:textId="77777777" w:rsidR="00D96D6F" w:rsidRPr="00D96D6F" w:rsidRDefault="00D96D6F" w:rsidP="00D96D6F">
      <w:pPr>
        <w:numPr>
          <w:ilvl w:val="0"/>
          <w:numId w:val="1"/>
        </w:numPr>
        <w:rPr>
          <w:rFonts w:ascii="Times New Roman" w:hAnsi="Times New Roman" w:cs="Times New Roman"/>
        </w:rPr>
      </w:pPr>
      <w:r w:rsidRPr="00D96D6F">
        <w:rPr>
          <w:rFonts w:ascii="Times New Roman" w:hAnsi="Times New Roman" w:cs="Times New Roman"/>
        </w:rPr>
        <w:t>θ represents the parameters,</w:t>
      </w:r>
    </w:p>
    <w:p w14:paraId="0A55EBE2" w14:textId="77777777" w:rsidR="00D96D6F" w:rsidRPr="00D96D6F" w:rsidRDefault="00D96D6F" w:rsidP="00D96D6F">
      <w:pPr>
        <w:numPr>
          <w:ilvl w:val="0"/>
          <w:numId w:val="1"/>
        </w:numPr>
        <w:rPr>
          <w:rFonts w:ascii="Times New Roman" w:hAnsi="Times New Roman" w:cs="Times New Roman"/>
        </w:rPr>
      </w:pPr>
      <w:r w:rsidRPr="00D96D6F">
        <w:rPr>
          <w:rFonts w:ascii="Times New Roman" w:hAnsi="Times New Roman" w:cs="Times New Roman"/>
        </w:rPr>
        <w:t>η is the learning rate,</w:t>
      </w:r>
    </w:p>
    <w:p w14:paraId="1D46F201" w14:textId="77777777" w:rsidR="00D96D6F" w:rsidRPr="00D96D6F" w:rsidRDefault="00D96D6F" w:rsidP="00D96D6F">
      <w:pPr>
        <w:numPr>
          <w:ilvl w:val="0"/>
          <w:numId w:val="1"/>
        </w:numPr>
        <w:rPr>
          <w:rFonts w:ascii="Times New Roman" w:hAnsi="Times New Roman" w:cs="Times New Roman"/>
        </w:rPr>
      </w:pPr>
      <w:r w:rsidRPr="00D96D6F">
        <w:rPr>
          <w:rFonts w:ascii="Cambria Math" w:hAnsi="Cambria Math" w:cs="Cambria Math"/>
        </w:rPr>
        <w:t>∇</w:t>
      </w:r>
      <w:r w:rsidRPr="00D96D6F">
        <w:rPr>
          <w:rFonts w:ascii="Times New Roman" w:hAnsi="Times New Roman" w:cs="Times New Roman"/>
        </w:rPr>
        <w:t>J(θ) is the gradient of the cost function.</w:t>
      </w:r>
    </w:p>
    <w:p w14:paraId="45BECCFB" w14:textId="77777777" w:rsidR="00D96D6F" w:rsidRPr="00D96D6F" w:rsidRDefault="00D96D6F" w:rsidP="00D96D6F">
      <w:pPr>
        <w:rPr>
          <w:rFonts w:ascii="Times New Roman" w:hAnsi="Times New Roman" w:cs="Times New Roman"/>
          <w:b/>
          <w:bCs/>
        </w:rPr>
      </w:pPr>
      <w:r w:rsidRPr="00D96D6F">
        <w:rPr>
          <w:rFonts w:ascii="Times New Roman" w:hAnsi="Times New Roman" w:cs="Times New Roman"/>
          <w:b/>
          <w:bCs/>
        </w:rPr>
        <w:t>Importance of Learning Rate</w:t>
      </w:r>
    </w:p>
    <w:p w14:paraId="43CA9100" w14:textId="77777777" w:rsidR="00D96D6F" w:rsidRPr="00D96D6F" w:rsidRDefault="00D96D6F" w:rsidP="00D96D6F">
      <w:pPr>
        <w:rPr>
          <w:rFonts w:ascii="Times New Roman" w:hAnsi="Times New Roman" w:cs="Times New Roman"/>
        </w:rPr>
      </w:pPr>
      <w:r w:rsidRPr="00D96D6F">
        <w:rPr>
          <w:rFonts w:ascii="Times New Roman" w:hAnsi="Times New Roman" w:cs="Times New Roman"/>
        </w:rPr>
        <w:t xml:space="preserve">The learning rate is crucial; if it's too small, convergence to the minimum can be painfully slow, while a rate that's too high may cause divergence, leading to erratic </w:t>
      </w:r>
      <w:proofErr w:type="spellStart"/>
      <w:r w:rsidRPr="00D96D6F">
        <w:rPr>
          <w:rFonts w:ascii="Times New Roman" w:hAnsi="Times New Roman" w:cs="Times New Roman"/>
        </w:rPr>
        <w:t>behavior</w:t>
      </w:r>
      <w:proofErr w:type="spellEnd"/>
      <w:r w:rsidRPr="00D96D6F">
        <w:rPr>
          <w:rFonts w:ascii="Times New Roman" w:hAnsi="Times New Roman" w:cs="Times New Roman"/>
        </w:rPr>
        <w:t>. Thus, finding an optimal learning rate is often a matter of trial and error and requires careful tuning.</w:t>
      </w:r>
    </w:p>
    <w:p w14:paraId="2A4ECCB1" w14:textId="77777777" w:rsidR="006C54AD" w:rsidRPr="006C54AD" w:rsidRDefault="006C54AD" w:rsidP="006C54AD">
      <w:pPr>
        <w:rPr>
          <w:rFonts w:ascii="Times New Roman" w:hAnsi="Times New Roman" w:cs="Times New Roman"/>
          <w:b/>
          <w:bCs/>
        </w:rPr>
      </w:pPr>
      <w:r w:rsidRPr="006C54AD">
        <w:rPr>
          <w:rFonts w:ascii="Times New Roman" w:hAnsi="Times New Roman" w:cs="Times New Roman"/>
          <w:b/>
          <w:bCs/>
        </w:rPr>
        <w:t>Real-World Applications</w:t>
      </w:r>
    </w:p>
    <w:p w14:paraId="2C0F72DA" w14:textId="77777777" w:rsidR="006C54AD" w:rsidRPr="006C54AD" w:rsidRDefault="006C54AD" w:rsidP="006C54AD">
      <w:pPr>
        <w:numPr>
          <w:ilvl w:val="0"/>
          <w:numId w:val="2"/>
        </w:numPr>
        <w:rPr>
          <w:rFonts w:ascii="Times New Roman" w:hAnsi="Times New Roman" w:cs="Times New Roman"/>
        </w:rPr>
      </w:pPr>
      <w:r w:rsidRPr="006C54AD">
        <w:rPr>
          <w:rFonts w:ascii="Times New Roman" w:hAnsi="Times New Roman" w:cs="Times New Roman"/>
          <w:b/>
          <w:bCs/>
        </w:rPr>
        <w:t>Linear Regression</w:t>
      </w:r>
      <w:r w:rsidRPr="006C54AD">
        <w:rPr>
          <w:rFonts w:ascii="Times New Roman" w:hAnsi="Times New Roman" w:cs="Times New Roman"/>
        </w:rPr>
        <w:t>: To minimize the difference between predicted and actual outcomes.</w:t>
      </w:r>
    </w:p>
    <w:p w14:paraId="67B5D2C9" w14:textId="77777777" w:rsidR="006C54AD" w:rsidRPr="006C54AD" w:rsidRDefault="006C54AD" w:rsidP="006C54AD">
      <w:pPr>
        <w:numPr>
          <w:ilvl w:val="0"/>
          <w:numId w:val="2"/>
        </w:numPr>
        <w:rPr>
          <w:rFonts w:ascii="Times New Roman" w:hAnsi="Times New Roman" w:cs="Times New Roman"/>
        </w:rPr>
      </w:pPr>
      <w:r w:rsidRPr="006C54AD">
        <w:rPr>
          <w:rFonts w:ascii="Times New Roman" w:hAnsi="Times New Roman" w:cs="Times New Roman"/>
          <w:b/>
          <w:bCs/>
        </w:rPr>
        <w:t>Neural Networks</w:t>
      </w:r>
      <w:r w:rsidRPr="006C54AD">
        <w:rPr>
          <w:rFonts w:ascii="Times New Roman" w:hAnsi="Times New Roman" w:cs="Times New Roman"/>
        </w:rPr>
        <w:t>: For adjusting weights during training to improve accuracy.</w:t>
      </w:r>
    </w:p>
    <w:p w14:paraId="45644EB2" w14:textId="77777777" w:rsidR="006C54AD" w:rsidRPr="006C54AD" w:rsidRDefault="006C54AD" w:rsidP="006C54AD">
      <w:pPr>
        <w:numPr>
          <w:ilvl w:val="0"/>
          <w:numId w:val="2"/>
        </w:numPr>
        <w:rPr>
          <w:rFonts w:ascii="Times New Roman" w:hAnsi="Times New Roman" w:cs="Times New Roman"/>
        </w:rPr>
      </w:pPr>
      <w:r w:rsidRPr="006C54AD">
        <w:rPr>
          <w:rFonts w:ascii="Times New Roman" w:hAnsi="Times New Roman" w:cs="Times New Roman"/>
          <w:b/>
          <w:bCs/>
        </w:rPr>
        <w:t>Logistic Regression</w:t>
      </w:r>
      <w:r w:rsidRPr="006C54AD">
        <w:rPr>
          <w:rFonts w:ascii="Times New Roman" w:hAnsi="Times New Roman" w:cs="Times New Roman"/>
        </w:rPr>
        <w:t>: To optimize classification tasks.</w:t>
      </w:r>
    </w:p>
    <w:p w14:paraId="53FAA3C3" w14:textId="77777777" w:rsidR="002F3911" w:rsidRPr="00D96D6F" w:rsidRDefault="002F3911">
      <w:pPr>
        <w:rPr>
          <w:rFonts w:ascii="Times New Roman" w:hAnsi="Times New Roman" w:cs="Times New Roman"/>
        </w:rPr>
      </w:pPr>
    </w:p>
    <w:sectPr w:rsidR="002F3911" w:rsidRPr="00D96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310B2"/>
    <w:multiLevelType w:val="multilevel"/>
    <w:tmpl w:val="6D86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601D0"/>
    <w:multiLevelType w:val="multilevel"/>
    <w:tmpl w:val="885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586988">
    <w:abstractNumId w:val="0"/>
  </w:num>
  <w:num w:numId="2" w16cid:durableId="178204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6F"/>
    <w:rsid w:val="000A49C5"/>
    <w:rsid w:val="00251671"/>
    <w:rsid w:val="002F3911"/>
    <w:rsid w:val="006C54AD"/>
    <w:rsid w:val="00834CCC"/>
    <w:rsid w:val="00C33ED1"/>
    <w:rsid w:val="00D9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5B58"/>
  <w15:chartTrackingRefBased/>
  <w15:docId w15:val="{0EF7AF2B-8212-4EEB-9875-400A0CED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36919">
      <w:bodyDiv w:val="1"/>
      <w:marLeft w:val="0"/>
      <w:marRight w:val="0"/>
      <w:marTop w:val="0"/>
      <w:marBottom w:val="0"/>
      <w:divBdr>
        <w:top w:val="none" w:sz="0" w:space="0" w:color="auto"/>
        <w:left w:val="none" w:sz="0" w:space="0" w:color="auto"/>
        <w:bottom w:val="none" w:sz="0" w:space="0" w:color="auto"/>
        <w:right w:val="none" w:sz="0" w:space="0" w:color="auto"/>
      </w:divBdr>
      <w:divsChild>
        <w:div w:id="2015759644">
          <w:marLeft w:val="0"/>
          <w:marRight w:val="0"/>
          <w:marTop w:val="480"/>
          <w:marBottom w:val="480"/>
          <w:divBdr>
            <w:top w:val="none" w:sz="0" w:space="0" w:color="auto"/>
            <w:left w:val="none" w:sz="0" w:space="0" w:color="auto"/>
            <w:bottom w:val="none" w:sz="0" w:space="0" w:color="auto"/>
            <w:right w:val="none" w:sz="0" w:space="0" w:color="auto"/>
          </w:divBdr>
        </w:div>
      </w:divsChild>
    </w:div>
    <w:div w:id="774400205">
      <w:bodyDiv w:val="1"/>
      <w:marLeft w:val="0"/>
      <w:marRight w:val="0"/>
      <w:marTop w:val="0"/>
      <w:marBottom w:val="0"/>
      <w:divBdr>
        <w:top w:val="none" w:sz="0" w:space="0" w:color="auto"/>
        <w:left w:val="none" w:sz="0" w:space="0" w:color="auto"/>
        <w:bottom w:val="none" w:sz="0" w:space="0" w:color="auto"/>
        <w:right w:val="none" w:sz="0" w:space="0" w:color="auto"/>
      </w:divBdr>
    </w:div>
    <w:div w:id="1832478390">
      <w:bodyDiv w:val="1"/>
      <w:marLeft w:val="0"/>
      <w:marRight w:val="0"/>
      <w:marTop w:val="0"/>
      <w:marBottom w:val="0"/>
      <w:divBdr>
        <w:top w:val="none" w:sz="0" w:space="0" w:color="auto"/>
        <w:left w:val="none" w:sz="0" w:space="0" w:color="auto"/>
        <w:bottom w:val="none" w:sz="0" w:space="0" w:color="auto"/>
        <w:right w:val="none" w:sz="0" w:space="0" w:color="auto"/>
      </w:divBdr>
      <w:divsChild>
        <w:div w:id="596906670">
          <w:marLeft w:val="0"/>
          <w:marRight w:val="0"/>
          <w:marTop w:val="480"/>
          <w:marBottom w:val="480"/>
          <w:divBdr>
            <w:top w:val="none" w:sz="0" w:space="0" w:color="auto"/>
            <w:left w:val="none" w:sz="0" w:space="0" w:color="auto"/>
            <w:bottom w:val="none" w:sz="0" w:space="0" w:color="auto"/>
            <w:right w:val="none" w:sz="0" w:space="0" w:color="auto"/>
          </w:divBdr>
        </w:div>
      </w:divsChild>
    </w:div>
    <w:div w:id="212372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bstack.com/redirect/ee934b9a-646f-423f-92d2-cfa8569c842a?j=eyJ1IjoiMzl0ejhqIn0.pKoeDBGzANykuTjTSYrkQwO0iaF_Zw6MrAb-sVXzQ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Samanta</dc:creator>
  <cp:keywords/>
  <dc:description/>
  <cp:lastModifiedBy>Sagnik Samanta</cp:lastModifiedBy>
  <cp:revision>2</cp:revision>
  <dcterms:created xsi:type="dcterms:W3CDTF">2024-12-31T18:49:00Z</dcterms:created>
  <dcterms:modified xsi:type="dcterms:W3CDTF">2024-12-31T18:54:00Z</dcterms:modified>
</cp:coreProperties>
</file>