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CC31" w14:textId="5A136FFB" w:rsidR="00870550" w:rsidRDefault="007B2E7B" w:rsidP="007B2E7B">
      <w:pPr>
        <w:pStyle w:val="Heading1"/>
      </w:pPr>
      <w:r>
        <w:t>Notes for presentation</w:t>
      </w:r>
    </w:p>
    <w:tbl>
      <w:tblPr>
        <w:tblStyle w:val="TableGrid"/>
        <w:tblW w:w="0" w:type="auto"/>
        <w:tblLook w:val="04A0" w:firstRow="1" w:lastRow="0" w:firstColumn="1" w:lastColumn="0" w:noHBand="0" w:noVBand="1"/>
      </w:tblPr>
      <w:tblGrid>
        <w:gridCol w:w="3595"/>
        <w:gridCol w:w="5755"/>
      </w:tblGrid>
      <w:tr w:rsidR="00A2754D" w14:paraId="222358D1" w14:textId="77777777" w:rsidTr="005D7CBE">
        <w:tc>
          <w:tcPr>
            <w:tcW w:w="3595" w:type="dxa"/>
          </w:tcPr>
          <w:p w14:paraId="7F1F956E" w14:textId="161EFCFD" w:rsidR="00A2754D" w:rsidRDefault="00A2754D" w:rsidP="00A2754D">
            <w:r>
              <w:t>GAMLSS</w:t>
            </w:r>
          </w:p>
        </w:tc>
        <w:tc>
          <w:tcPr>
            <w:tcW w:w="5755" w:type="dxa"/>
          </w:tcPr>
          <w:p w14:paraId="279CE540" w14:textId="77777777" w:rsidR="00A2754D" w:rsidRDefault="00A2754D" w:rsidP="00A2754D">
            <w:r>
              <w:t>GAMLSS uses Generalized Additive Models (GAM) to create distributional regression models with shape, scale, and location paramet</w:t>
            </w:r>
            <w:r w:rsidR="00F5093A">
              <w:t>er</w:t>
            </w:r>
            <w:r>
              <w:t>s.</w:t>
            </w:r>
            <w:r w:rsidR="00F5093A">
              <w:t xml:space="preserve"> All aspects of the distribution of the response variable can be modelled as functions of the explanatory random variables</w:t>
            </w:r>
            <w:r w:rsidR="008410E5">
              <w:t>.</w:t>
            </w:r>
          </w:p>
          <w:p w14:paraId="0E41806E" w14:textId="77777777" w:rsidR="008410E5" w:rsidRDefault="008410E5" w:rsidP="00A2754D"/>
          <w:p w14:paraId="79B4A4CE" w14:textId="31F6FA00" w:rsidR="008410E5" w:rsidRDefault="008410E5" w:rsidP="008410E5">
            <w:pPr>
              <w:pStyle w:val="ListParagraph"/>
              <w:numPr>
                <w:ilvl w:val="0"/>
                <w:numId w:val="1"/>
              </w:numPr>
            </w:pPr>
            <w:r>
              <w:t>GAMLSS is used by the World Health Organization (WHO)</w:t>
            </w:r>
          </w:p>
        </w:tc>
      </w:tr>
      <w:tr w:rsidR="00A2754D" w14:paraId="67ED0DB7" w14:textId="77777777" w:rsidTr="005D7CBE">
        <w:tc>
          <w:tcPr>
            <w:tcW w:w="3595" w:type="dxa"/>
          </w:tcPr>
          <w:p w14:paraId="411305A5" w14:textId="4500AE99" w:rsidR="00A2754D" w:rsidRDefault="0086313D" w:rsidP="00A2754D">
            <w:r>
              <w:t xml:space="preserve">Bayley Scores of </w:t>
            </w:r>
            <w:proofErr w:type="gramStart"/>
            <w:r>
              <w:t>Infant</w:t>
            </w:r>
            <w:proofErr w:type="gramEnd"/>
            <w:r>
              <w:t xml:space="preserve"> and Toddler Development (BSID)</w:t>
            </w:r>
          </w:p>
        </w:tc>
        <w:tc>
          <w:tcPr>
            <w:tcW w:w="5755" w:type="dxa"/>
          </w:tcPr>
          <w:p w14:paraId="2BD56F47" w14:textId="77777777" w:rsidR="00671FDC" w:rsidRDefault="00671FDC" w:rsidP="00A2754D"/>
          <w:p w14:paraId="3AD74A26" w14:textId="0552C6A8" w:rsidR="00671FDC" w:rsidRDefault="00671FDC" w:rsidP="00A2754D">
            <w:r>
              <w:t>BSID is the most widely consulted tool for the developmental progress of infants and toddlers up to 24 months in age, through identification, monitoring of progress, research, intervention planning, and outcome measurement</w:t>
            </w:r>
            <w:r w:rsidR="0044730C">
              <w:t xml:space="preserve"> (scores were evaluated for cognitive, expressive, receptive, fine motor, and gross motor). </w:t>
            </w:r>
            <w:r w:rsidR="00585143">
              <w:t>There are three relevant kinds of scores evaluated through BSID: composite,  scaled, and GSV (growth scale values)</w:t>
            </w:r>
            <w:r w:rsidR="0044730C">
              <w:t>.</w:t>
            </w:r>
          </w:p>
          <w:p w14:paraId="6DA1E571" w14:textId="6E879ADB" w:rsidR="00582CAB" w:rsidRDefault="00220059" w:rsidP="00582CAB">
            <w:r>
              <w:t xml:space="preserve">Composite scores </w:t>
            </w:r>
            <w:r w:rsidR="005D7CBE">
              <w:t>(</w:t>
            </w:r>
            <m:oMath>
              <m:r>
                <w:rPr>
                  <w:rFonts w:ascii="Cambria Math" w:hAnsi="Cambria Math"/>
                </w:rPr>
                <m:t>X~N(10</m:t>
              </m:r>
              <m:r>
                <w:rPr>
                  <w:rFonts w:ascii="Cambria Math" w:hAnsi="Cambria Math"/>
                </w:rPr>
                <m:t>0</m:t>
              </m:r>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m:t>
              </m:r>
            </m:oMath>
            <w:r w:rsidR="005D7CBE">
              <w:t>)</w:t>
            </w:r>
            <w:r w:rsidR="00730709">
              <w:t>(</w:t>
            </w:r>
            <w:r>
              <w:t>within BSID merge the subcategory ‘fine’ and ‘gross’ motor scores to a single ‘motor’ score, and the ‘receptive’ and ‘expressive’ scores into a single ‘language score</w:t>
            </w:r>
            <w:r w:rsidR="00730709">
              <w:t>.’</w:t>
            </w:r>
          </w:p>
          <w:p w14:paraId="56FB04D8" w14:textId="77777777" w:rsidR="00582CAB" w:rsidRDefault="00582CAB" w:rsidP="00582CAB"/>
          <w:p w14:paraId="60C4AE7C" w14:textId="09009D02" w:rsidR="00671FDC" w:rsidRDefault="00582CAB" w:rsidP="005D7CBE">
            <w:pPr>
              <w:rPr>
                <w:rFonts w:eastAsiaTheme="minorEastAsia"/>
              </w:rPr>
            </w:pPr>
            <w:r>
              <w:t xml:space="preserve">GSV Scores are not normed to a specific age, but they are used for developmental </w:t>
            </w:r>
            <w:proofErr w:type="gramStart"/>
            <w:r>
              <w:t>projects, and</w:t>
            </w:r>
            <w:proofErr w:type="gramEnd"/>
            <w:r>
              <w:t xml:space="preserve"> follow-growth like trajectories.</w:t>
            </w:r>
            <w:r w:rsidR="005D7CBE">
              <w:t xml:space="preserve"> GSV Scores were evaluated under Bayley III standards (due to the timing of the study), assuming a distribution of </w:t>
            </w:r>
            <m:oMath>
              <m:r>
                <w:rPr>
                  <w:rFonts w:ascii="Cambria Math" w:hAnsi="Cambria Math"/>
                </w:rPr>
                <m:t>N</m:t>
              </m:r>
              <m:d>
                <m:dPr>
                  <m:ctrlPr>
                    <w:rPr>
                      <w:rFonts w:ascii="Cambria Math" w:hAnsi="Cambria Math"/>
                      <w:i/>
                    </w:rPr>
                  </m:ctrlPr>
                </m:dPr>
                <m:e>
                  <m:r>
                    <w:rPr>
                      <w:rFonts w:ascii="Cambria Math" w:hAnsi="Cambria Math"/>
                    </w:rPr>
                    <m:t>500,</m:t>
                  </m:r>
                  <m:sSup>
                    <m:sSupPr>
                      <m:ctrlPr>
                        <w:rPr>
                          <w:rFonts w:ascii="Cambria Math" w:hAnsi="Cambria Math"/>
                          <w:i/>
                        </w:rPr>
                      </m:ctrlPr>
                    </m:sSupPr>
                    <m:e>
                      <m:r>
                        <w:rPr>
                          <w:rFonts w:ascii="Cambria Math" w:hAnsi="Cambria Math"/>
                        </w:rPr>
                        <m:t>100</m:t>
                      </m:r>
                    </m:e>
                    <m:sup>
                      <m:r>
                        <w:rPr>
                          <w:rFonts w:ascii="Cambria Math" w:hAnsi="Cambria Math"/>
                        </w:rPr>
                        <m:t>2</m:t>
                      </m:r>
                    </m:sup>
                  </m:sSup>
                </m:e>
              </m:d>
            </m:oMath>
            <w:r w:rsidR="005D7CBE">
              <w:rPr>
                <w:rFonts w:eastAsiaTheme="minorEastAsia"/>
              </w:rPr>
              <w:t xml:space="preserve">. We standardized the scores to be changed to the Bayley IV assumption of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500,</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2</m:t>
                      </m:r>
                    </m:sup>
                  </m:sSup>
                </m:e>
              </m:d>
            </m:oMath>
            <w:r w:rsidR="005D7CBE">
              <w:rPr>
                <w:rFonts w:eastAsiaTheme="minorEastAsia"/>
              </w:rPr>
              <w:t>.</w:t>
            </w:r>
          </w:p>
          <w:p w14:paraId="64B8CE09" w14:textId="16471B8B" w:rsidR="00585143" w:rsidRPr="005D7CBE" w:rsidRDefault="00585143" w:rsidP="005D7CBE">
            <w:pPr>
              <w:rPr>
                <w:rFonts w:eastAsiaTheme="minorEastAsia"/>
              </w:rPr>
            </w:pPr>
            <w:r>
              <w:rPr>
                <w:rFonts w:eastAsiaTheme="minorEastAsia"/>
              </w:rPr>
              <w:br/>
              <w:t>Scaled-scores</w:t>
            </w:r>
            <w:r w:rsidR="0044730C">
              <w:rPr>
                <w:rFonts w:eastAsiaTheme="minorEastAsia"/>
              </w:rPr>
              <w:t xml:space="preserve"> (</w:t>
            </w:r>
            <m:oMath>
              <m:r>
                <w:rPr>
                  <w:rFonts w:ascii="Cambria Math" w:eastAsiaTheme="minorEastAsia" w:hAnsi="Cambria Math"/>
                </w:rPr>
                <m:t>X~N(10,</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oMath>
            <w:r w:rsidR="0044730C">
              <w:rPr>
                <w:rFonts w:eastAsiaTheme="minorEastAsia"/>
              </w:rPr>
              <w:t>) are age-normed; they make it easy to compare across ages. There is a clear cut-off point. Scores under 7 are flagged for developmental delay.</w:t>
            </w:r>
          </w:p>
          <w:p w14:paraId="11CC5BDE" w14:textId="031309AE" w:rsidR="005D7CBE" w:rsidRPr="005D7CBE" w:rsidRDefault="005D7CBE" w:rsidP="005D7CBE">
            <w:pPr>
              <w:rPr>
                <w:rFonts w:eastAsiaTheme="minorEastAsia"/>
              </w:rPr>
            </w:pPr>
          </w:p>
        </w:tc>
      </w:tr>
      <w:tr w:rsidR="00A2754D" w14:paraId="0CFAF112" w14:textId="77777777" w:rsidTr="005D7CBE">
        <w:tc>
          <w:tcPr>
            <w:tcW w:w="3595" w:type="dxa"/>
          </w:tcPr>
          <w:p w14:paraId="0C341CEB" w14:textId="03090D32" w:rsidR="00A2754D" w:rsidRDefault="00F5093A" w:rsidP="00A2754D">
            <w:proofErr w:type="spellStart"/>
            <w:r>
              <w:t>eXtraordinarY</w:t>
            </w:r>
            <w:proofErr w:type="spellEnd"/>
            <w:r>
              <w:t xml:space="preserve"> Babies Study</w:t>
            </w:r>
          </w:p>
        </w:tc>
        <w:tc>
          <w:tcPr>
            <w:tcW w:w="5755" w:type="dxa"/>
          </w:tcPr>
          <w:p w14:paraId="79021CC9" w14:textId="3610B452" w:rsidR="00A2754D" w:rsidRDefault="00F5093A" w:rsidP="00A2754D">
            <w:r>
              <w:t xml:space="preserve">The </w:t>
            </w:r>
            <w:proofErr w:type="spellStart"/>
            <w:r>
              <w:t>eXtraordinarY</w:t>
            </w:r>
            <w:proofErr w:type="spellEnd"/>
            <w:r>
              <w:t xml:space="preserve"> Babies Study </w:t>
            </w:r>
            <w:r w:rsidR="0044730C">
              <w:t>is meant to follow children with sex chromosome a</w:t>
            </w:r>
            <w:r w:rsidR="00B64A1C">
              <w:t xml:space="preserve">neuploidies and sex chromosome </w:t>
            </w:r>
            <w:proofErr w:type="spellStart"/>
            <w:r w:rsidR="00B64A1C">
              <w:t>trisomies</w:t>
            </w:r>
            <w:proofErr w:type="spellEnd"/>
            <w:r w:rsidR="00B64A1C">
              <w:t xml:space="preserve"> (XXX, XXY, XYY) throughout their early </w:t>
            </w:r>
            <w:proofErr w:type="gramStart"/>
            <w:r w:rsidR="00B64A1C">
              <w:t>childhood  years</w:t>
            </w:r>
            <w:proofErr w:type="gramEnd"/>
            <w:r w:rsidR="00B64A1C">
              <w:t xml:space="preserve">. This study implements an </w:t>
            </w:r>
            <w:r w:rsidR="00B64A1C">
              <w:lastRenderedPageBreak/>
              <w:t xml:space="preserve">important tool for parents and children because aneuploidies and sex chromosome </w:t>
            </w:r>
            <w:proofErr w:type="spellStart"/>
            <w:r w:rsidR="00B64A1C">
              <w:t>trisomies</w:t>
            </w:r>
            <w:proofErr w:type="spellEnd"/>
            <w:r w:rsidR="00B64A1C">
              <w:t xml:space="preserve"> previously went undiagnosed, for the most part.</w:t>
            </w:r>
          </w:p>
          <w:p w14:paraId="527D402E" w14:textId="77777777" w:rsidR="0044730C" w:rsidRDefault="0044730C" w:rsidP="00A2754D"/>
          <w:p w14:paraId="46462B61" w14:textId="139D0523" w:rsidR="0044730C" w:rsidRDefault="0044730C" w:rsidP="00A2754D">
            <w:r>
              <w:t xml:space="preserve">Children come in for frequent visits, and have </w:t>
            </w:r>
          </w:p>
        </w:tc>
      </w:tr>
    </w:tbl>
    <w:p w14:paraId="753FE7D5" w14:textId="77777777" w:rsidR="00A2754D" w:rsidRDefault="00A2754D" w:rsidP="00A2754D"/>
    <w:p w14:paraId="1D82334A" w14:textId="0C0E65E6" w:rsidR="008567C0" w:rsidRPr="00A2754D" w:rsidRDefault="008567C0" w:rsidP="00A2754D">
      <w:r>
        <w:t xml:space="preserve">The </w:t>
      </w:r>
      <w:proofErr w:type="spellStart"/>
      <w:r>
        <w:t>eXtraordinarY</w:t>
      </w:r>
      <w:proofErr w:type="spellEnd"/>
      <w:r>
        <w:t xml:space="preserve"> Babies Study followed children with sex chromosome </w:t>
      </w:r>
      <w:proofErr w:type="spellStart"/>
      <w:r>
        <w:t>trisomies</w:t>
      </w:r>
      <w:proofErr w:type="spellEnd"/>
      <w:r>
        <w:t xml:space="preserve"> (SCTs)/aneuploidies at various age-marks like 2, 6, 12, 24, and 36 months, tracking their developmental progress through Bayley Scores of </w:t>
      </w:r>
      <w:proofErr w:type="gramStart"/>
      <w:r>
        <w:t>Infant</w:t>
      </w:r>
      <w:proofErr w:type="gramEnd"/>
      <w:r>
        <w:t xml:space="preserve"> and Toddler Development (BSID). BSID measures cognitive, language (receptive and expressive), and motor (fine and gross) skill abilities. BSID measures composite, growth, and scaled scores: composite scores assume a distribution of </w:t>
      </w:r>
      <m:oMath>
        <m:r>
          <w:rPr>
            <w:rFonts w:ascii="Cambria Math" w:hAnsi="Cambria Math"/>
          </w:rPr>
          <m:t>N(100,</m:t>
        </m:r>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m:t>
        </m:r>
      </m:oMath>
      <w:r>
        <w:rPr>
          <w:rFonts w:eastAsiaTheme="minorEastAsia"/>
        </w:rPr>
        <w:t xml:space="preserve"> and are intended to holistically compare cognitive, language, and motor scores. </w:t>
      </w:r>
      <w:proofErr w:type="gramStart"/>
      <w:r>
        <w:rPr>
          <w:rFonts w:eastAsiaTheme="minorEastAsia"/>
        </w:rPr>
        <w:t>Scaled-scores</w:t>
      </w:r>
      <w:proofErr w:type="gramEnd"/>
      <w:r>
        <w:rPr>
          <w:rFonts w:eastAsiaTheme="minorEastAsia"/>
        </w:rPr>
        <w:t xml:space="preserve"> assume a distribution of </w:t>
      </w:r>
      <m:oMath>
        <m:r>
          <w:rPr>
            <w:rFonts w:ascii="Cambria Math" w:eastAsiaTheme="minorEastAsia" w:hAnsi="Cambria Math"/>
          </w:rPr>
          <m:t>N(10,</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and are intended to compare scores for children accounting for age. GSV (Gross Scale Value) Scores are intended for the measurement of growth between each age-marker, which originally assumed a distribution of </w:t>
      </w:r>
      <m:oMath>
        <m:r>
          <w:rPr>
            <w:rFonts w:ascii="Cambria Math" w:eastAsiaTheme="minorEastAsia" w:hAnsi="Cambria Math"/>
          </w:rPr>
          <m:t>N(500,</m:t>
        </m:r>
        <m:sSup>
          <m:sSupPr>
            <m:ctrlPr>
              <w:rPr>
                <w:rFonts w:ascii="Cambria Math" w:eastAsiaTheme="minorEastAsia" w:hAnsi="Cambria Math"/>
                <w:i/>
              </w:rPr>
            </m:ctrlPr>
          </m:sSupPr>
          <m:e>
            <m:r>
              <w:rPr>
                <w:rFonts w:ascii="Cambria Math" w:eastAsiaTheme="minorEastAsia" w:hAnsi="Cambria Math"/>
              </w:rPr>
              <m:t>100</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under the </w:t>
      </w:r>
      <w:r w:rsidR="00423834">
        <w:rPr>
          <w:rFonts w:eastAsiaTheme="minorEastAsia"/>
        </w:rPr>
        <w:t>T</w:t>
      </w:r>
      <w:r>
        <w:rPr>
          <w:rFonts w:eastAsiaTheme="minorEastAsia"/>
        </w:rPr>
        <w:t xml:space="preserve">hird </w:t>
      </w:r>
      <w:r w:rsidR="00423834">
        <w:rPr>
          <w:rFonts w:eastAsiaTheme="minorEastAsia"/>
        </w:rPr>
        <w:t>E</w:t>
      </w:r>
      <w:r>
        <w:rPr>
          <w:rFonts w:eastAsiaTheme="minorEastAsia"/>
        </w:rPr>
        <w:t xml:space="preserve">dition of BSID. However, the </w:t>
      </w:r>
      <w:r w:rsidR="00423834">
        <w:rPr>
          <w:rFonts w:eastAsiaTheme="minorEastAsia"/>
        </w:rPr>
        <w:t>F</w:t>
      </w:r>
      <w:r>
        <w:rPr>
          <w:rFonts w:eastAsiaTheme="minorEastAsia"/>
        </w:rPr>
        <w:t xml:space="preserve">ourth </w:t>
      </w:r>
      <w:r w:rsidR="00423834">
        <w:rPr>
          <w:rFonts w:eastAsiaTheme="minorEastAsia"/>
        </w:rPr>
        <w:t>E</w:t>
      </w:r>
      <w:r>
        <w:rPr>
          <w:rFonts w:eastAsiaTheme="minorEastAsia"/>
        </w:rPr>
        <w:t xml:space="preserve">dition of BSID suggests that GSV scores be measured under a distribution of </w:t>
      </w:r>
      <m:oMath>
        <m:r>
          <w:rPr>
            <w:rFonts w:ascii="Cambria Math" w:eastAsiaTheme="minorEastAsia" w:hAnsi="Cambria Math"/>
          </w:rPr>
          <m:t>N(500,</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2</m:t>
            </m:r>
          </m:sup>
        </m:sSup>
        <m:r>
          <w:rPr>
            <w:rFonts w:ascii="Cambria Math" w:eastAsiaTheme="minorEastAsia" w:hAnsi="Cambria Math"/>
          </w:rPr>
          <m:t>)</m:t>
        </m:r>
      </m:oMath>
      <w:r>
        <w:rPr>
          <w:rFonts w:eastAsiaTheme="minorEastAsia"/>
        </w:rPr>
        <w:t>; our Bayley 3 scores were standardized into Bayley 4 scores. GAMLSS Plots use Generalized Additive Models (</w:t>
      </w:r>
      <w:proofErr w:type="gramStart"/>
      <w:r>
        <w:rPr>
          <w:rFonts w:eastAsiaTheme="minorEastAsia"/>
        </w:rPr>
        <w:t>GAM)</w:t>
      </w:r>
      <w:r w:rsidR="00FC4C27">
        <w:rPr>
          <w:rFonts w:eastAsiaTheme="minorEastAsia"/>
        </w:rPr>
        <w:t>—</w:t>
      </w:r>
      <w:proofErr w:type="gramEnd"/>
      <w:r w:rsidR="00FC4C27">
        <w:rPr>
          <w:rFonts w:eastAsiaTheme="minorEastAsia"/>
        </w:rPr>
        <w:t>along with location, scale, and shape parameters--</w:t>
      </w:r>
      <w:r>
        <w:rPr>
          <w:rFonts w:eastAsiaTheme="minorEastAsia"/>
        </w:rPr>
        <w:t xml:space="preserve">to </w:t>
      </w:r>
      <w:r w:rsidR="00FC4C27">
        <w:rPr>
          <w:rFonts w:eastAsiaTheme="minorEastAsia"/>
        </w:rPr>
        <w:t xml:space="preserve">construct distributional regression models for the </w:t>
      </w:r>
      <w:proofErr w:type="gramStart"/>
      <w:r w:rsidR="00FC4C27">
        <w:rPr>
          <w:rFonts w:eastAsiaTheme="minorEastAsia"/>
        </w:rPr>
        <w:t>GSV  scores</w:t>
      </w:r>
      <w:proofErr w:type="gramEnd"/>
      <w:r w:rsidR="00FC4C27">
        <w:rPr>
          <w:rFonts w:eastAsiaTheme="minorEastAsia"/>
        </w:rPr>
        <w:t>. Smoother lines were added for the 10</w:t>
      </w:r>
      <w:r w:rsidR="00FC4C27" w:rsidRPr="00FC4C27">
        <w:rPr>
          <w:rFonts w:eastAsiaTheme="minorEastAsia"/>
          <w:vertAlign w:val="superscript"/>
        </w:rPr>
        <w:t>th</w:t>
      </w:r>
      <w:r w:rsidR="00FC4C27">
        <w:rPr>
          <w:rFonts w:eastAsiaTheme="minorEastAsia"/>
        </w:rPr>
        <w:t>, 25</w:t>
      </w:r>
      <w:r w:rsidR="00FC4C27" w:rsidRPr="00FC4C27">
        <w:rPr>
          <w:rFonts w:eastAsiaTheme="minorEastAsia"/>
          <w:vertAlign w:val="superscript"/>
        </w:rPr>
        <w:t>th</w:t>
      </w:r>
      <w:r w:rsidR="00FC4C27">
        <w:rPr>
          <w:rFonts w:eastAsiaTheme="minorEastAsia"/>
        </w:rPr>
        <w:t>, 50</w:t>
      </w:r>
      <w:r w:rsidR="00FC4C27" w:rsidRPr="00FC4C27">
        <w:rPr>
          <w:rFonts w:eastAsiaTheme="minorEastAsia"/>
          <w:vertAlign w:val="superscript"/>
        </w:rPr>
        <w:t>th</w:t>
      </w:r>
      <w:r w:rsidR="00FC4C27">
        <w:rPr>
          <w:rFonts w:eastAsiaTheme="minorEastAsia"/>
        </w:rPr>
        <w:t>, 75</w:t>
      </w:r>
      <w:r w:rsidR="00FC4C27" w:rsidRPr="00FC4C27">
        <w:rPr>
          <w:rFonts w:eastAsiaTheme="minorEastAsia"/>
          <w:vertAlign w:val="superscript"/>
        </w:rPr>
        <w:t>th</w:t>
      </w:r>
      <w:r w:rsidR="00FC4C27">
        <w:rPr>
          <w:rFonts w:eastAsiaTheme="minorEastAsia"/>
        </w:rPr>
        <w:t>, and 90</w:t>
      </w:r>
      <w:r w:rsidR="00FC4C27" w:rsidRPr="00FC4C27">
        <w:rPr>
          <w:rFonts w:eastAsiaTheme="minorEastAsia"/>
          <w:vertAlign w:val="superscript"/>
        </w:rPr>
        <w:t>th</w:t>
      </w:r>
      <w:r w:rsidR="00FC4C27">
        <w:rPr>
          <w:rFonts w:eastAsiaTheme="minorEastAsia"/>
        </w:rPr>
        <w:t xml:space="preserve"> percentiles.</w:t>
      </w:r>
    </w:p>
    <w:sectPr w:rsidR="008567C0" w:rsidRPr="00A2754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77D2" w14:textId="77777777" w:rsidR="00057187" w:rsidRDefault="00057187" w:rsidP="007B2E7B">
      <w:pPr>
        <w:spacing w:after="0" w:line="240" w:lineRule="auto"/>
      </w:pPr>
      <w:r>
        <w:separator/>
      </w:r>
    </w:p>
  </w:endnote>
  <w:endnote w:type="continuationSeparator" w:id="0">
    <w:p w14:paraId="0F4EDFC5" w14:textId="77777777" w:rsidR="00057187" w:rsidRDefault="00057187" w:rsidP="007B2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D0FA" w14:textId="77777777" w:rsidR="00057187" w:rsidRDefault="00057187" w:rsidP="007B2E7B">
      <w:pPr>
        <w:spacing w:after="0" w:line="240" w:lineRule="auto"/>
      </w:pPr>
      <w:r>
        <w:separator/>
      </w:r>
    </w:p>
  </w:footnote>
  <w:footnote w:type="continuationSeparator" w:id="0">
    <w:p w14:paraId="53D37781" w14:textId="77777777" w:rsidR="00057187" w:rsidRDefault="00057187" w:rsidP="007B2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2032" w14:textId="36D6F8DD" w:rsidR="007B2E7B" w:rsidRDefault="007B2E7B">
    <w:pPr>
      <w:pStyle w:val="Header"/>
    </w:pPr>
    <w:r>
      <w:t>Jack Preisser</w:t>
    </w:r>
  </w:p>
  <w:p w14:paraId="157906AD" w14:textId="5E31AD2F" w:rsidR="007B2E7B" w:rsidRDefault="007B2E7B">
    <w:pPr>
      <w:pStyle w:val="Header"/>
    </w:pPr>
    <w:r>
      <w:t>30 July 2025</w:t>
    </w:r>
  </w:p>
  <w:p w14:paraId="67C2A86C" w14:textId="77777777" w:rsidR="007B2E7B" w:rsidRDefault="007B2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EB2"/>
    <w:multiLevelType w:val="hybridMultilevel"/>
    <w:tmpl w:val="09A67560"/>
    <w:lvl w:ilvl="0" w:tplc="6A72284A">
      <w:start w:val="3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EF2B8B"/>
    <w:multiLevelType w:val="hybridMultilevel"/>
    <w:tmpl w:val="78B88E6A"/>
    <w:lvl w:ilvl="0" w:tplc="757EF084">
      <w:start w:val="3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F26C45"/>
    <w:multiLevelType w:val="hybridMultilevel"/>
    <w:tmpl w:val="2A36CE46"/>
    <w:lvl w:ilvl="0" w:tplc="8E54C496">
      <w:start w:val="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115202">
    <w:abstractNumId w:val="2"/>
  </w:num>
  <w:num w:numId="2" w16cid:durableId="877400619">
    <w:abstractNumId w:val="0"/>
  </w:num>
  <w:num w:numId="3" w16cid:durableId="766467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7B"/>
    <w:rsid w:val="00057187"/>
    <w:rsid w:val="00096A2A"/>
    <w:rsid w:val="00220059"/>
    <w:rsid w:val="002275BE"/>
    <w:rsid w:val="00423834"/>
    <w:rsid w:val="0044730C"/>
    <w:rsid w:val="00582CAB"/>
    <w:rsid w:val="00585143"/>
    <w:rsid w:val="005D7CBE"/>
    <w:rsid w:val="00671FDC"/>
    <w:rsid w:val="00730709"/>
    <w:rsid w:val="007B2E7B"/>
    <w:rsid w:val="008410E5"/>
    <w:rsid w:val="008567C0"/>
    <w:rsid w:val="0086313D"/>
    <w:rsid w:val="00870550"/>
    <w:rsid w:val="00A2754D"/>
    <w:rsid w:val="00B64A1C"/>
    <w:rsid w:val="00D1033D"/>
    <w:rsid w:val="00D7149B"/>
    <w:rsid w:val="00F5093A"/>
    <w:rsid w:val="00FC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F0DA"/>
  <w15:chartTrackingRefBased/>
  <w15:docId w15:val="{372EA92A-B7B9-4F18-8C8B-6F626888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E7B"/>
    <w:rPr>
      <w:rFonts w:eastAsiaTheme="majorEastAsia" w:cstheme="majorBidi"/>
      <w:color w:val="272727" w:themeColor="text1" w:themeTint="D8"/>
    </w:rPr>
  </w:style>
  <w:style w:type="paragraph" w:styleId="Title">
    <w:name w:val="Title"/>
    <w:basedOn w:val="Normal"/>
    <w:next w:val="Normal"/>
    <w:link w:val="TitleChar"/>
    <w:uiPriority w:val="10"/>
    <w:qFormat/>
    <w:rsid w:val="007B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E7B"/>
    <w:pPr>
      <w:spacing w:before="160"/>
      <w:jc w:val="center"/>
    </w:pPr>
    <w:rPr>
      <w:i/>
      <w:iCs/>
      <w:color w:val="404040" w:themeColor="text1" w:themeTint="BF"/>
    </w:rPr>
  </w:style>
  <w:style w:type="character" w:customStyle="1" w:styleId="QuoteChar">
    <w:name w:val="Quote Char"/>
    <w:basedOn w:val="DefaultParagraphFont"/>
    <w:link w:val="Quote"/>
    <w:uiPriority w:val="29"/>
    <w:rsid w:val="007B2E7B"/>
    <w:rPr>
      <w:i/>
      <w:iCs/>
      <w:color w:val="404040" w:themeColor="text1" w:themeTint="BF"/>
    </w:rPr>
  </w:style>
  <w:style w:type="paragraph" w:styleId="ListParagraph">
    <w:name w:val="List Paragraph"/>
    <w:basedOn w:val="Normal"/>
    <w:uiPriority w:val="34"/>
    <w:qFormat/>
    <w:rsid w:val="007B2E7B"/>
    <w:pPr>
      <w:ind w:left="720"/>
      <w:contextualSpacing/>
    </w:pPr>
  </w:style>
  <w:style w:type="character" w:styleId="IntenseEmphasis">
    <w:name w:val="Intense Emphasis"/>
    <w:basedOn w:val="DefaultParagraphFont"/>
    <w:uiPriority w:val="21"/>
    <w:qFormat/>
    <w:rsid w:val="007B2E7B"/>
    <w:rPr>
      <w:i/>
      <w:iCs/>
      <w:color w:val="0F4761" w:themeColor="accent1" w:themeShade="BF"/>
    </w:rPr>
  </w:style>
  <w:style w:type="paragraph" w:styleId="IntenseQuote">
    <w:name w:val="Intense Quote"/>
    <w:basedOn w:val="Normal"/>
    <w:next w:val="Normal"/>
    <w:link w:val="IntenseQuoteChar"/>
    <w:uiPriority w:val="30"/>
    <w:qFormat/>
    <w:rsid w:val="007B2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E7B"/>
    <w:rPr>
      <w:i/>
      <w:iCs/>
      <w:color w:val="0F4761" w:themeColor="accent1" w:themeShade="BF"/>
    </w:rPr>
  </w:style>
  <w:style w:type="character" w:styleId="IntenseReference">
    <w:name w:val="Intense Reference"/>
    <w:basedOn w:val="DefaultParagraphFont"/>
    <w:uiPriority w:val="32"/>
    <w:qFormat/>
    <w:rsid w:val="007B2E7B"/>
    <w:rPr>
      <w:b/>
      <w:bCs/>
      <w:smallCaps/>
      <w:color w:val="0F4761" w:themeColor="accent1" w:themeShade="BF"/>
      <w:spacing w:val="5"/>
    </w:rPr>
  </w:style>
  <w:style w:type="paragraph" w:styleId="Header">
    <w:name w:val="header"/>
    <w:basedOn w:val="Normal"/>
    <w:link w:val="HeaderChar"/>
    <w:uiPriority w:val="99"/>
    <w:unhideWhenUsed/>
    <w:rsid w:val="007B2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E7B"/>
  </w:style>
  <w:style w:type="paragraph" w:styleId="Footer">
    <w:name w:val="footer"/>
    <w:basedOn w:val="Normal"/>
    <w:link w:val="FooterChar"/>
    <w:uiPriority w:val="99"/>
    <w:unhideWhenUsed/>
    <w:rsid w:val="007B2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E7B"/>
  </w:style>
  <w:style w:type="table" w:styleId="TableGrid">
    <w:name w:val="Table Grid"/>
    <w:basedOn w:val="TableNormal"/>
    <w:uiPriority w:val="39"/>
    <w:rsid w:val="00A27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2C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Preisser, John</dc:creator>
  <cp:keywords/>
  <dc:description/>
  <cp:lastModifiedBy>Preisser, John</cp:lastModifiedBy>
  <cp:revision>10</cp:revision>
  <dcterms:created xsi:type="dcterms:W3CDTF">2025-07-30T19:19:00Z</dcterms:created>
  <dcterms:modified xsi:type="dcterms:W3CDTF">2025-07-30T20:51:00Z</dcterms:modified>
</cp:coreProperties>
</file>