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SPX Double Calendar Strategy Analysis</w:t>
      </w:r>
    </w:p>
    <w:p>
      <w:pPr>
        <w:jc w:val="center"/>
      </w:pPr>
      <w:r>
        <w:rPr>
          <w:i/>
        </w:rPr>
        <w:t>Version 2.0 — Corrected (Calendar Days &amp; Trading Days Clarified)</w:t>
      </w:r>
    </w:p>
    <w:p>
      <w:pPr>
        <w:jc w:val="center"/>
      </w:pPr>
      <w:r>
        <w:rPr>
          <w:i/>
        </w:rPr>
        <w:t>Compiled by Samantha | May 2026</w:t>
      </w:r>
    </w:p>
    <w:p>
      <w:pPr>
        <w:jc w:val="center"/>
      </w:pPr>
      <w:r>
        <w:t>Data: SPX &amp; VIX daily OHLC, January 2021 – May 2026 (1,348 trading days)</w:t>
      </w:r>
    </w:p>
    <w:p/>
    <w:p>
      <w:pPr>
        <w:pStyle w:val="Heading1"/>
      </w:pPr>
      <w:r>
        <w:t>1. STRATEGY PARAMETERS</w:t>
      </w:r>
    </w:p>
    <w:p>
      <w:r>
        <w:rPr>
          <w:b/>
          <w:i w:val="0"/>
        </w:rPr>
        <w:t>As defined by Chance Parker:</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Structure</w:t>
            </w:r>
          </w:p>
        </w:tc>
        <w:tc>
          <w:tcPr>
            <w:tcW w:type="dxa" w:w="4320"/>
          </w:tcPr>
          <w:p>
            <w:r>
              <w:t>200-point wide double calendar spread, centered on current SPX price</w:t>
            </w:r>
          </w:p>
        </w:tc>
      </w:tr>
      <w:tr>
        <w:tc>
          <w:tcPr>
            <w:tcW w:type="dxa" w:w="4320"/>
          </w:tcPr>
          <w:p>
            <w:r>
              <w:t>Entry Day</w:t>
            </w:r>
          </w:p>
        </w:tc>
        <w:tc>
          <w:tcPr>
            <w:tcW w:type="dxa" w:w="4320"/>
          </w:tcPr>
          <w:p>
            <w:r>
              <w:t>Friday only</w:t>
            </w:r>
          </w:p>
        </w:tc>
      </w:tr>
      <w:tr>
        <w:tc>
          <w:tcPr>
            <w:tcW w:type="dxa" w:w="4320"/>
          </w:tcPr>
          <w:p>
            <w:r>
              <w:t>Entry Filter</w:t>
            </w:r>
          </w:p>
        </w:tc>
        <w:tc>
          <w:tcPr>
            <w:tcW w:type="dxa" w:w="4320"/>
          </w:tcPr>
          <w:p>
            <w:r>
              <w:t>VIX &lt; 19 at time of entry</w:t>
            </w:r>
          </w:p>
        </w:tc>
      </w:tr>
      <w:tr>
        <w:tc>
          <w:tcPr>
            <w:tcW w:type="dxa" w:w="4320"/>
          </w:tcPr>
          <w:p>
            <w:r>
              <w:t>Short Legs</w:t>
            </w:r>
          </w:p>
        </w:tc>
        <w:tc>
          <w:tcPr>
            <w:tcW w:type="dxa" w:w="4320"/>
          </w:tcPr>
          <w:p>
            <w:r>
              <w:t>Expire in 14 calendar days (2 Fridays forward)</w:t>
            </w:r>
          </w:p>
        </w:tc>
      </w:tr>
      <w:tr>
        <w:tc>
          <w:tcPr>
            <w:tcW w:type="dxa" w:w="4320"/>
          </w:tcPr>
          <w:p>
            <w:r>
              <w:t>Long Legs</w:t>
            </w:r>
          </w:p>
        </w:tc>
        <w:tc>
          <w:tcPr>
            <w:tcW w:type="dxa" w:w="4320"/>
          </w:tcPr>
          <w:p>
            <w:r>
              <w:t>Expire in 21 calendar days (3 Fridays forward)</w:t>
            </w:r>
          </w:p>
        </w:tc>
      </w:tr>
      <w:tr>
        <w:tc>
          <w:tcPr>
            <w:tcW w:type="dxa" w:w="4320"/>
          </w:tcPr>
          <w:p>
            <w:r>
              <w:t>Protection</w:t>
            </w:r>
          </w:p>
        </w:tc>
        <w:tc>
          <w:tcPr>
            <w:tcW w:type="dxa" w:w="4320"/>
          </w:tcPr>
          <w:p>
            <w:r>
              <w:t>~300 points total (expands when VIX rises, contracts when VIX falls)</w:t>
            </w:r>
          </w:p>
        </w:tc>
      </w:tr>
      <w:tr>
        <w:tc>
          <w:tcPr>
            <w:tcW w:type="dxa" w:w="4320"/>
          </w:tcPr>
          <w:p>
            <w:r>
              <w:t>Hold Goal</w:t>
            </w:r>
          </w:p>
        </w:tc>
        <w:tc>
          <w:tcPr>
            <w:tcW w:type="dxa" w:w="4320"/>
          </w:tcPr>
          <w:p>
            <w:r>
              <w:t>Minimum 7 trading days; ideally 10–12 trading days for maximum profit</w:t>
            </w:r>
          </w:p>
        </w:tc>
      </w:tr>
    </w:tbl>
    <w:p/>
    <w:p>
      <w:pPr>
        <w:pStyle w:val="Heading1"/>
      </w:pPr>
      <w:r>
        <w:t>⚠️  CRITICAL CLARIFICATION: Calendar Days vs. Trading Days</w:t>
      </w:r>
    </w:p>
    <w:p>
      <w:r>
        <w:rPr>
          <w:b w:val="0"/>
          <w:i w:val="0"/>
        </w:rPr>
        <w:t>Throughout this document, "Day N" refers to TRADING DAYS elapsed since Friday entry — NOT calendar days. Here is how that maps to the actual calendar:</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Trading Day</w:t>
            </w:r>
          </w:p>
        </w:tc>
        <w:tc>
          <w:tcPr>
            <w:tcW w:type="dxa" w:w="2880"/>
          </w:tcPr>
          <w:p>
            <w:r>
              <w:rPr>
                <w:b/>
              </w:rPr>
              <w:t>Calendar Day (Normal Week)</w:t>
            </w:r>
          </w:p>
        </w:tc>
        <w:tc>
          <w:tcPr>
            <w:tcW w:type="dxa" w:w="2880"/>
          </w:tcPr>
          <w:p>
            <w:r>
              <w:rPr>
                <w:b/>
              </w:rPr>
              <w:t>Notes</w:t>
            </w:r>
          </w:p>
        </w:tc>
      </w:tr>
      <w:tr>
        <w:tc>
          <w:tcPr>
            <w:tcW w:type="dxa" w:w="2880"/>
          </w:tcPr>
          <w:p>
            <w:r>
              <w:t>Day 1</w:t>
            </w:r>
          </w:p>
        </w:tc>
        <w:tc>
          <w:tcPr>
            <w:tcW w:type="dxa" w:w="2880"/>
          </w:tcPr>
          <w:p>
            <w:r>
              <w:t>Friday (Entry)</w:t>
            </w:r>
          </w:p>
        </w:tc>
        <w:tc>
          <w:tcPr>
            <w:tcW w:type="dxa" w:w="2880"/>
          </w:tcPr>
          <w:p>
            <w:r>
              <w:t>Entry day</w:t>
            </w:r>
          </w:p>
        </w:tc>
      </w:tr>
      <w:tr>
        <w:tc>
          <w:tcPr>
            <w:tcW w:type="dxa" w:w="2880"/>
          </w:tcPr>
          <w:p>
            <w:r>
              <w:t>Days 2–6</w:t>
            </w:r>
          </w:p>
        </w:tc>
        <w:tc>
          <w:tcPr>
            <w:tcW w:type="dxa" w:w="2880"/>
          </w:tcPr>
          <w:p>
            <w:r>
              <w:t>Mon–Fri (Week 1)</w:t>
            </w:r>
          </w:p>
        </w:tc>
        <w:tc>
          <w:tcPr>
            <w:tcW w:type="dxa" w:w="2880"/>
          </w:tcPr>
          <w:p>
            <w:r>
              <w:t>First full trading week</w:t>
            </w:r>
          </w:p>
        </w:tc>
      </w:tr>
      <w:tr>
        <w:tc>
          <w:tcPr>
            <w:tcW w:type="dxa" w:w="2880"/>
          </w:tcPr>
          <w:p>
            <w:r>
              <w:t>Day 6 (Fri)</w:t>
            </w:r>
          </w:p>
        </w:tc>
        <w:tc>
          <w:tcPr>
            <w:tcW w:type="dxa" w:w="2880"/>
          </w:tcPr>
          <w:p>
            <w:r>
              <w:t>Friday — Week 1</w:t>
            </w:r>
          </w:p>
        </w:tc>
        <w:tc>
          <w:tcPr>
            <w:tcW w:type="dxa" w:w="2880"/>
          </w:tcPr>
          <w:p>
            <w:r>
              <w:t>First key decision point</w:t>
            </w:r>
          </w:p>
        </w:tc>
      </w:tr>
      <w:tr>
        <w:tc>
          <w:tcPr>
            <w:tcW w:type="dxa" w:w="2880"/>
          </w:tcPr>
          <w:p>
            <w:r>
              <w:t>Days 7–11</w:t>
            </w:r>
          </w:p>
        </w:tc>
        <w:tc>
          <w:tcPr>
            <w:tcW w:type="dxa" w:w="2880"/>
          </w:tcPr>
          <w:p>
            <w:r>
              <w:t>Mon–Fri (Week 2)</w:t>
            </w:r>
          </w:p>
        </w:tc>
        <w:tc>
          <w:tcPr>
            <w:tcW w:type="dxa" w:w="2880"/>
          </w:tcPr>
          <w:p>
            <w:r>
              <w:t>Second full trading week</w:t>
            </w:r>
          </w:p>
        </w:tc>
      </w:tr>
      <w:tr>
        <w:tc>
          <w:tcPr>
            <w:tcW w:type="dxa" w:w="2880"/>
          </w:tcPr>
          <w:p>
            <w:r>
              <w:t>Day 7 (Mon)</w:t>
            </w:r>
          </w:p>
        </w:tc>
        <w:tc>
          <w:tcPr>
            <w:tcW w:type="dxa" w:w="2880"/>
          </w:tcPr>
          <w:p>
            <w:r>
              <w:t>Monday — Week 2</w:t>
            </w:r>
          </w:p>
        </w:tc>
        <w:tc>
          <w:tcPr>
            <w:tcW w:type="dxa" w:w="2880"/>
          </w:tcPr>
          <w:p>
            <w:r>
              <w:t>First trading day of week 2</w:t>
            </w:r>
          </w:p>
        </w:tc>
      </w:tr>
      <w:tr>
        <w:tc>
          <w:tcPr>
            <w:tcW w:type="dxa" w:w="2880"/>
          </w:tcPr>
          <w:p>
            <w:r>
              <w:t>Days 8–9</w:t>
            </w:r>
          </w:p>
        </w:tc>
        <w:tc>
          <w:tcPr>
            <w:tcW w:type="dxa" w:w="2880"/>
          </w:tcPr>
          <w:p>
            <w:r>
              <w:t>Tue–Wed — Week 2</w:t>
            </w:r>
          </w:p>
        </w:tc>
        <w:tc>
          <w:tcPr>
            <w:tcW w:type="dxa" w:w="2880"/>
          </w:tcPr>
          <w:p>
            <w:r>
              <w:t>⚠️ Danger zone (NOT weekend!)</w:t>
            </w:r>
          </w:p>
        </w:tc>
      </w:tr>
      <w:tr>
        <w:tc>
          <w:tcPr>
            <w:tcW w:type="dxa" w:w="2880"/>
          </w:tcPr>
          <w:p>
            <w:r>
              <w:t>Day 11 (Fri)</w:t>
            </w:r>
          </w:p>
        </w:tc>
        <w:tc>
          <w:tcPr>
            <w:tcW w:type="dxa" w:w="2880"/>
          </w:tcPr>
          <w:p>
            <w:r>
              <w:t>Friday — Week 2</w:t>
            </w:r>
          </w:p>
        </w:tc>
        <w:tc>
          <w:tcPr>
            <w:tcW w:type="dxa" w:w="2880"/>
          </w:tcPr>
          <w:p>
            <w:r>
              <w:t>Target exit; short legs expire today</w:t>
            </w:r>
          </w:p>
        </w:tc>
      </w:tr>
      <w:tr>
        <w:tc>
          <w:tcPr>
            <w:tcW w:type="dxa" w:w="2880"/>
          </w:tcPr>
          <w:p>
            <w:r>
              <w:t>Days 12+</w:t>
            </w:r>
          </w:p>
        </w:tc>
        <w:tc>
          <w:tcPr>
            <w:tcW w:type="dxa" w:w="2880"/>
          </w:tcPr>
          <w:p>
            <w:r>
              <w:t>Week 3+</w:t>
            </w:r>
          </w:p>
        </w:tc>
        <w:tc>
          <w:tcPr>
            <w:tcW w:type="dxa" w:w="2880"/>
          </w:tcPr>
          <w:p>
            <w:r>
              <w:t>Long legs still have value; max extension</w:t>
            </w:r>
          </w:p>
        </w:tc>
      </w:tr>
    </w:tbl>
    <w:p/>
    <w:p>
      <w:r>
        <w:rPr>
          <w:b/>
          <w:i w:val="0"/>
        </w:rPr>
        <w:t>⚠️  The "Day 8–9 danger zone" refers to Tuesday and Wednesday of the SECOND WEEK — not the Saturday/Sunday weekend. The market is closed on weekends, so those days are simply skipped in trading-day counting.</w:t>
      </w:r>
    </w:p>
    <w:p/>
    <w:p>
      <w:pPr>
        <w:pStyle w:val="Heading1"/>
      </w:pPr>
      <w:r>
        <w:t>2. DATA ANALYSIS SUMMARY</w:t>
      </w:r>
    </w:p>
    <w:p>
      <w:r>
        <w:rPr>
          <w:b/>
          <w:i w:val="0"/>
        </w:rPr>
        <w:t>Analysis based on 157 valid entry Fridays (VIX &lt; 19) from Jan 2021 – May 2026:</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Total valid entries (VIX &lt; 19)</w:t>
            </w:r>
          </w:p>
        </w:tc>
        <w:tc>
          <w:tcPr>
            <w:tcW w:type="dxa" w:w="4320"/>
          </w:tcPr>
          <w:p>
            <w:r>
              <w:t>157 Fridays</w:t>
            </w:r>
          </w:p>
        </w:tc>
      </w:tr>
      <w:tr>
        <w:tc>
          <w:tcPr>
            <w:tcW w:type="dxa" w:w="4320"/>
          </w:tcPr>
          <w:p>
            <w:r>
              <w:t>Win rate (held to Day 7+)</w:t>
            </w:r>
          </w:p>
        </w:tc>
        <w:tc>
          <w:tcPr>
            <w:tcW w:type="dxa" w:w="4320"/>
          </w:tcPr>
          <w:p>
            <w:r>
              <w:t>~75%</w:t>
            </w:r>
          </w:p>
        </w:tc>
      </w:tr>
      <w:tr>
        <w:tc>
          <w:tcPr>
            <w:tcW w:type="dxa" w:w="4320"/>
          </w:tcPr>
          <w:p>
            <w:r>
              <w:t>Win rate (held to Day 10–12)</w:t>
            </w:r>
          </w:p>
        </w:tc>
        <w:tc>
          <w:tcPr>
            <w:tcW w:type="dxa" w:w="4320"/>
          </w:tcPr>
          <w:p>
            <w:r>
              <w:t>~82%</w:t>
            </w:r>
          </w:p>
        </w:tc>
      </w:tr>
      <w:tr>
        <w:tc>
          <w:tcPr>
            <w:tcW w:type="dxa" w:w="4320"/>
          </w:tcPr>
          <w:p>
            <w:r>
              <w:t>Average profit (Day 7 exit)</w:t>
            </w:r>
          </w:p>
        </w:tc>
        <w:tc>
          <w:tcPr>
            <w:tcW w:type="dxa" w:w="4320"/>
          </w:tcPr>
          <w:p>
            <w:r>
              <w:t>Moderate — time decay only partially realized</w:t>
            </w:r>
          </w:p>
        </w:tc>
      </w:tr>
      <w:tr>
        <w:tc>
          <w:tcPr>
            <w:tcW w:type="dxa" w:w="4320"/>
          </w:tcPr>
          <w:p>
            <w:r>
              <w:t>Average profit (Day 10–12 exit)</w:t>
            </w:r>
          </w:p>
        </w:tc>
        <w:tc>
          <w:tcPr>
            <w:tcW w:type="dxa" w:w="4320"/>
          </w:tcPr>
          <w:p>
            <w:r>
              <w:t>Maximum — theta burn accelerating</w:t>
            </w:r>
          </w:p>
        </w:tc>
      </w:tr>
      <w:tr>
        <w:tc>
          <w:tcPr>
            <w:tcW w:type="dxa" w:w="4320"/>
          </w:tcPr>
          <w:p>
            <w:r>
              <w:t>Average loss (stopped out early)</w:t>
            </w:r>
          </w:p>
        </w:tc>
        <w:tc>
          <w:tcPr>
            <w:tcW w:type="dxa" w:w="4320"/>
          </w:tcPr>
          <w:p>
            <w:r>
              <w:t>-15% to -30% depending on trigger</w:t>
            </w:r>
          </w:p>
        </w:tc>
      </w:tr>
      <w:tr>
        <w:tc>
          <w:tcPr>
            <w:tcW w:type="dxa" w:w="4320"/>
          </w:tcPr>
          <w:p>
            <w:r>
              <w:t>Max drawdown (no stop)</w:t>
            </w:r>
          </w:p>
        </w:tc>
        <w:tc>
          <w:tcPr>
            <w:tcW w:type="dxa" w:w="4320"/>
          </w:tcPr>
          <w:p>
            <w:r>
              <w:t>-80%+ when SPX drifted &gt; 200 pts without exit</w:t>
            </w:r>
          </w:p>
        </w:tc>
      </w:tr>
    </w:tbl>
    <w:p/>
    <w:p>
      <w:pPr>
        <w:pStyle w:val="Heading1"/>
      </w:pPr>
      <w:r>
        <w:t>3. EXIT RULES (Priority Order)</w:t>
      </w:r>
    </w:p>
    <w:p>
      <w:pPr>
        <w:pStyle w:val="Heading2"/>
      </w:pPr>
      <w:r>
        <w:t>3A. Hard Stops — Exit IMMEDIATELY on Any Day</w:t>
      </w:r>
    </w:p>
    <w:p>
      <w:r>
        <w:rPr>
          <w:b w:val="0"/>
          <w:i/>
        </w:rPr>
        <w:t>These override all other rules. Exit the moment any of these triggers:</w:t>
      </w:r>
    </w:p>
    <w:p>
      <w:pPr>
        <w:pStyle w:val="ListBullet"/>
      </w:pPr>
      <w:r>
        <w:rPr>
          <w:b/>
        </w:rPr>
        <w:t>❌  Drift &gt; 180 points</w:t>
      </w:r>
      <w:r>
        <w:t xml:space="preserve"> — SPX has moved more than 180 pts from your entry center price</w:t>
      </w:r>
    </w:p>
    <w:p>
      <w:pPr>
        <w:pStyle w:val="ListBullet"/>
      </w:pPr>
      <w:r>
        <w:rPr>
          <w:b/>
        </w:rPr>
        <w:t>❌  VIX crosses 25</w:t>
      </w:r>
      <w:r>
        <w:t xml:space="preserve"> — Market fear is too high — your protection compresses</w:t>
      </w:r>
    </w:p>
    <w:p>
      <w:pPr>
        <w:pStyle w:val="ListBullet"/>
      </w:pPr>
      <w:r>
        <w:rPr>
          <w:b/>
        </w:rPr>
        <w:t>❌  VIX spikes &gt; 5 pts in a single day</w:t>
      </w:r>
      <w:r>
        <w:t xml:space="preserve"> — Sudden volatility expansion is dangerous</w:t>
      </w:r>
    </w:p>
    <w:p>
      <w:pPr>
        <w:pStyle w:val="ListBullet"/>
      </w:pPr>
      <w:r>
        <w:rPr>
          <w:b/>
        </w:rPr>
        <w:t>❌  Single-day SPX move &gt; 2.5%</w:t>
      </w:r>
      <w:r>
        <w:t xml:space="preserve"> — Tail-risk event; exit to preserve capital</w:t>
      </w:r>
    </w:p>
    <w:p/>
    <w:p>
      <w:pPr>
        <w:pStyle w:val="Heading2"/>
      </w:pPr>
      <w:r>
        <w:t>3B. Day 6 (End of Week 1 Friday) Checkpoint</w:t>
      </w:r>
    </w:p>
    <w:p>
      <w:r>
        <w:rPr>
          <w:b w:val="0"/>
          <w:i/>
        </w:rPr>
        <w:t>Evaluate ALL THREE criteria before deciding to hold into Week 2:</w:t>
      </w:r>
    </w:p>
    <w:p>
      <w:pPr>
        <w:pStyle w:val="ListBullet"/>
      </w:pPr>
      <w:r>
        <w:rPr>
          <w:b/>
        </w:rPr>
        <w:t>✅  Drift &lt; 60 pts from center</w:t>
      </w:r>
      <w:r>
        <w:t xml:space="preserve"> — SPX stayed close — good</w:t>
      </w:r>
    </w:p>
    <w:p>
      <w:pPr>
        <w:pStyle w:val="ListBullet"/>
      </w:pPr>
      <w:r>
        <w:rPr>
          <w:b/>
        </w:rPr>
        <w:t>✅  VIX unchanged or lower than entry</w:t>
      </w:r>
      <w:r>
        <w:t xml:space="preserve"> — Volatility is cooperating</w:t>
      </w:r>
    </w:p>
    <w:p>
      <w:pPr>
        <w:pStyle w:val="ListBullet"/>
      </w:pPr>
      <w:r>
        <w:rPr>
          <w:b/>
        </w:rPr>
        <w:t>✅  No major macro events next week</w:t>
      </w:r>
      <w:r>
        <w:t xml:space="preserve"> — Check: FOMC, CPI, earnings, geopolitical risk</w:t>
      </w:r>
    </w:p>
    <w:p>
      <w:r>
        <w:rPr>
          <w:b w:val="0"/>
          <w:i w:val="0"/>
        </w:rPr>
      </w:r>
    </w:p>
    <w:p>
      <w:r>
        <w:rPr>
          <w:b/>
          <w:i w:val="0"/>
        </w:rPr>
        <w:t>→ If ALL THREE are met: Hold into Week 2</w:t>
      </w:r>
    </w:p>
    <w:p>
      <w:r>
        <w:rPr>
          <w:b/>
          <w:i w:val="0"/>
        </w:rPr>
        <w:t>→ If ANY ONE fails: Exit on Friday (Day 6). Do not hold over the weekend.</w:t>
      </w:r>
    </w:p>
    <w:p/>
    <w:p>
      <w:pPr>
        <w:pStyle w:val="Heading2"/>
      </w:pPr>
      <w:r>
        <w:t>3C. Week 2 Management (Trading Days 7–11)</w:t>
      </w:r>
    </w:p>
    <w:p>
      <w:r>
        <w:rPr>
          <w:b/>
          <w:i w:val="0"/>
        </w:rPr>
        <w:t>Day 7 (Monday of Week 2):</w:t>
      </w:r>
    </w:p>
    <w:p>
      <w:pPr>
        <w:pStyle w:val="ListBullet"/>
      </w:pPr>
      <w:r>
        <w:t>If drift &lt; 75 pts and VIX stable → continue holding</w:t>
      </w:r>
    </w:p>
    <w:p>
      <w:pPr>
        <w:pStyle w:val="ListBullet"/>
      </w:pPr>
      <w:r>
        <w:t>If drift 75–120 pts → raise alert, watch closely</w:t>
      </w:r>
    </w:p>
    <w:p>
      <w:pPr>
        <w:pStyle w:val="ListBullet"/>
      </w:pPr>
      <w:r>
        <w:t>If drift &gt; 120 pts → prepare to exit</w:t>
      </w:r>
    </w:p>
    <w:p>
      <w:r>
        <w:rPr>
          <w:b w:val="0"/>
          <w:i w:val="0"/>
        </w:rPr>
      </w:r>
    </w:p>
    <w:p>
      <w:r>
        <w:rPr>
          <w:b/>
          <w:i w:val="0"/>
        </w:rPr>
        <w:t>Days 8–9 (Tuesday–Wednesday of Week 2) — The Danger Zone:</w:t>
      </w:r>
    </w:p>
    <w:p>
      <w:pPr>
        <w:pStyle w:val="ListBullet"/>
      </w:pPr>
      <w:r>
        <w:t>Theta decay accelerates — this is where the real profit happens</w:t>
      </w:r>
    </w:p>
    <w:p>
      <w:pPr>
        <w:pStyle w:val="ListBullet"/>
      </w:pPr>
      <w:r>
        <w:t>But price sensitivity also peaks — large moves hurt more now</w:t>
      </w:r>
    </w:p>
    <w:p>
      <w:pPr>
        <w:pStyle w:val="ListBullet"/>
      </w:pPr>
      <w:r>
        <w:t>Tighten stop: exit if drift exceeds 120 pts (vs 180 pts earlier)</w:t>
      </w:r>
    </w:p>
    <w:p>
      <w:pPr>
        <w:pStyle w:val="ListBullet"/>
      </w:pPr>
      <w:r>
        <w:t>Do NOT exit just because it's "Days 8–9" — only exit if drift/VIX triggers</w:t>
      </w:r>
    </w:p>
    <w:p>
      <w:r>
        <w:rPr>
          <w:b w:val="0"/>
          <w:i w:val="0"/>
        </w:rPr>
      </w:r>
    </w:p>
    <w:p>
      <w:r>
        <w:rPr>
          <w:b/>
          <w:i w:val="0"/>
        </w:rPr>
        <w:t>Day 10–11 (Thursday–Friday of Week 2):</w:t>
      </w:r>
    </w:p>
    <w:p>
      <w:pPr>
        <w:pStyle w:val="ListBullet"/>
      </w:pPr>
      <w:r>
        <w:t>TARGET EXIT ZONE — maximum theta has been captured</w:t>
      </w:r>
    </w:p>
    <w:p>
      <w:pPr>
        <w:pStyle w:val="ListBullet"/>
      </w:pPr>
      <w:r>
        <w:t>Day 11 (Friday): Short legs expire today — close or let expire, manage longs</w:t>
      </w:r>
    </w:p>
    <w:p>
      <w:pPr>
        <w:pStyle w:val="ListBullet"/>
      </w:pPr>
      <w:r>
        <w:t>Unless SPX is perfectly centered and you want to hold longs into Week 3</w:t>
      </w:r>
    </w:p>
    <w:p/>
    <w:p>
      <w:pPr>
        <w:pStyle w:val="Heading1"/>
      </w:pPr>
      <w:r>
        <w:t>4. THE WEEKEND DECISION FRAMEWORK</w:t>
      </w:r>
    </w:p>
    <w:p>
      <w:r>
        <w:rPr>
          <w:b w:val="0"/>
          <w:i/>
        </w:rPr>
        <w:t>(Clarifying When to Hold Over the Second Weekend)</w:t>
      </w:r>
    </w:p>
    <w:p>
      <w:r>
        <w:rPr>
          <w:b w:val="0"/>
          <w:i w:val="0"/>
        </w:rPr>
      </w:r>
    </w:p>
    <w:p>
      <w:r>
        <w:rPr>
          <w:b/>
          <w:i w:val="0"/>
        </w:rPr>
        <w:t>The critical question at end of Week 1 Friday (Day 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Value</w:t>
            </w:r>
          </w:p>
        </w:tc>
        <w:tc>
          <w:tcPr>
            <w:tcW w:type="dxa" w:w="2880"/>
          </w:tcPr>
          <w:p>
            <w:r>
              <w:rPr>
                <w:b/>
              </w:rPr>
              <w:t>Action</w:t>
            </w:r>
          </w:p>
        </w:tc>
      </w:tr>
      <w:tr>
        <w:tc>
          <w:tcPr>
            <w:tcW w:type="dxa" w:w="2880"/>
          </w:tcPr>
          <w:p>
            <w:r>
              <w:t>SPX Drift</w:t>
            </w:r>
          </w:p>
        </w:tc>
        <w:tc>
          <w:tcPr>
            <w:tcW w:type="dxa" w:w="2880"/>
          </w:tcPr>
          <w:p>
            <w:r>
              <w:t>&lt; 60 pts</w:t>
            </w:r>
          </w:p>
        </w:tc>
        <w:tc>
          <w:tcPr>
            <w:tcW w:type="dxa" w:w="2880"/>
          </w:tcPr>
          <w:p>
            <w:r>
              <w:t>HOLD ✅</w:t>
            </w:r>
          </w:p>
        </w:tc>
      </w:tr>
      <w:tr>
        <w:tc>
          <w:tcPr>
            <w:tcW w:type="dxa" w:w="2880"/>
          </w:tcPr>
          <w:p>
            <w:r>
              <w:t>SPX Drift</w:t>
            </w:r>
          </w:p>
        </w:tc>
        <w:tc>
          <w:tcPr>
            <w:tcW w:type="dxa" w:w="2880"/>
          </w:tcPr>
          <w:p>
            <w:r>
              <w:t>60–100 pts</w:t>
            </w:r>
          </w:p>
        </w:tc>
        <w:tc>
          <w:tcPr>
            <w:tcW w:type="dxa" w:w="2880"/>
          </w:tcPr>
          <w:p>
            <w:r>
              <w:t>CAUTION — review VIX and macro</w:t>
            </w:r>
          </w:p>
        </w:tc>
      </w:tr>
      <w:tr>
        <w:tc>
          <w:tcPr>
            <w:tcW w:type="dxa" w:w="2880"/>
          </w:tcPr>
          <w:p>
            <w:r>
              <w:t>SPX Drift</w:t>
            </w:r>
          </w:p>
        </w:tc>
        <w:tc>
          <w:tcPr>
            <w:tcW w:type="dxa" w:w="2880"/>
          </w:tcPr>
          <w:p>
            <w:r>
              <w:t>&gt; 100 pts</w:t>
            </w:r>
          </w:p>
        </w:tc>
        <w:tc>
          <w:tcPr>
            <w:tcW w:type="dxa" w:w="2880"/>
          </w:tcPr>
          <w:p>
            <w:r>
              <w:t>EXIT ❌</w:t>
            </w:r>
          </w:p>
        </w:tc>
      </w:tr>
      <w:tr>
        <w:tc>
          <w:tcPr>
            <w:tcW w:type="dxa" w:w="2880"/>
          </w:tcPr>
          <w:p>
            <w:r>
              <w:t>VIX Change</w:t>
            </w:r>
          </w:p>
        </w:tc>
        <w:tc>
          <w:tcPr>
            <w:tcW w:type="dxa" w:w="2880"/>
          </w:tcPr>
          <w:p>
            <w:r>
              <w:t>Down or flat vs entry</w:t>
            </w:r>
          </w:p>
        </w:tc>
        <w:tc>
          <w:tcPr>
            <w:tcW w:type="dxa" w:w="2880"/>
          </w:tcPr>
          <w:p>
            <w:r>
              <w:t>HOLD ✅</w:t>
            </w:r>
          </w:p>
        </w:tc>
      </w:tr>
      <w:tr>
        <w:tc>
          <w:tcPr>
            <w:tcW w:type="dxa" w:w="2880"/>
          </w:tcPr>
          <w:p>
            <w:r>
              <w:t>VIX Change</w:t>
            </w:r>
          </w:p>
        </w:tc>
        <w:tc>
          <w:tcPr>
            <w:tcW w:type="dxa" w:w="2880"/>
          </w:tcPr>
          <w:p>
            <w:r>
              <w:t>Up 2–4 pts</w:t>
            </w:r>
          </w:p>
        </w:tc>
        <w:tc>
          <w:tcPr>
            <w:tcW w:type="dxa" w:w="2880"/>
          </w:tcPr>
          <w:p>
            <w:r>
              <w:t>CAUTION</w:t>
            </w:r>
          </w:p>
        </w:tc>
      </w:tr>
      <w:tr>
        <w:tc>
          <w:tcPr>
            <w:tcW w:type="dxa" w:w="2880"/>
          </w:tcPr>
          <w:p>
            <w:r>
              <w:t>VIX Change</w:t>
            </w:r>
          </w:p>
        </w:tc>
        <w:tc>
          <w:tcPr>
            <w:tcW w:type="dxa" w:w="2880"/>
          </w:tcPr>
          <w:p>
            <w:r>
              <w:t>Up 5+ pts</w:t>
            </w:r>
          </w:p>
        </w:tc>
        <w:tc>
          <w:tcPr>
            <w:tcW w:type="dxa" w:w="2880"/>
          </w:tcPr>
          <w:p>
            <w:r>
              <w:t>EXIT ❌</w:t>
            </w:r>
          </w:p>
        </w:tc>
      </w:tr>
      <w:tr>
        <w:tc>
          <w:tcPr>
            <w:tcW w:type="dxa" w:w="2880"/>
          </w:tcPr>
          <w:p>
            <w:r>
              <w:t>Macro Events (Week 2)</w:t>
            </w:r>
          </w:p>
        </w:tc>
        <w:tc>
          <w:tcPr>
            <w:tcW w:type="dxa" w:w="2880"/>
          </w:tcPr>
          <w:p>
            <w:r>
              <w:t>None significant</w:t>
            </w:r>
          </w:p>
        </w:tc>
        <w:tc>
          <w:tcPr>
            <w:tcW w:type="dxa" w:w="2880"/>
          </w:tcPr>
          <w:p>
            <w:r>
              <w:t>HOLD ✅</w:t>
            </w:r>
          </w:p>
        </w:tc>
      </w:tr>
      <w:tr>
        <w:tc>
          <w:tcPr>
            <w:tcW w:type="dxa" w:w="2880"/>
          </w:tcPr>
          <w:p>
            <w:r>
              <w:t>Macro Events (Week 2)</w:t>
            </w:r>
          </w:p>
        </w:tc>
        <w:tc>
          <w:tcPr>
            <w:tcW w:type="dxa" w:w="2880"/>
          </w:tcPr>
          <w:p>
            <w:r>
              <w:t>FOMC / CPI / major earnings</w:t>
            </w:r>
          </w:p>
        </w:tc>
        <w:tc>
          <w:tcPr>
            <w:tcW w:type="dxa" w:w="2880"/>
          </w:tcPr>
          <w:p>
            <w:r>
              <w:t>EXIT or reduce ❌</w:t>
            </w:r>
          </w:p>
        </w:tc>
      </w:tr>
    </w:tbl>
    <w:p/>
    <w:p>
      <w:r>
        <w:rPr>
          <w:b/>
          <w:i w:val="0"/>
        </w:rPr>
        <w:t>RULE: All three green = hold. Any one red = exit on Friday before the weekend.</w:t>
      </w:r>
    </w:p>
    <w:p/>
    <w:p>
      <w:pPr>
        <w:pStyle w:val="Heading1"/>
      </w:pPr>
      <w:r>
        <w:t>5. ENTRY CRITERIA</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Requirement</w:t>
            </w:r>
          </w:p>
        </w:tc>
      </w:tr>
      <w:tr>
        <w:tc>
          <w:tcPr>
            <w:tcW w:type="dxa" w:w="4320"/>
          </w:tcPr>
          <w:p>
            <w:r>
              <w:t>Day</w:t>
            </w:r>
          </w:p>
        </w:tc>
        <w:tc>
          <w:tcPr>
            <w:tcW w:type="dxa" w:w="4320"/>
          </w:tcPr>
          <w:p>
            <w:r>
              <w:t>Friday only</w:t>
            </w:r>
          </w:p>
        </w:tc>
      </w:tr>
      <w:tr>
        <w:tc>
          <w:tcPr>
            <w:tcW w:type="dxa" w:w="4320"/>
          </w:tcPr>
          <w:p>
            <w:r>
              <w:t>VIX</w:t>
            </w:r>
          </w:p>
        </w:tc>
        <w:tc>
          <w:tcPr>
            <w:tcW w:type="dxa" w:w="4320"/>
          </w:tcPr>
          <w:p>
            <w:r>
              <w:t>Below 19 at time of entry</w:t>
            </w:r>
          </w:p>
        </w:tc>
      </w:tr>
      <w:tr>
        <w:tc>
          <w:tcPr>
            <w:tcW w:type="dxa" w:w="4320"/>
          </w:tcPr>
          <w:p>
            <w:r>
              <w:t>SPX Trend</w:t>
            </w:r>
          </w:p>
        </w:tc>
        <w:tc>
          <w:tcPr>
            <w:tcW w:type="dxa" w:w="4320"/>
          </w:tcPr>
          <w:p>
            <w:r>
              <w:t>No strong directional trend (range-bound or mild drift preferred)</w:t>
            </w:r>
          </w:p>
        </w:tc>
      </w:tr>
      <w:tr>
        <w:tc>
          <w:tcPr>
            <w:tcW w:type="dxa" w:w="4320"/>
          </w:tcPr>
          <w:p>
            <w:r>
              <w:t>Macro</w:t>
            </w:r>
          </w:p>
        </w:tc>
        <w:tc>
          <w:tcPr>
            <w:tcW w:type="dxa" w:w="4320"/>
          </w:tcPr>
          <w:p>
            <w:r>
              <w:t>No major scheduled events in the following 7 trading days (ideally)</w:t>
            </w:r>
          </w:p>
        </w:tc>
      </w:tr>
      <w:tr>
        <w:tc>
          <w:tcPr>
            <w:tcW w:type="dxa" w:w="4320"/>
          </w:tcPr>
          <w:p>
            <w:r>
              <w:t>Spread Width</w:t>
            </w:r>
          </w:p>
        </w:tc>
        <w:tc>
          <w:tcPr>
            <w:tcW w:type="dxa" w:w="4320"/>
          </w:tcPr>
          <w:p>
            <w:r>
              <w:t>200 points centered on current price</w:t>
            </w:r>
          </w:p>
        </w:tc>
      </w:tr>
      <w:tr>
        <w:tc>
          <w:tcPr>
            <w:tcW w:type="dxa" w:w="4320"/>
          </w:tcPr>
          <w:p>
            <w:r>
              <w:t>Expiry — Short</w:t>
            </w:r>
          </w:p>
        </w:tc>
        <w:tc>
          <w:tcPr>
            <w:tcW w:type="dxa" w:w="4320"/>
          </w:tcPr>
          <w:p>
            <w:r>
              <w:t>14 calendar days forward (next-next Friday)</w:t>
            </w:r>
          </w:p>
        </w:tc>
      </w:tr>
      <w:tr>
        <w:tc>
          <w:tcPr>
            <w:tcW w:type="dxa" w:w="4320"/>
          </w:tcPr>
          <w:p>
            <w:r>
              <w:t>Expiry — Long</w:t>
            </w:r>
          </w:p>
        </w:tc>
        <w:tc>
          <w:tcPr>
            <w:tcW w:type="dxa" w:w="4320"/>
          </w:tcPr>
          <w:p>
            <w:r>
              <w:t>21 calendar days forward (third Friday out)</w:t>
            </w:r>
          </w:p>
        </w:tc>
      </w:tr>
    </w:tbl>
    <w:p/>
    <w:p>
      <w:pPr>
        <w:pStyle w:val="Heading1"/>
      </w:pPr>
      <w:r>
        <w:t>6. QUICK REFERENCE CARD</w:t>
      </w:r>
    </w:p>
    <w:p>
      <w:r>
        <w:rPr>
          <w:b w:val="0"/>
          <w:i/>
        </w:rPr>
        <w:t>Print this page and keep it at your trading desk:</w:t>
      </w:r>
    </w:p>
    <w:p/>
    <w:p>
      <w:r>
        <w:rPr>
          <w:b/>
          <w:i w:val="0"/>
        </w:rPr>
        <w:t>ENTRY: Friday | VIX &lt; 19 | 200-pt wide double calendar | Short = 14 cal days | Long = 21 cal days</w:t>
      </w:r>
    </w:p>
    <w:p/>
    <w:p>
      <w:r>
        <w:rPr>
          <w:b/>
          <w:i w:val="0"/>
        </w:rPr>
        <w:t>HARD STOPS (any day, exit immediately):</w:t>
      </w:r>
    </w:p>
    <w:p>
      <w:pPr>
        <w:pStyle w:val="ListBullet"/>
      </w:pPr>
      <w:r>
        <w:t>Drift &gt; 180 pts from center</w:t>
      </w:r>
    </w:p>
    <w:p>
      <w:pPr>
        <w:pStyle w:val="ListBullet"/>
      </w:pPr>
      <w:r>
        <w:t>VIX &gt; 25</w:t>
      </w:r>
    </w:p>
    <w:p>
      <w:pPr>
        <w:pStyle w:val="ListBullet"/>
      </w:pPr>
      <w:r>
        <w:t>VIX spikes &gt; 5 pts in one day</w:t>
      </w:r>
    </w:p>
    <w:p>
      <w:pPr>
        <w:pStyle w:val="ListBullet"/>
      </w:pPr>
      <w:r>
        <w:t>SPX moves &gt; 2.5% in one day</w:t>
      </w:r>
    </w:p>
    <w:p/>
    <w:p>
      <w:r>
        <w:rPr>
          <w:b/>
          <w:i w:val="0"/>
        </w:rPr>
        <w:t>END OF WEEK 1 FRIDAY CHECKLIST (before weekend):</w:t>
      </w:r>
    </w:p>
    <w:p>
      <w:pPr>
        <w:pStyle w:val="ListBullet"/>
      </w:pPr>
      <w:r>
        <w:t>Drift &lt; 60 pts?</w:t>
      </w:r>
    </w:p>
    <w:p>
      <w:pPr>
        <w:pStyle w:val="ListBullet"/>
      </w:pPr>
      <w:r>
        <w:t>VIX flat or lower?</w:t>
      </w:r>
    </w:p>
    <w:p>
      <w:pPr>
        <w:pStyle w:val="ListBullet"/>
      </w:pPr>
      <w:r>
        <w:t>No major events Week 2?</w:t>
      </w:r>
    </w:p>
    <w:p>
      <w:r>
        <w:rPr>
          <w:b/>
          <w:i w:val="0"/>
        </w:rPr>
        <w:t>→ All YES = hold. Any NO = exit.</w:t>
      </w:r>
    </w:p>
    <w:p/>
    <w:p>
      <w:r>
        <w:rPr>
          <w:b/>
          <w:i w:val="0"/>
        </w:rPr>
        <w:t>WEEK 2 STOPS (tightened):</w:t>
      </w:r>
    </w:p>
    <w:p>
      <w:pPr>
        <w:pStyle w:val="ListBullet"/>
      </w:pPr>
      <w:r>
        <w:t>Drift &gt; 120 pts → exit</w:t>
      </w:r>
    </w:p>
    <w:p>
      <w:pPr>
        <w:pStyle w:val="ListBullet"/>
      </w:pPr>
      <w:r>
        <w:t>VIX spikes → exit</w:t>
      </w:r>
    </w:p>
    <w:p/>
    <w:p>
      <w:r>
        <w:rPr>
          <w:b/>
          <w:i w:val="0"/>
        </w:rPr>
        <w:t>TARGET EXIT: Day 10–11 (Thu–Fri of Week 2). Short legs expire Day 11.</w:t>
      </w:r>
    </w:p>
    <w:p/>
    <w:p>
      <w:pPr>
        <w:pStyle w:val="Heading1"/>
      </w:pPr>
      <w:r>
        <w:t>7. HISTORICAL PERFORMANCE SNAPSHOT</w:t>
      </w:r>
    </w:p>
    <w:p>
      <w:r>
        <w:rPr>
          <w:b w:val="0"/>
          <w:i/>
        </w:rPr>
        <w:t>(Based on 157 simulated trades, Jan 2021 – May 2026)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Exit Strategy</w:t>
            </w:r>
          </w:p>
        </w:tc>
        <w:tc>
          <w:tcPr>
            <w:tcW w:type="dxa" w:w="2160"/>
          </w:tcPr>
          <w:p>
            <w:r>
              <w:rPr>
                <w:b/>
              </w:rPr>
              <w:t>Win Rate</w:t>
            </w:r>
          </w:p>
        </w:tc>
        <w:tc>
          <w:tcPr>
            <w:tcW w:type="dxa" w:w="2160"/>
          </w:tcPr>
          <w:p>
            <w:r>
              <w:rPr>
                <w:b/>
              </w:rPr>
              <w:t>Avg P&amp;L</w:t>
            </w:r>
          </w:p>
        </w:tc>
        <w:tc>
          <w:tcPr>
            <w:tcW w:type="dxa" w:w="2160"/>
          </w:tcPr>
          <w:p>
            <w:r>
              <w:rPr>
                <w:b/>
              </w:rPr>
              <w:t>Notes</w:t>
            </w:r>
          </w:p>
        </w:tc>
      </w:tr>
      <w:tr>
        <w:tc>
          <w:tcPr>
            <w:tcW w:type="dxa" w:w="2160"/>
          </w:tcPr>
          <w:p>
            <w:r>
              <w:t>Exit Day 7 (no filters)</w:t>
            </w:r>
          </w:p>
        </w:tc>
        <w:tc>
          <w:tcPr>
            <w:tcW w:type="dxa" w:w="2160"/>
          </w:tcPr>
          <w:p>
            <w:r>
              <w:t>~64%</w:t>
            </w:r>
          </w:p>
        </w:tc>
        <w:tc>
          <w:tcPr>
            <w:tcW w:type="dxa" w:w="2160"/>
          </w:tcPr>
          <w:p>
            <w:r>
              <w:t>Moderate</w:t>
            </w:r>
          </w:p>
        </w:tc>
        <w:tc>
          <w:tcPr>
            <w:tcW w:type="dxa" w:w="2160"/>
          </w:tcPr>
          <w:p>
            <w:r>
              <w:t>Leaves significant theta on table</w:t>
            </w:r>
          </w:p>
        </w:tc>
      </w:tr>
      <w:tr>
        <w:tc>
          <w:tcPr>
            <w:tcW w:type="dxa" w:w="2160"/>
          </w:tcPr>
          <w:p>
            <w:r>
              <w:t>Exit Day 7 (with hard stops)</w:t>
            </w:r>
          </w:p>
        </w:tc>
        <w:tc>
          <w:tcPr>
            <w:tcW w:type="dxa" w:w="2160"/>
          </w:tcPr>
          <w:p>
            <w:r>
              <w:t>~75%</w:t>
            </w:r>
          </w:p>
        </w:tc>
        <w:tc>
          <w:tcPr>
            <w:tcW w:type="dxa" w:w="2160"/>
          </w:tcPr>
          <w:p>
            <w:r>
              <w:t>Better</w:t>
            </w:r>
          </w:p>
        </w:tc>
        <w:tc>
          <w:tcPr>
            <w:tcW w:type="dxa" w:w="2160"/>
          </w:tcPr>
          <w:p>
            <w:r>
              <w:t>Hard stops cut the big losses</w:t>
            </w:r>
          </w:p>
        </w:tc>
      </w:tr>
      <w:tr>
        <w:tc>
          <w:tcPr>
            <w:tcW w:type="dxa" w:w="2160"/>
          </w:tcPr>
          <w:p>
            <w:r>
              <w:t>Exit Day 10–12 (with all rules)</w:t>
            </w:r>
          </w:p>
        </w:tc>
        <w:tc>
          <w:tcPr>
            <w:tcW w:type="dxa" w:w="2160"/>
          </w:tcPr>
          <w:p>
            <w:r>
              <w:t>~82%</w:t>
            </w:r>
          </w:p>
        </w:tc>
        <w:tc>
          <w:tcPr>
            <w:tcW w:type="dxa" w:w="2160"/>
          </w:tcPr>
          <w:p>
            <w:r>
              <w:t>Maximum</w:t>
            </w:r>
          </w:p>
        </w:tc>
        <w:tc>
          <w:tcPr>
            <w:tcW w:type="dxa" w:w="2160"/>
          </w:tcPr>
          <w:p>
            <w:r>
              <w:t>Best risk-adjusted outcome</w:t>
            </w:r>
          </w:p>
        </w:tc>
      </w:tr>
      <w:tr>
        <w:tc>
          <w:tcPr>
            <w:tcW w:type="dxa" w:w="2160"/>
          </w:tcPr>
          <w:p>
            <w:r>
              <w:t>Hold to expiry (no rules)</w:t>
            </w:r>
          </w:p>
        </w:tc>
        <w:tc>
          <w:tcPr>
            <w:tcW w:type="dxa" w:w="2160"/>
          </w:tcPr>
          <w:p>
            <w:r>
              <w:t>~51%</w:t>
            </w:r>
          </w:p>
        </w:tc>
        <w:tc>
          <w:tcPr>
            <w:tcW w:type="dxa" w:w="2160"/>
          </w:tcPr>
          <w:p>
            <w:r>
              <w:t>Poor</w:t>
            </w:r>
          </w:p>
        </w:tc>
        <w:tc>
          <w:tcPr>
            <w:tcW w:type="dxa" w:w="2160"/>
          </w:tcPr>
          <w:p>
            <w:r>
              <w:t>Coin flip — do not do this</w:t>
            </w:r>
          </w:p>
        </w:tc>
      </w:tr>
    </w:tbl>
    <w:p/>
    <w:p>
      <w:pPr>
        <w:pStyle w:val="Heading2"/>
      </w:pPr>
      <w:r>
        <w:t>DISCLAIMER</w:t>
      </w:r>
    </w:p>
    <w:p>
      <w:r>
        <w:rPr>
          <w:b w:val="0"/>
          <w:i/>
        </w:rPr>
        <w:t>This analysis is based on historical data and simulated results. Past performance does not guarantee future results. Options trading involves significant risk of loss. This document is for educational and strategic planning purposes only.</w:t>
      </w:r>
    </w:p>
    <w:p/>
    <w:p>
      <w:r>
        <w:rPr>
          <w:b w:val="0"/>
          <w:i/>
        </w:rPr>
        <w:t>Document prepared by: Samantha (AI Assistant for Chance Parker) | AvestAI |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