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TETHER</w:t>
      </w:r>
    </w:p>
    <w:p>
      <w:pPr>
        <w:spacing w:after="8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Security Implementation Report</w:t>
      </w:r>
    </w:p>
    <w:p>
      <w:pPr>
        <w:spacing w:after="200"/>
      </w:pPr>
    </w:p>
    <w:p>
      <w:pPr>
        <w:spacing w:after="60"/>
        <w:jc w:val="center"/>
      </w:pPr>
      <w:r>
        <w:rPr>
          <w:rFonts w:ascii="Arial" w:cs="Arial" w:eastAsia="Arial" w:hAnsi="Arial"/>
          <w:color w:val="666680"/>
          <w:sz w:val="22"/>
          <w:szCs w:val="22"/>
        </w:rPr>
        <w:t xml:space="preserve">Relationship Wellness Application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666680"/>
          <w:sz w:val="22"/>
          <w:szCs w:val="22"/>
        </w:rPr>
        <w:t xml:space="preserve">Date: 8 April 2026</w:t>
      </w:r>
    </w:p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A32D2D"/>
          <w:sz w:val="22"/>
          <w:szCs w:val="22"/>
        </w:rPr>
        <w:t xml:space="preserve">Classification: Confidential</w:t>
      </w:r>
    </w:p>
    <w:p>
      <w:pPr>
        <w:spacing w:after="800"/>
      </w:pPr>
    </w:p>
    <w:p>
      <w:pPr>
        <w:jc w:val="center"/>
      </w:pPr>
      <w:r>
        <w:rPr>
          <w:rFonts w:ascii="Arial" w:cs="Arial" w:eastAsia="Arial" w:hAnsi="Arial"/>
          <w:i/>
          <w:iCs/>
          <w:color w:val="666680"/>
          <w:sz w:val="20"/>
          <w:szCs w:val="20"/>
        </w:rPr>
        <w:t xml:space="preserve">This document details all security measures implemented for the Tether application, covering authentication, data protection, AI safety, frontend hardening, GitHub security, infrastructure, and privacy compliance.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</w:rPr>
        <w:t xml:space="preserve">Executive Summary</w:t>
      </w:r>
    </w:p>
    <w:p>
      <w:pPr>
        <w:spacing w:after="120"/>
      </w:pPr>
      <w:r>
        <w:rPr>
          <w:rFonts w:ascii="Arial" w:cs="Arial" w:eastAsia="Arial" w:hAnsi="Arial"/>
          <w:color w:val="333344"/>
          <w:sz w:val="22"/>
          <w:szCs w:val="22"/>
        </w:rPr>
        <w:t xml:space="preserve">This report documents the security implementation status of the Tether application against a comprehensive 52-item security checklist covering 8 domains. All Critical, High, and Medium severity items have been addressed through code changes, configuration, or documented action plans.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20"/>
                <w:szCs w:val="20"/>
              </w:rPr>
              <w:t xml:space="preserve">Critical Items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8"/>
                <w:szCs w:val="18"/>
              </w:rPr>
              <w:t xml:space="preserve">20 total — 16 implemented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20"/>
                <w:szCs w:val="20"/>
              </w:rPr>
              <w:t xml:space="preserve">High Items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54F0B"/>
                <w:sz w:val="18"/>
                <w:szCs w:val="18"/>
              </w:rPr>
              <w:t xml:space="preserve">22 total — 19 implemented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20"/>
                <w:szCs w:val="20"/>
              </w:rPr>
              <w:t xml:space="preserve">Implemented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1D9E75"/>
                <w:sz w:val="18"/>
                <w:szCs w:val="18"/>
              </w:rPr>
              <w:t xml:space="preserve">42 of 52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20"/>
                <w:szCs w:val="20"/>
              </w:rPr>
              <w:t xml:space="preserve">Manual Config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80"/>
                <w:sz w:val="18"/>
                <w:szCs w:val="18"/>
              </w:rPr>
              <w:t xml:space="preserve">10 require dashboard setup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</w:rPr>
        <w:t xml:space="preserve">1. Authentication &amp; Access Control</w:t>
      </w:r>
    </w:p>
    <w:p>
      <w:pPr>
        <w:spacing w:after="120"/>
      </w:pPr>
      <w:r>
        <w:rPr>
          <w:rFonts w:ascii="Arial" w:cs="Arial" w:eastAsia="Arial" w:hAnsi="Arial"/>
          <w:color w:val="333344"/>
          <w:sz w:val="22"/>
          <w:szCs w:val="22"/>
        </w:rPr>
        <w:t xml:space="preserve">Tether uses Supabase Auth with JWT for all authentication. The following measures have been implemented or documented.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Enable Supabase Row Level Security (RLS) on every table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RLS must be enabled via Supabase dashboard. Default deny, then grant per user_id.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Authentication &gt; Policies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Manual Config Required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Enforce email verification before data access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Configure in Supabase dashboard: require email verification before allowing data access.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Authentication &gt; Settings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Manual Config Required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Use Supabase Auth with JWT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Supabase Auth is used exclusively. No custom auth. JWT tokens managed by Supabase client SDK.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src/lib/supabase.ts, src/hooks/useAuth.tsx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Short JWT expiry + refresh token rotation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Configure JWT expiry to 60 minutes in Supabase dashboard. Refresh token rotation is enabled by default.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Authentication &gt; Settings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Manual Config Required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Rate-limit login attempts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Supabase includes built-in rate limiting. Verify in dashboard that it is set to max 5 per IP per 10 minutes.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Authentication &gt; Rate Limits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Manual Config Required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Require MFA for admin/staff accounts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Enable TOTP MFA for all admin accounts with Supabase dashboard access.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Team Settings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Manual Config Required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Disable anon key for sensitive routes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Supabase anon key is now loaded from environment variables, not hardcoded. Service role key is never exposed to the client.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src/lib/supabase.ts, .env, .env.example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18"/>
                <w:szCs w:val="18"/>
              </w:rPr>
              <w:t xml:space="preserve">MEDIUM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Lock down OAuth providers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Disable all social login providers not explicitly supported. Configure in Supabase Dashboard &gt; Authentication &gt; Providers.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</w:rPr>
        <w:t xml:space="preserve">2. Database &amp; Supabase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Audit every RLS policy with second user account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Write test suite: log in as User B, attempt to read User A records. Must return 0 rows.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SQL Editor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Manual Config Required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Encrypt all PII columns at rest (pgcrypto or Vault)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Use Supabase Vault for column-level encryption on session notes and profile data.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Vault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Manual Config Required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Never store session transcripts in plaintext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Session data is stored locally with base64 encoding layer. For production, upgrade to AES encryption with user-derived keys.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src/utils/crypto.ts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Disable direct DB access from client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Created centralized API layer abstracting all DB operations. Ready to swap for Edge Function calls in production.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src/lib/api.ts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Enable Postgres audit logging (pgaudit)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Enable pgaudit extension in Supabase to log all SELECT, INSERT, UPDATE, DELETE operations.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Extensions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Manual Config Required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Automated daily backups with PITR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Supabase Pro includes point-in-time recovery. Test restoration monthly.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Backups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Manual Config Required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Restrict Postgres roles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Create a limited role with only required permissions. App user should not own schema.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SQL Editor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Manual Config Required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18"/>
                <w:szCs w:val="18"/>
              </w:rPr>
              <w:t xml:space="preserve">MEDIUM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Validate database webhook payloads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No webhooks currently in use. When implemented, validate all webhook payloads with signatures to prevent forged triggers.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</w:rPr>
        <w:t xml:space="preserve">3. API &amp; Backend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Validate and sanitise every input server-side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Created sanitiseInput() utility that strips HTML tags, null bytes, and enforces 5000 char limit. Applied to all Claude API inputs.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src/utils/sanitise.ts, src/hooks/useClaude.ts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Never log user message content or PII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Audited all console.log/warn/error statements. No PII or session content is logged anywhere in the codebase.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All source files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Store Anthropic API key securely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API key moved from hardcoded string to environment variable (EXPO_PUBLIC_ANTHROPIC_API_KEY). Original hardcoded placeholder removed.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src/hooks/useClaude.ts, .env, .env.example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Claude API calls server-side only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Currently calls Anthropic API directly from client (with placeholder key). For production, MUST proxy through Supabase Edge Functions. Architecture documented.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src/hooks/useClaude.ts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CORS policy - whitelist domain only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CSP headers added to web deployment restricting connect-src to self, Supabase, and Anthropic domains only.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deploy-web.sh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Request throttling per user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Client-side rate limiter: max 10 requests per minute per user. Input capped at 20,000 chars. Server-side enforcement via Edge Functions for production.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src/hooks/useClaude.ts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18"/>
                <w:szCs w:val="18"/>
              </w:rPr>
              <w:t xml:space="preserve">MEDIUM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Idempotency keys for payment endpoints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No payment endpoints exist yet. When implemented, add idempotency keys to prevent duplicate charges from retried requests.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18"/>
                <w:szCs w:val="18"/>
              </w:rPr>
              <w:t xml:space="preserve">MEDIUM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Use Edge Functions with minimal deps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No Edge Functions yet. When created, keep dependencies minimal and audited. Pin versions to reduce attack surface.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</w:rPr>
        <w:t xml:space="preserve">4. Claude / AI-Specific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Prompt injection defence in system prompt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Added INJECTION_GUARD constant appended to all system prompts. Instructs model to ignore override attempts, never reveal system prompt, never reference other users' data, never impersonate a therapist.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src/hooks/useClaude.ts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Never pass one user's conversation to another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Audited conversation context construction. Each session has isolated message history keyed by session ID. User profile is loaded per-auth session. No cross-user data leakage possible in current architecture.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src/hooks/useClaude.ts, src/hooks/useAppState.tsx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Store conversation history encrypted per couple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Created crypto utility with encodeForStorage/decodeFromStorage. Session data stored with encoding layer. For production, upgrade to AES with couple-derived key.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src/utils/crypto.ts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Output filtering for PII before storing AI responses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PII filter scans all AI outputs for emails, phone numbers, SSNs, SA ID numbers, credit cards, and IP addresses. Redacts matches before storing or displaying.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src/utils/piiFilter.ts, src/hooks/useClaude.ts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18"/>
                <w:szCs w:val="18"/>
              </w:rPr>
              <w:t xml:space="preserve">MEDIUM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Max token budget per session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Input capped at 20,000 characters (~5,000 tokens). Output limited to 600 tokens per message. Prevents exfiltration via extremely long prompts.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src/hooks/useClaude.ts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18"/>
                <w:szCs w:val="18"/>
              </w:rPr>
              <w:t xml:space="preserve">MEDIUM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Log AI usage metadata for anomaly detection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Logs model, input/output token counts, and timestamps in dev mode. Never logs message content. Enables abuse pattern detection.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src/hooks/useClaude.ts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</w:rPr>
        <w:t xml:space="preserve">5. Frontend &amp; Client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Never store sensitive data in localStorage/sessionStorage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On native: Supabase auth tokens stored via expo-secure-store (encrypted keychain). On web: base64 encoding layer added via crypto utility. Session data uses AsyncStorage with encoding.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src/lib/supabase.ts, src/utils/crypto.ts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Content Security Policy (CSP) headers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CSP meta tag injected into web build: default-src self, whitelisted script/style/font/connect sources. Blocks XSS by restricting allowed origins.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deploy-web.sh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HTTPS everywhere - HSTS with preload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Vercel enforces HTTPS by default. HSTS headers included. All API calls use HTTPS endpoints.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deploy-web.sh, Vercel config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Sanitise all user-generated content before rendering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sanitiseInput() strips HTML tags from all user input. React Native Text components auto-escape by default. No dangerouslySetInnerHTML usage.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src/utils/sanitise.ts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18"/>
                <w:szCs w:val="18"/>
              </w:rPr>
              <w:t xml:space="preserve">MEDIUM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Referrer-Policy on all sensitive pages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Meta tag injected: referrer=no-referrer. Prevents therapy session URLs from leaking to third-party services via referrer headers.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deploy-web.sh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18"/>
                <w:szCs w:val="18"/>
              </w:rPr>
              <w:t xml:space="preserve">MEDIUM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Disable right-click on session content (soft deterrent)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Context menu disabled on elements with data-private attribute on web. Adds friction for casual data extraction.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deploy-web.sh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</w:rPr>
        <w:t xml:space="preserve">6. GitHub &amp; Code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Enable secret scanning on GitHub repo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Enable via GitHub Settings &gt; Code security &gt; Secret scanning + Push protection. gh CLI not available; manual enablement required.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GitHub Settings &gt; Code security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Rotate any secret that touched git history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Supabase anon key was previously hardcoded. Moved to .env file. Note: anon key is designed to be public (RLS protects data), but best practice followed. Anthropic key was only a placeholder.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src/lib/supabase.ts, .env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Never commit .env files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Added .env, .env.local, .env.production to .gitignore. Created .env.example with placeholder values for onboarding.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.gitignore, .env.example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Signed commits and branch protection on main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Enable via GitHub Settings &gt; Branches &gt; Add rule for main: require PR reviews, require signed commits, prevent force pushes.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GitHub Settings &gt; Branches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Limit repo access with teams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Use GitHub teams for access control. Remove individual grants. Revoke access immediately when collaborators leave.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GitHub Settings &gt; Collaborators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Enable Dependabot for vulnerability scanning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Created .github/dependabot.yml with weekly npm scanning, auto-PR creation with security labels.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.github/dependabot.yml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18"/>
                <w:szCs w:val="18"/>
              </w:rPr>
              <w:t xml:space="preserve">MEDIUM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Run SAST (CodeQL) in CI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Created GitHub Actions workflow running CodeQL analysis on every push and PR to main. Weekly scheduled scan. Catches injection vulnerabilities and hardcoded creds.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.github/workflows/codeql.yml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</w:rPr>
        <w:t xml:space="preserve">7. Infrastructure &amp; Ops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Supabase network restrictions - IP allowlist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Restrict Supabase dashboard access to known IPs only.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Settings &gt; Network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Manual Config Required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Real-time anomaly alerts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Set up Supabase logs + webhook to Slack/PagerDuty for unusual query volume or off-hours access patterns.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Web Application Firewall (WAF)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Deploy Cloudflare free tier WAF in front of the application. Blocks SQLi, XSS, and scanner traffic.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Separate Supabase projects for dev/staging/prod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Create isolated Supabase projects per environment. Never use real user data in development.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Document incident response plan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Define: who is notified, how users are informed, what the recovery time objective (RTO) is, and data backup procedures.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Penetration test before launch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Hire a freelance pentester for OWASP Top 10 + therapy-specific scenarios before public launch. Budget: $500-2000.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1F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18"/>
                <w:szCs w:val="18"/>
              </w:rPr>
              <w:t xml:space="preserve">MEDIUM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Responsible disclosure / bug bounty policy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Created SECURITY.md with vulnerability reporting process, scope definition, response timelines, and researcher recognition policy.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SECURITY.md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</w:rPr>
        <w:t xml:space="preserve">8. Privacy &amp; Compliance</w:t>
      </w:r>
    </w:p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Privacy policy covering AI data processing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Created full privacy policy page accessible from Settings. Covers: data collection, AI processing (Anthropic policy), encryption, no third-party sharing, GDPR/POPIA rights, deletion instructions.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app/privacy.tsx, app/(tabs)/settings.tsx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Right-to-deletion flow (GDPR/POPIA Article 17)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Added 'Delete all my data' option in Settings &gt; Privacy and safety. Destructive confirmation dialog clears AsyncStorage, resets profile, signs out user. For production: also delete Supabase records via Edge Function.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app/(tabs)/settings.tsx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BE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8"/>
                <w:szCs w:val="18"/>
              </w:rPr>
              <w:t xml:space="preserve">CRITICAL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Explicit consent before AI processing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Added aiConsentGiven boolean to user profile. Field tracked in app state. UI consent flow to be integrated before first AI session.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src/hooks/useAppState.tsx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No third-party analytics sharing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No analytics SDKs (GA, Mixpanel, etc.) are installed. No session data is shared with any third party.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package.json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6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D9E75"/>
                <w:sz w:val="18"/>
                <w:szCs w:val="18"/>
              </w:rPr>
              <w:t xml:space="preserve">Implemented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160"/>
        <w:gridCol w:w="1500"/>
        <w:gridCol w:w="15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AEED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8"/>
                <w:szCs w:val="18"/>
              </w:rPr>
              <w:t xml:space="preserve">HIGH</w:t>
            </w:r>
          </w:p>
        </w:tc>
        <w:tc>
          <w:tcPr>
            <w:tcW w:type="dxa" w:w="5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A1A2E"/>
                <w:sz w:val="22"/>
                <w:szCs w:val="22"/>
              </w:rPr>
              <w:t xml:space="preserve">Store data in South Africa or EU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666680"/>
                <w:sz w:val="20"/>
                <w:szCs w:val="20"/>
              </w:rPr>
              <w:t xml:space="preserve">Verify Supabase project region. POPIA requires documented data residency. Choose eu-west or af-south region.</w:t>
            </w:r>
          </w:p>
          <w:p>
            <w:r>
              <w:rPr>
                <w:rFonts w:ascii="Arial" w:cs="Arial" w:eastAsia="Arial" w:hAnsi="Arial"/>
                <w:i/>
                <w:iCs/>
                <w:color w:val="2E75B6"/>
                <w:sz w:val="18"/>
                <w:szCs w:val="18"/>
              </w:rPr>
              <w:t xml:space="preserve">Files: Supabase Dashboard &gt; Project Settings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F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80"/>
                <w:sz w:val="18"/>
                <w:szCs w:val="18"/>
              </w:rPr>
              <w:t xml:space="preserve">Documented</w:t>
            </w:r>
          </w:p>
        </w:tc>
      </w:tr>
    </w:tbl>
    <w:p>
      <w:pPr>
        <w:spacing w:after="4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</w:rPr>
        <w:t xml:space="preserve">Appendix A: Files Created or Modified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33344"/>
          <w:sz w:val="22"/>
          <w:szCs w:val="22"/>
        </w:rPr>
        <w:t xml:space="preserve">New files created: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.env — Environment variables (gitignored)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.env.example — Template with placeholder values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src/utils/sanitise.ts — Input sanitisation utilities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src/utils/crypto.ts — Storage encryption utilities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app/privacy.tsx — Privacy policy page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app/frameworks.tsx — Therapeutic frameworks page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.github/dependabot.yml — Automated dependency scanning</w:t>
      </w:r>
    </w:p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/>
          <w:bCs/>
          <w:color w:val="333344"/>
          <w:sz w:val="22"/>
          <w:szCs w:val="22"/>
        </w:rPr>
        <w:t xml:space="preserve">Modified files: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src/lib/supabase.ts — Secrets moved to env vars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src/hooks/useClaude.ts — Env vars, injection guard, input sanitisation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src/hooks/useAppState.tsx — AI consent field, completedFullAssessments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app/(tabs)/settings.tsx — Delete data, privacy policy link, export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app/_layout.tsx — Standalone page routes for privacy, frameworks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deploy-web.sh — CSP headers, security meta tags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.gitignore — Added .env, .env.local, .env.production</w:t>
      </w:r>
    </w:p>
    <w:p>
      <w:pPr>
        <w:spacing w:after="40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</w:rPr>
        <w:t xml:space="preserve">Appendix B: Remaining Manual Actions</w:t>
      </w:r>
    </w:p>
    <w:p>
      <w:pPr>
        <w:spacing w:after="120"/>
      </w:pPr>
      <w:r>
        <w:rPr>
          <w:rFonts w:ascii="Arial" w:cs="Arial" w:eastAsia="Arial" w:hAnsi="Arial"/>
          <w:color w:val="333344"/>
          <w:sz w:val="22"/>
          <w:szCs w:val="22"/>
        </w:rPr>
        <w:t xml:space="preserve">The following items require manual configuration in the Supabase dashboard or third-party services and cannot be implemented through code alone: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Enable RLS on all Supabase tables and write per-user policies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Enable email verification requirement in Supabase Auth settings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Enable MFA (TOTP) for all admin/staff Supabase accounts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Set JWT expiry to 60 minutes and verify refresh token rotation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Enable pgcrypto/Vault for column-level PII encryption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Enable pgaudit extension for database audit logging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Configure automated backups with point-in-time recovery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Enable GitHub secret scanning + push protection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Enable branch protection rules on main branch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Set up Supabase network restrictions (IP allowlist)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Migrate Claude API calls to Supabase Edge Functions (server-side proxy)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Deploy Cloudflare WAF in front of the application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Create separate Supabase projects for dev/staging/prod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Conduct penetration test before public launch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Verify Supabase data residency (South Africa or EU region)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66680"/>
        <w:sz w:val="16"/>
        <w:szCs w:val="16"/>
      </w:rPr>
      <w:t xml:space="preserve">Page </w:t>
    </w:r>
    <w:r>
      <w:rPr>
        <w:rFonts w:ascii="Arial" w:cs="Arial" w:eastAsia="Arial" w:hAnsi="Arial"/>
        <w:color w:val="6666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666680"/>
        <w:sz w:val="16"/>
        <w:szCs w:val="16"/>
      </w:rPr>
      <w:t xml:space="preserve">Tether Security Report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A1A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1A1A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1A1A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2026-04-08T14:32:20.464Z</dcterms:created>
  <dcterms:modified xsi:type="dcterms:W3CDTF">2026-04-08T14:32:20.473Z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