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DD60" w14:textId="77777777" w:rsidR="00546C88" w:rsidRDefault="00000000">
      <w:pPr>
        <w:jc w:val="center"/>
        <w:rPr>
          <w:rFonts w:hint="eastAsia"/>
        </w:rPr>
      </w:pPr>
      <w:r>
        <w:rPr>
          <w:b/>
          <w:sz w:val="26"/>
        </w:rPr>
        <w:t>NEXORA COMMERCE</w:t>
      </w:r>
    </w:p>
    <w:p w14:paraId="58CD7621" w14:textId="77777777" w:rsidR="00546C88" w:rsidRDefault="00000000">
      <w:pPr>
        <w:jc w:val="center"/>
        <w:rPr>
          <w:rFonts w:hint="eastAsia"/>
        </w:rPr>
      </w:pPr>
      <w:r>
        <w:rPr>
          <w:rFonts w:ascii="Aptos Display" w:hAnsi="Aptos Display"/>
          <w:b/>
          <w:sz w:val="52"/>
        </w:rPr>
        <w:t>Power Query ETL Pipeline</w:t>
      </w:r>
    </w:p>
    <w:p w14:paraId="5D39AA0D" w14:textId="14251E5F" w:rsidR="00546C88" w:rsidRDefault="00000000">
      <w:pPr>
        <w:jc w:val="center"/>
        <w:rPr>
          <w:rFonts w:hint="eastAsia"/>
        </w:rPr>
      </w:pPr>
      <w:r>
        <w:rPr>
          <w:i/>
          <w:sz w:val="28"/>
        </w:rPr>
        <w:t xml:space="preserve">Project Documentation </w:t>
      </w:r>
    </w:p>
    <w:p w14:paraId="083D9B4E" w14:textId="77777777" w:rsidR="00546C88" w:rsidRDefault="00000000">
      <w:pPr>
        <w:spacing w:before="360"/>
        <w:jc w:val="center"/>
        <w:rPr>
          <w:rFonts w:hint="eastAsia"/>
        </w:rPr>
      </w:pPr>
      <w:r>
        <w:rPr>
          <w:sz w:val="22"/>
        </w:rPr>
        <w:t>Excel Business Intelligence &amp; Forecasting Platform</w:t>
      </w:r>
    </w:p>
    <w:p w14:paraId="3E7BA600" w14:textId="77777777" w:rsidR="00546C88" w:rsidRDefault="00546C88">
      <w:pPr>
        <w:rPr>
          <w:rFonts w:hint="eastAsia"/>
        </w:rPr>
      </w:pPr>
    </w:p>
    <w:tbl>
      <w:tblPr>
        <w:tblStyle w:val="TableGrid"/>
        <w:tblW w:w="0" w:type="auto"/>
        <w:jc w:val="center"/>
        <w:tblLook w:val="04A0" w:firstRow="1" w:lastRow="0" w:firstColumn="1" w:lastColumn="0" w:noHBand="0" w:noVBand="1"/>
      </w:tblPr>
      <w:tblGrid>
        <w:gridCol w:w="5040"/>
        <w:gridCol w:w="5040"/>
      </w:tblGrid>
      <w:tr w:rsidR="00546C88" w14:paraId="1FC0A6FE" w14:textId="77777777">
        <w:trPr>
          <w:jc w:val="center"/>
        </w:trPr>
        <w:tc>
          <w:tcPr>
            <w:tcW w:w="5040" w:type="dxa"/>
            <w:shd w:val="clear" w:color="auto" w:fill="E9EEF5"/>
            <w:vAlign w:val="center"/>
          </w:tcPr>
          <w:p w14:paraId="289C1D5A" w14:textId="77777777" w:rsidR="00546C88" w:rsidRDefault="00000000">
            <w:pPr>
              <w:rPr>
                <w:rFonts w:hint="eastAsia"/>
              </w:rPr>
            </w:pPr>
            <w:r>
              <w:rPr>
                <w:b/>
                <w:sz w:val="19"/>
              </w:rPr>
              <w:t>Source dataset</w:t>
            </w:r>
          </w:p>
        </w:tc>
        <w:tc>
          <w:tcPr>
            <w:tcW w:w="5040" w:type="dxa"/>
            <w:vAlign w:val="center"/>
          </w:tcPr>
          <w:p w14:paraId="081EC6E3" w14:textId="77777777" w:rsidR="00546C88" w:rsidRDefault="00000000">
            <w:pPr>
              <w:rPr>
                <w:rFonts w:hint="eastAsia"/>
              </w:rPr>
            </w:pPr>
            <w:r>
              <w:rPr>
                <w:sz w:val="19"/>
              </w:rPr>
              <w:t>UCI Online Retail II</w:t>
            </w:r>
          </w:p>
        </w:tc>
      </w:tr>
      <w:tr w:rsidR="00546C88" w14:paraId="36642426" w14:textId="77777777">
        <w:trPr>
          <w:jc w:val="center"/>
        </w:trPr>
        <w:tc>
          <w:tcPr>
            <w:tcW w:w="5040" w:type="dxa"/>
            <w:shd w:val="clear" w:color="auto" w:fill="E9EEF5"/>
            <w:vAlign w:val="center"/>
          </w:tcPr>
          <w:p w14:paraId="3CD31E6A" w14:textId="77777777" w:rsidR="00546C88" w:rsidRDefault="00000000">
            <w:pPr>
              <w:rPr>
                <w:rFonts w:hint="eastAsia"/>
              </w:rPr>
            </w:pPr>
            <w:r>
              <w:rPr>
                <w:b/>
                <w:sz w:val="19"/>
              </w:rPr>
              <w:t>Source rows</w:t>
            </w:r>
          </w:p>
        </w:tc>
        <w:tc>
          <w:tcPr>
            <w:tcW w:w="5040" w:type="dxa"/>
            <w:vAlign w:val="center"/>
          </w:tcPr>
          <w:p w14:paraId="0A428E92" w14:textId="77777777" w:rsidR="00546C88" w:rsidRDefault="00000000">
            <w:pPr>
              <w:rPr>
                <w:rFonts w:hint="eastAsia"/>
              </w:rPr>
            </w:pPr>
            <w:r>
              <w:rPr>
                <w:sz w:val="19"/>
              </w:rPr>
              <w:t>1,067,371 transaction-line records</w:t>
            </w:r>
          </w:p>
        </w:tc>
      </w:tr>
      <w:tr w:rsidR="00546C88" w14:paraId="49CE8EF1" w14:textId="77777777">
        <w:trPr>
          <w:jc w:val="center"/>
        </w:trPr>
        <w:tc>
          <w:tcPr>
            <w:tcW w:w="5040" w:type="dxa"/>
            <w:shd w:val="clear" w:color="auto" w:fill="E9EEF5"/>
            <w:vAlign w:val="center"/>
          </w:tcPr>
          <w:p w14:paraId="3ACB869E" w14:textId="77777777" w:rsidR="00546C88" w:rsidRDefault="00000000">
            <w:pPr>
              <w:rPr>
                <w:rFonts w:hint="eastAsia"/>
              </w:rPr>
            </w:pPr>
            <w:r>
              <w:rPr>
                <w:b/>
                <w:sz w:val="19"/>
              </w:rPr>
              <w:t>Primary output</w:t>
            </w:r>
          </w:p>
        </w:tc>
        <w:tc>
          <w:tcPr>
            <w:tcW w:w="5040" w:type="dxa"/>
            <w:vAlign w:val="center"/>
          </w:tcPr>
          <w:p w14:paraId="2CF839CF" w14:textId="77777777" w:rsidR="00546C88" w:rsidRDefault="00000000">
            <w:pPr>
              <w:rPr>
                <w:rFonts w:hint="eastAsia"/>
              </w:rPr>
            </w:pPr>
            <w:r>
              <w:rPr>
                <w:sz w:val="19"/>
              </w:rPr>
              <w:t>fact_Transactions in the Excel Data Model</w:t>
            </w:r>
          </w:p>
        </w:tc>
      </w:tr>
      <w:tr w:rsidR="00546C88" w14:paraId="46D6A202" w14:textId="77777777">
        <w:trPr>
          <w:jc w:val="center"/>
        </w:trPr>
        <w:tc>
          <w:tcPr>
            <w:tcW w:w="5040" w:type="dxa"/>
            <w:shd w:val="clear" w:color="auto" w:fill="E9EEF5"/>
            <w:vAlign w:val="center"/>
          </w:tcPr>
          <w:p w14:paraId="144E9E1A" w14:textId="77777777" w:rsidR="00546C88" w:rsidRDefault="00000000">
            <w:pPr>
              <w:rPr>
                <w:rFonts w:hint="eastAsia"/>
              </w:rPr>
            </w:pPr>
            <w:r>
              <w:rPr>
                <w:b/>
                <w:sz w:val="19"/>
              </w:rPr>
              <w:t>Pipeline status</w:t>
            </w:r>
          </w:p>
        </w:tc>
        <w:tc>
          <w:tcPr>
            <w:tcW w:w="5040" w:type="dxa"/>
            <w:vAlign w:val="center"/>
          </w:tcPr>
          <w:p w14:paraId="27140A2A" w14:textId="77777777" w:rsidR="00546C88" w:rsidRDefault="00000000">
            <w:pPr>
              <w:rPr>
                <w:rFonts w:hint="eastAsia"/>
              </w:rPr>
            </w:pPr>
            <w:r>
              <w:rPr>
                <w:sz w:val="19"/>
              </w:rPr>
              <w:t>Refreshable and successfully validated</w:t>
            </w:r>
          </w:p>
        </w:tc>
      </w:tr>
    </w:tbl>
    <w:p w14:paraId="3311FBC5" w14:textId="77777777" w:rsidR="00546C88" w:rsidRDefault="00000000">
      <w:pPr>
        <w:rPr>
          <w:rFonts w:hint="eastAsia"/>
        </w:rPr>
      </w:pPr>
      <w:r>
        <w:br w:type="page"/>
      </w:r>
    </w:p>
    <w:p w14:paraId="53F494A0" w14:textId="77777777" w:rsidR="00546C88" w:rsidRDefault="00000000">
      <w:pPr>
        <w:pStyle w:val="Heading1"/>
      </w:pPr>
      <w:r>
        <w:lastRenderedPageBreak/>
        <w:t>1. Executive Overview</w:t>
      </w:r>
    </w:p>
    <w:p w14:paraId="68F692B8" w14:textId="77777777" w:rsidR="00546C88" w:rsidRDefault="00000000">
      <w:pPr>
        <w:rPr>
          <w:rFonts w:hint="eastAsia"/>
        </w:rPr>
      </w:pPr>
      <w:r>
        <w:t>This document describes the Power Query ETL layer built for the Nexora Commerce Excel Business Intelligence &amp; Forecasting Platform. The pipeline prepares the UCI Online Retail II dataset for downstream Power Pivot, DAX, business analysis, forecasting, optimization, and dashboarding.</w:t>
      </w:r>
    </w:p>
    <w:p w14:paraId="56677974" w14:textId="77777777" w:rsidR="00546C88" w:rsidRDefault="00000000">
      <w:pPr>
        <w:rPr>
          <w:rFonts w:hint="eastAsia"/>
        </w:rPr>
      </w:pPr>
      <w:r>
        <w:t>The source workbook contains two yearly transaction sheets with 525,461 and 541,910 rows. These were imported into Power Query, standardized, appended, classified, enriched with analytical features, validated through dedicated QA queries, and loaded into the Excel Data Model.</w:t>
      </w:r>
    </w:p>
    <w:p w14:paraId="5AAB4476" w14:textId="77777777" w:rsidR="00546C88" w:rsidRDefault="00000000">
      <w:pPr>
        <w:pStyle w:val="Callout"/>
        <w:rPr>
          <w:rFonts w:hint="eastAsia"/>
        </w:rPr>
      </w:pPr>
      <w:r>
        <w:t>Final validated fact-table row count: 1,067,371.</w:t>
      </w:r>
    </w:p>
    <w:p w14:paraId="776E3D3A" w14:textId="77777777" w:rsidR="00546C88" w:rsidRDefault="00000000">
      <w:pPr>
        <w:pStyle w:val="Heading1"/>
      </w:pPr>
      <w:r>
        <w:t>2. Pipeline Architecture</w:t>
      </w:r>
    </w:p>
    <w:p w14:paraId="5B2FDC85" w14:textId="77777777" w:rsidR="00546C88" w:rsidRDefault="00000000">
      <w:pPr>
        <w:rPr>
          <w:rFonts w:hint="eastAsia"/>
        </w:rPr>
      </w:pPr>
      <w:r>
        <w:t>The ETL design separates source/staging queries, the analytical fact table, and QA queries.</w:t>
      </w:r>
    </w:p>
    <w:tbl>
      <w:tblPr>
        <w:tblStyle w:val="TableGrid"/>
        <w:tblW w:w="0" w:type="auto"/>
        <w:jc w:val="center"/>
        <w:tblLook w:val="04A0" w:firstRow="1" w:lastRow="0" w:firstColumn="1" w:lastColumn="0" w:noHBand="0" w:noVBand="1"/>
      </w:tblPr>
      <w:tblGrid>
        <w:gridCol w:w="3360"/>
        <w:gridCol w:w="3360"/>
        <w:gridCol w:w="3360"/>
      </w:tblGrid>
      <w:tr w:rsidR="00546C88" w14:paraId="191D391F" w14:textId="77777777">
        <w:trPr>
          <w:jc w:val="center"/>
        </w:trPr>
        <w:tc>
          <w:tcPr>
            <w:tcW w:w="3360" w:type="dxa"/>
            <w:shd w:val="clear" w:color="auto" w:fill="D9E2F3"/>
            <w:vAlign w:val="center"/>
          </w:tcPr>
          <w:p w14:paraId="562BBD4C" w14:textId="77777777" w:rsidR="00546C88" w:rsidRDefault="00000000">
            <w:pPr>
              <w:rPr>
                <w:rFonts w:hint="eastAsia"/>
              </w:rPr>
            </w:pPr>
            <w:r>
              <w:rPr>
                <w:b/>
                <w:sz w:val="19"/>
              </w:rPr>
              <w:t>Layer</w:t>
            </w:r>
          </w:p>
        </w:tc>
        <w:tc>
          <w:tcPr>
            <w:tcW w:w="3360" w:type="dxa"/>
            <w:shd w:val="clear" w:color="auto" w:fill="D9E2F3"/>
            <w:vAlign w:val="center"/>
          </w:tcPr>
          <w:p w14:paraId="6709E46C" w14:textId="77777777" w:rsidR="00546C88" w:rsidRDefault="00000000">
            <w:pPr>
              <w:rPr>
                <w:rFonts w:hint="eastAsia"/>
              </w:rPr>
            </w:pPr>
            <w:r>
              <w:rPr>
                <w:b/>
                <w:sz w:val="19"/>
              </w:rPr>
              <w:t>Queries</w:t>
            </w:r>
          </w:p>
        </w:tc>
        <w:tc>
          <w:tcPr>
            <w:tcW w:w="3360" w:type="dxa"/>
            <w:shd w:val="clear" w:color="auto" w:fill="D9E2F3"/>
            <w:vAlign w:val="center"/>
          </w:tcPr>
          <w:p w14:paraId="018CFEF2" w14:textId="77777777" w:rsidR="00546C88" w:rsidRDefault="00000000">
            <w:pPr>
              <w:rPr>
                <w:rFonts w:hint="eastAsia"/>
              </w:rPr>
            </w:pPr>
            <w:r>
              <w:rPr>
                <w:b/>
                <w:sz w:val="19"/>
              </w:rPr>
              <w:t>Purpose</w:t>
            </w:r>
          </w:p>
        </w:tc>
      </w:tr>
      <w:tr w:rsidR="00546C88" w14:paraId="48CF338F" w14:textId="77777777">
        <w:trPr>
          <w:jc w:val="center"/>
        </w:trPr>
        <w:tc>
          <w:tcPr>
            <w:tcW w:w="3360" w:type="dxa"/>
            <w:vAlign w:val="center"/>
          </w:tcPr>
          <w:p w14:paraId="11251E60" w14:textId="77777777" w:rsidR="00546C88" w:rsidRDefault="00000000">
            <w:pPr>
              <w:rPr>
                <w:rFonts w:hint="eastAsia"/>
              </w:rPr>
            </w:pPr>
            <w:r>
              <w:rPr>
                <w:sz w:val="19"/>
              </w:rPr>
              <w:t>Source / staging</w:t>
            </w:r>
          </w:p>
        </w:tc>
        <w:tc>
          <w:tcPr>
            <w:tcW w:w="3360" w:type="dxa"/>
            <w:vAlign w:val="center"/>
          </w:tcPr>
          <w:p w14:paraId="580B0C1F" w14:textId="77777777" w:rsidR="00546C88" w:rsidRDefault="00000000">
            <w:pPr>
              <w:rPr>
                <w:rFonts w:hint="eastAsia"/>
              </w:rPr>
            </w:pPr>
            <w:r>
              <w:rPr>
                <w:sz w:val="19"/>
              </w:rPr>
              <w:t>src_2009_2010</w:t>
            </w:r>
            <w:r>
              <w:rPr>
                <w:sz w:val="19"/>
              </w:rPr>
              <w:br/>
              <w:t>src_2010_2011</w:t>
            </w:r>
          </w:p>
        </w:tc>
        <w:tc>
          <w:tcPr>
            <w:tcW w:w="3360" w:type="dxa"/>
            <w:vAlign w:val="center"/>
          </w:tcPr>
          <w:p w14:paraId="3ADCEF25" w14:textId="77777777" w:rsidR="00546C88" w:rsidRDefault="00000000">
            <w:pPr>
              <w:rPr>
                <w:rFonts w:hint="eastAsia"/>
              </w:rPr>
            </w:pPr>
            <w:r>
              <w:rPr>
                <w:sz w:val="19"/>
              </w:rPr>
              <w:t>Read and standardize each source sheet.</w:t>
            </w:r>
          </w:p>
        </w:tc>
      </w:tr>
      <w:tr w:rsidR="00546C88" w14:paraId="3C91393C" w14:textId="77777777">
        <w:trPr>
          <w:jc w:val="center"/>
        </w:trPr>
        <w:tc>
          <w:tcPr>
            <w:tcW w:w="3360" w:type="dxa"/>
            <w:vAlign w:val="center"/>
          </w:tcPr>
          <w:p w14:paraId="4FF9DBFA" w14:textId="77777777" w:rsidR="00546C88" w:rsidRDefault="00000000">
            <w:pPr>
              <w:rPr>
                <w:rFonts w:hint="eastAsia"/>
              </w:rPr>
            </w:pPr>
            <w:r>
              <w:rPr>
                <w:sz w:val="19"/>
              </w:rPr>
              <w:t>Analytical fact</w:t>
            </w:r>
          </w:p>
        </w:tc>
        <w:tc>
          <w:tcPr>
            <w:tcW w:w="3360" w:type="dxa"/>
            <w:vAlign w:val="center"/>
          </w:tcPr>
          <w:p w14:paraId="3F78D64B" w14:textId="77777777" w:rsidR="00546C88" w:rsidRDefault="00000000">
            <w:pPr>
              <w:rPr>
                <w:rFonts w:hint="eastAsia"/>
              </w:rPr>
            </w:pPr>
            <w:r>
              <w:rPr>
                <w:sz w:val="19"/>
              </w:rPr>
              <w:t>fact_Transactions</w:t>
            </w:r>
          </w:p>
        </w:tc>
        <w:tc>
          <w:tcPr>
            <w:tcW w:w="3360" w:type="dxa"/>
            <w:vAlign w:val="center"/>
          </w:tcPr>
          <w:p w14:paraId="19C1D83C" w14:textId="77777777" w:rsidR="00546C88" w:rsidRDefault="00000000">
            <w:pPr>
              <w:rPr>
                <w:rFonts w:hint="eastAsia"/>
              </w:rPr>
            </w:pPr>
            <w:r>
              <w:rPr>
                <w:sz w:val="19"/>
              </w:rPr>
              <w:t>Combined transaction-line table used by the Data Model.</w:t>
            </w:r>
          </w:p>
        </w:tc>
      </w:tr>
      <w:tr w:rsidR="00546C88" w14:paraId="5A055C84" w14:textId="77777777">
        <w:trPr>
          <w:jc w:val="center"/>
        </w:trPr>
        <w:tc>
          <w:tcPr>
            <w:tcW w:w="3360" w:type="dxa"/>
            <w:vAlign w:val="center"/>
          </w:tcPr>
          <w:p w14:paraId="2A4D788F" w14:textId="77777777" w:rsidR="00546C88" w:rsidRDefault="00000000">
            <w:pPr>
              <w:rPr>
                <w:rFonts w:hint="eastAsia"/>
              </w:rPr>
            </w:pPr>
            <w:r>
              <w:rPr>
                <w:sz w:val="19"/>
              </w:rPr>
              <w:t>Quality assurance</w:t>
            </w:r>
          </w:p>
        </w:tc>
        <w:tc>
          <w:tcPr>
            <w:tcW w:w="3360" w:type="dxa"/>
            <w:vAlign w:val="center"/>
          </w:tcPr>
          <w:p w14:paraId="7916BD8B" w14:textId="77777777" w:rsidR="00546C88" w:rsidRDefault="00000000">
            <w:pPr>
              <w:rPr>
                <w:rFonts w:hint="eastAsia"/>
              </w:rPr>
            </w:pPr>
            <w:r>
              <w:rPr>
                <w:sz w:val="19"/>
              </w:rPr>
              <w:t>qa_StockCodes</w:t>
            </w:r>
            <w:r>
              <w:rPr>
                <w:sz w:val="19"/>
              </w:rPr>
              <w:br/>
              <w:t>qa_RowCount</w:t>
            </w:r>
            <w:r>
              <w:rPr>
                <w:sz w:val="19"/>
              </w:rPr>
              <w:br/>
              <w:t>qa_AnalysisStatus</w:t>
            </w:r>
            <w:r>
              <w:rPr>
                <w:sz w:val="19"/>
              </w:rPr>
              <w:br/>
              <w:t>qa_TransactionTypes</w:t>
            </w:r>
          </w:p>
        </w:tc>
        <w:tc>
          <w:tcPr>
            <w:tcW w:w="3360" w:type="dxa"/>
            <w:vAlign w:val="center"/>
          </w:tcPr>
          <w:p w14:paraId="78727527" w14:textId="77777777" w:rsidR="00546C88" w:rsidRDefault="00000000">
            <w:pPr>
              <w:rPr>
                <w:rFonts w:hint="eastAsia"/>
              </w:rPr>
            </w:pPr>
            <w:r>
              <w:rPr>
                <w:sz w:val="19"/>
              </w:rPr>
              <w:t>Validate row counts, classifications, and special-record logic.</w:t>
            </w:r>
          </w:p>
        </w:tc>
      </w:tr>
    </w:tbl>
    <w:p w14:paraId="1ABB1DD4" w14:textId="77777777" w:rsidR="00546C88" w:rsidRDefault="00546C88">
      <w:pPr>
        <w:rPr>
          <w:rFonts w:hint="eastAsia"/>
        </w:rPr>
      </w:pPr>
    </w:p>
    <w:p w14:paraId="17741ABF" w14:textId="77777777" w:rsidR="00546C88" w:rsidRDefault="00000000">
      <w:pPr>
        <w:rPr>
          <w:rFonts w:hint="eastAsia"/>
        </w:rPr>
      </w:pPr>
      <w:r>
        <w:rPr>
          <w:b/>
        </w:rPr>
        <w:t xml:space="preserve">Flow: </w:t>
      </w:r>
      <w:r>
        <w:t>Raw workbook → source queries → append → fact_Transactions → QA + Excel Data Model</w:t>
      </w:r>
    </w:p>
    <w:p w14:paraId="5C32C4DC" w14:textId="77777777" w:rsidR="00546C88" w:rsidRDefault="00000000">
      <w:pPr>
        <w:pStyle w:val="Heading1"/>
      </w:pPr>
      <w:r>
        <w:t>3. Source Data and Grain</w:t>
      </w:r>
    </w:p>
    <w:p w14:paraId="22B723F6" w14:textId="77777777" w:rsidR="00546C88" w:rsidRDefault="00000000">
      <w:pPr>
        <w:rPr>
          <w:rFonts w:hint="eastAsia"/>
        </w:rPr>
      </w:pPr>
      <w:r>
        <w:t>The project uses the UCI Online Retail II dataset. The workbook contains two source sheets:</w:t>
      </w:r>
    </w:p>
    <w:tbl>
      <w:tblPr>
        <w:tblStyle w:val="TableGrid"/>
        <w:tblW w:w="0" w:type="auto"/>
        <w:jc w:val="center"/>
        <w:tblLook w:val="04A0" w:firstRow="1" w:lastRow="0" w:firstColumn="1" w:lastColumn="0" w:noHBand="0" w:noVBand="1"/>
      </w:tblPr>
      <w:tblGrid>
        <w:gridCol w:w="5040"/>
        <w:gridCol w:w="5040"/>
      </w:tblGrid>
      <w:tr w:rsidR="00546C88" w14:paraId="151BF220" w14:textId="77777777">
        <w:trPr>
          <w:jc w:val="center"/>
        </w:trPr>
        <w:tc>
          <w:tcPr>
            <w:tcW w:w="5040" w:type="dxa"/>
            <w:shd w:val="clear" w:color="auto" w:fill="D9E2F3"/>
            <w:vAlign w:val="center"/>
          </w:tcPr>
          <w:p w14:paraId="66EB4764" w14:textId="77777777" w:rsidR="00546C88" w:rsidRDefault="00000000">
            <w:pPr>
              <w:rPr>
                <w:rFonts w:hint="eastAsia"/>
              </w:rPr>
            </w:pPr>
            <w:r>
              <w:rPr>
                <w:b/>
                <w:sz w:val="19"/>
              </w:rPr>
              <w:t>Source sheet</w:t>
            </w:r>
          </w:p>
        </w:tc>
        <w:tc>
          <w:tcPr>
            <w:tcW w:w="5040" w:type="dxa"/>
            <w:shd w:val="clear" w:color="auto" w:fill="D9E2F3"/>
            <w:vAlign w:val="center"/>
          </w:tcPr>
          <w:p w14:paraId="6B1EBBEA" w14:textId="77777777" w:rsidR="00546C88" w:rsidRDefault="00000000">
            <w:pPr>
              <w:rPr>
                <w:rFonts w:hint="eastAsia"/>
              </w:rPr>
            </w:pPr>
            <w:r>
              <w:rPr>
                <w:b/>
                <w:sz w:val="19"/>
              </w:rPr>
              <w:t>Rows</w:t>
            </w:r>
          </w:p>
        </w:tc>
      </w:tr>
      <w:tr w:rsidR="00546C88" w14:paraId="56A0F093" w14:textId="77777777">
        <w:trPr>
          <w:jc w:val="center"/>
        </w:trPr>
        <w:tc>
          <w:tcPr>
            <w:tcW w:w="5040" w:type="dxa"/>
            <w:vAlign w:val="center"/>
          </w:tcPr>
          <w:p w14:paraId="6C2481AD" w14:textId="77777777" w:rsidR="00546C88" w:rsidRDefault="00000000">
            <w:pPr>
              <w:rPr>
                <w:rFonts w:hint="eastAsia"/>
              </w:rPr>
            </w:pPr>
            <w:r>
              <w:rPr>
                <w:sz w:val="19"/>
              </w:rPr>
              <w:t>Year 2009–2010</w:t>
            </w:r>
          </w:p>
        </w:tc>
        <w:tc>
          <w:tcPr>
            <w:tcW w:w="5040" w:type="dxa"/>
            <w:vAlign w:val="center"/>
          </w:tcPr>
          <w:p w14:paraId="4F8FB1B3" w14:textId="77777777" w:rsidR="00546C88" w:rsidRDefault="00000000">
            <w:pPr>
              <w:rPr>
                <w:rFonts w:hint="eastAsia"/>
              </w:rPr>
            </w:pPr>
            <w:r>
              <w:rPr>
                <w:sz w:val="19"/>
              </w:rPr>
              <w:t>525,461</w:t>
            </w:r>
          </w:p>
        </w:tc>
      </w:tr>
      <w:tr w:rsidR="00546C88" w14:paraId="0B8AB3DF" w14:textId="77777777">
        <w:trPr>
          <w:jc w:val="center"/>
        </w:trPr>
        <w:tc>
          <w:tcPr>
            <w:tcW w:w="5040" w:type="dxa"/>
            <w:vAlign w:val="center"/>
          </w:tcPr>
          <w:p w14:paraId="773A1B5B" w14:textId="77777777" w:rsidR="00546C88" w:rsidRDefault="00000000">
            <w:pPr>
              <w:rPr>
                <w:rFonts w:hint="eastAsia"/>
              </w:rPr>
            </w:pPr>
            <w:r>
              <w:rPr>
                <w:sz w:val="19"/>
              </w:rPr>
              <w:t>Year 2010–2011</w:t>
            </w:r>
          </w:p>
        </w:tc>
        <w:tc>
          <w:tcPr>
            <w:tcW w:w="5040" w:type="dxa"/>
            <w:vAlign w:val="center"/>
          </w:tcPr>
          <w:p w14:paraId="0B3857BD" w14:textId="77777777" w:rsidR="00546C88" w:rsidRDefault="00000000">
            <w:pPr>
              <w:rPr>
                <w:rFonts w:hint="eastAsia"/>
              </w:rPr>
            </w:pPr>
            <w:r>
              <w:rPr>
                <w:sz w:val="19"/>
              </w:rPr>
              <w:t>541,910</w:t>
            </w:r>
          </w:p>
        </w:tc>
      </w:tr>
      <w:tr w:rsidR="00546C88" w14:paraId="0A250BFB" w14:textId="77777777">
        <w:trPr>
          <w:jc w:val="center"/>
        </w:trPr>
        <w:tc>
          <w:tcPr>
            <w:tcW w:w="5040" w:type="dxa"/>
            <w:vAlign w:val="center"/>
          </w:tcPr>
          <w:p w14:paraId="63232D0E" w14:textId="77777777" w:rsidR="00546C88" w:rsidRDefault="00000000">
            <w:pPr>
              <w:rPr>
                <w:rFonts w:hint="eastAsia"/>
              </w:rPr>
            </w:pPr>
            <w:r>
              <w:rPr>
                <w:sz w:val="19"/>
              </w:rPr>
              <w:t>Combined</w:t>
            </w:r>
          </w:p>
        </w:tc>
        <w:tc>
          <w:tcPr>
            <w:tcW w:w="5040" w:type="dxa"/>
            <w:vAlign w:val="center"/>
          </w:tcPr>
          <w:p w14:paraId="57845105" w14:textId="77777777" w:rsidR="00546C88" w:rsidRDefault="00000000">
            <w:pPr>
              <w:rPr>
                <w:rFonts w:hint="eastAsia"/>
              </w:rPr>
            </w:pPr>
            <w:r>
              <w:rPr>
                <w:sz w:val="19"/>
              </w:rPr>
              <w:t>1,067,371</w:t>
            </w:r>
          </w:p>
        </w:tc>
      </w:tr>
    </w:tbl>
    <w:p w14:paraId="4A494385" w14:textId="77777777" w:rsidR="00546C88" w:rsidRDefault="00000000">
      <w:pPr>
        <w:rPr>
          <w:rFonts w:hint="eastAsia"/>
        </w:rPr>
      </w:pPr>
      <w:r>
        <w:t>The grain of the final fact table is one product transaction line within an invoice. An invoice may therefore appear across multiple rows. This grain was explicitly preserved when evaluating duplicates and calculating downstream metrics.</w:t>
      </w:r>
    </w:p>
    <w:p w14:paraId="77B02D04" w14:textId="77777777" w:rsidR="00546C88" w:rsidRDefault="00000000">
      <w:pPr>
        <w:pStyle w:val="Heading1"/>
      </w:pPr>
      <w:r>
        <w:t>4. Extract</w:t>
      </w:r>
    </w:p>
    <w:p w14:paraId="3CBBDB47" w14:textId="77777777" w:rsidR="00546C88" w:rsidRDefault="00000000">
      <w:pPr>
        <w:rPr>
          <w:rFonts w:hint="eastAsia"/>
        </w:rPr>
      </w:pPr>
      <w:r>
        <w:t>The raw workbook was connected through:</w:t>
      </w:r>
    </w:p>
    <w:p w14:paraId="0DD81122" w14:textId="77777777" w:rsidR="00546C88" w:rsidRDefault="00000000">
      <w:pPr>
        <w:pStyle w:val="Callout"/>
        <w:rPr>
          <w:rFonts w:hint="eastAsia"/>
        </w:rPr>
      </w:pPr>
      <w:r>
        <w:t>Data → Get Data → From File → From Workbook → Transform Data</w:t>
      </w:r>
    </w:p>
    <w:p w14:paraId="3515ECC4" w14:textId="77777777" w:rsidR="00546C88" w:rsidRDefault="00000000">
      <w:pPr>
        <w:rPr>
          <w:rFonts w:hint="eastAsia"/>
        </w:rPr>
      </w:pPr>
      <w:r>
        <w:t>Both yearly sheets were selected in the Navigator. Transform Data was used rather than an immediate worksheet load so that the source could be profiled and prepared before entering the analytical model.</w:t>
      </w:r>
    </w:p>
    <w:p w14:paraId="2528E383" w14:textId="77777777" w:rsidR="00546C88" w:rsidRDefault="00000000">
      <w:pPr>
        <w:pStyle w:val="Heading1"/>
      </w:pPr>
      <w:r>
        <w:lastRenderedPageBreak/>
        <w:t>5. Schema and Data-Type Standardization</w:t>
      </w:r>
    </w:p>
    <w:p w14:paraId="2CACD6EF" w14:textId="77777777" w:rsidR="00546C88" w:rsidRDefault="00000000">
      <w:pPr>
        <w:rPr>
          <w:rFonts w:hint="eastAsia"/>
        </w:rPr>
      </w:pPr>
      <w:r>
        <w:t>Data types were selected according to business meaning rather than visual appearance. Identifier fields were stored as text even when they contained digits.</w:t>
      </w:r>
    </w:p>
    <w:tbl>
      <w:tblPr>
        <w:tblStyle w:val="TableGrid"/>
        <w:tblW w:w="0" w:type="auto"/>
        <w:jc w:val="center"/>
        <w:tblLook w:val="04A0" w:firstRow="1" w:lastRow="0" w:firstColumn="1" w:lastColumn="0" w:noHBand="0" w:noVBand="1"/>
      </w:tblPr>
      <w:tblGrid>
        <w:gridCol w:w="3360"/>
        <w:gridCol w:w="3360"/>
        <w:gridCol w:w="3360"/>
      </w:tblGrid>
      <w:tr w:rsidR="00546C88" w14:paraId="03417BD4" w14:textId="77777777">
        <w:trPr>
          <w:jc w:val="center"/>
        </w:trPr>
        <w:tc>
          <w:tcPr>
            <w:tcW w:w="3360" w:type="dxa"/>
            <w:shd w:val="clear" w:color="auto" w:fill="D9E2F3"/>
            <w:vAlign w:val="center"/>
          </w:tcPr>
          <w:p w14:paraId="7DBE4718" w14:textId="77777777" w:rsidR="00546C88" w:rsidRDefault="00000000">
            <w:pPr>
              <w:rPr>
                <w:rFonts w:hint="eastAsia"/>
              </w:rPr>
            </w:pPr>
            <w:r>
              <w:rPr>
                <w:b/>
                <w:sz w:val="19"/>
              </w:rPr>
              <w:t>Column</w:t>
            </w:r>
          </w:p>
        </w:tc>
        <w:tc>
          <w:tcPr>
            <w:tcW w:w="3360" w:type="dxa"/>
            <w:shd w:val="clear" w:color="auto" w:fill="D9E2F3"/>
            <w:vAlign w:val="center"/>
          </w:tcPr>
          <w:p w14:paraId="07BA4D5F" w14:textId="77777777" w:rsidR="00546C88" w:rsidRDefault="00000000">
            <w:pPr>
              <w:rPr>
                <w:rFonts w:hint="eastAsia"/>
              </w:rPr>
            </w:pPr>
            <w:r>
              <w:rPr>
                <w:b/>
                <w:sz w:val="19"/>
              </w:rPr>
              <w:t>Type</w:t>
            </w:r>
          </w:p>
        </w:tc>
        <w:tc>
          <w:tcPr>
            <w:tcW w:w="3360" w:type="dxa"/>
            <w:shd w:val="clear" w:color="auto" w:fill="D9E2F3"/>
            <w:vAlign w:val="center"/>
          </w:tcPr>
          <w:p w14:paraId="1136ED7D" w14:textId="77777777" w:rsidR="00546C88" w:rsidRDefault="00000000">
            <w:pPr>
              <w:rPr>
                <w:rFonts w:hint="eastAsia"/>
              </w:rPr>
            </w:pPr>
            <w:r>
              <w:rPr>
                <w:b/>
                <w:sz w:val="19"/>
              </w:rPr>
              <w:t>Rationale</w:t>
            </w:r>
          </w:p>
        </w:tc>
      </w:tr>
      <w:tr w:rsidR="00546C88" w14:paraId="34AB6BE8" w14:textId="77777777">
        <w:trPr>
          <w:jc w:val="center"/>
        </w:trPr>
        <w:tc>
          <w:tcPr>
            <w:tcW w:w="3360" w:type="dxa"/>
            <w:vAlign w:val="center"/>
          </w:tcPr>
          <w:p w14:paraId="023815F6" w14:textId="77777777" w:rsidR="00546C88" w:rsidRDefault="00000000">
            <w:pPr>
              <w:rPr>
                <w:rFonts w:hint="eastAsia"/>
              </w:rPr>
            </w:pPr>
            <w:r>
              <w:rPr>
                <w:sz w:val="19"/>
              </w:rPr>
              <w:t>Invoice</w:t>
            </w:r>
          </w:p>
        </w:tc>
        <w:tc>
          <w:tcPr>
            <w:tcW w:w="3360" w:type="dxa"/>
            <w:vAlign w:val="center"/>
          </w:tcPr>
          <w:p w14:paraId="3CAF3CB6" w14:textId="77777777" w:rsidR="00546C88" w:rsidRDefault="00000000">
            <w:pPr>
              <w:rPr>
                <w:rFonts w:hint="eastAsia"/>
              </w:rPr>
            </w:pPr>
            <w:r>
              <w:rPr>
                <w:sz w:val="19"/>
              </w:rPr>
              <w:t>Text</w:t>
            </w:r>
          </w:p>
        </w:tc>
        <w:tc>
          <w:tcPr>
            <w:tcW w:w="3360" w:type="dxa"/>
            <w:vAlign w:val="center"/>
          </w:tcPr>
          <w:p w14:paraId="29B8E163" w14:textId="77777777" w:rsidR="00546C88" w:rsidRDefault="00000000">
            <w:pPr>
              <w:rPr>
                <w:rFonts w:hint="eastAsia"/>
              </w:rPr>
            </w:pPr>
            <w:r>
              <w:rPr>
                <w:sz w:val="19"/>
              </w:rPr>
              <w:t>Identifier; cancellation invoices can begin with C.</w:t>
            </w:r>
          </w:p>
        </w:tc>
      </w:tr>
      <w:tr w:rsidR="00546C88" w14:paraId="1A44EC74" w14:textId="77777777">
        <w:trPr>
          <w:jc w:val="center"/>
        </w:trPr>
        <w:tc>
          <w:tcPr>
            <w:tcW w:w="3360" w:type="dxa"/>
            <w:vAlign w:val="center"/>
          </w:tcPr>
          <w:p w14:paraId="2F576E10" w14:textId="77777777" w:rsidR="00546C88" w:rsidRDefault="00000000">
            <w:pPr>
              <w:rPr>
                <w:rFonts w:hint="eastAsia"/>
              </w:rPr>
            </w:pPr>
            <w:r>
              <w:rPr>
                <w:sz w:val="19"/>
              </w:rPr>
              <w:t>StockCode</w:t>
            </w:r>
          </w:p>
        </w:tc>
        <w:tc>
          <w:tcPr>
            <w:tcW w:w="3360" w:type="dxa"/>
            <w:vAlign w:val="center"/>
          </w:tcPr>
          <w:p w14:paraId="482619EE" w14:textId="77777777" w:rsidR="00546C88" w:rsidRDefault="00000000">
            <w:pPr>
              <w:rPr>
                <w:rFonts w:hint="eastAsia"/>
              </w:rPr>
            </w:pPr>
            <w:r>
              <w:rPr>
                <w:sz w:val="19"/>
              </w:rPr>
              <w:t>Text</w:t>
            </w:r>
          </w:p>
        </w:tc>
        <w:tc>
          <w:tcPr>
            <w:tcW w:w="3360" w:type="dxa"/>
            <w:vAlign w:val="center"/>
          </w:tcPr>
          <w:p w14:paraId="78BD8930" w14:textId="77777777" w:rsidR="00546C88" w:rsidRDefault="00000000">
            <w:pPr>
              <w:rPr>
                <w:rFonts w:hint="eastAsia"/>
              </w:rPr>
            </w:pPr>
            <w:r>
              <w:rPr>
                <w:sz w:val="19"/>
              </w:rPr>
              <w:t>Identifier; includes special alphanumeric codes such as POST, M, and B.</w:t>
            </w:r>
          </w:p>
        </w:tc>
      </w:tr>
      <w:tr w:rsidR="00546C88" w14:paraId="56378C9C" w14:textId="77777777">
        <w:trPr>
          <w:jc w:val="center"/>
        </w:trPr>
        <w:tc>
          <w:tcPr>
            <w:tcW w:w="3360" w:type="dxa"/>
            <w:vAlign w:val="center"/>
          </w:tcPr>
          <w:p w14:paraId="612FD4E9" w14:textId="77777777" w:rsidR="00546C88" w:rsidRDefault="00000000">
            <w:pPr>
              <w:rPr>
                <w:rFonts w:hint="eastAsia"/>
              </w:rPr>
            </w:pPr>
            <w:r>
              <w:rPr>
                <w:sz w:val="19"/>
              </w:rPr>
              <w:t>Description</w:t>
            </w:r>
          </w:p>
        </w:tc>
        <w:tc>
          <w:tcPr>
            <w:tcW w:w="3360" w:type="dxa"/>
            <w:vAlign w:val="center"/>
          </w:tcPr>
          <w:p w14:paraId="0307E662" w14:textId="77777777" w:rsidR="00546C88" w:rsidRDefault="00000000">
            <w:pPr>
              <w:rPr>
                <w:rFonts w:hint="eastAsia"/>
              </w:rPr>
            </w:pPr>
            <w:r>
              <w:rPr>
                <w:sz w:val="19"/>
              </w:rPr>
              <w:t>Text</w:t>
            </w:r>
          </w:p>
        </w:tc>
        <w:tc>
          <w:tcPr>
            <w:tcW w:w="3360" w:type="dxa"/>
            <w:vAlign w:val="center"/>
          </w:tcPr>
          <w:p w14:paraId="611DFB1E" w14:textId="77777777" w:rsidR="00546C88" w:rsidRDefault="00000000">
            <w:pPr>
              <w:rPr>
                <w:rFonts w:hint="eastAsia"/>
              </w:rPr>
            </w:pPr>
            <w:r>
              <w:rPr>
                <w:sz w:val="19"/>
              </w:rPr>
              <w:t>Product / transaction description.</w:t>
            </w:r>
          </w:p>
        </w:tc>
      </w:tr>
      <w:tr w:rsidR="00546C88" w14:paraId="0CC2083D" w14:textId="77777777">
        <w:trPr>
          <w:jc w:val="center"/>
        </w:trPr>
        <w:tc>
          <w:tcPr>
            <w:tcW w:w="3360" w:type="dxa"/>
            <w:vAlign w:val="center"/>
          </w:tcPr>
          <w:p w14:paraId="2C1A1DEE" w14:textId="77777777" w:rsidR="00546C88" w:rsidRDefault="00000000">
            <w:pPr>
              <w:rPr>
                <w:rFonts w:hint="eastAsia"/>
              </w:rPr>
            </w:pPr>
            <w:r>
              <w:rPr>
                <w:sz w:val="19"/>
              </w:rPr>
              <w:t>Quantity</w:t>
            </w:r>
          </w:p>
        </w:tc>
        <w:tc>
          <w:tcPr>
            <w:tcW w:w="3360" w:type="dxa"/>
            <w:vAlign w:val="center"/>
          </w:tcPr>
          <w:p w14:paraId="00FB0476" w14:textId="77777777" w:rsidR="00546C88" w:rsidRDefault="00000000">
            <w:pPr>
              <w:rPr>
                <w:rFonts w:hint="eastAsia"/>
              </w:rPr>
            </w:pPr>
            <w:r>
              <w:rPr>
                <w:sz w:val="19"/>
              </w:rPr>
              <w:t>Whole Number</w:t>
            </w:r>
          </w:p>
        </w:tc>
        <w:tc>
          <w:tcPr>
            <w:tcW w:w="3360" w:type="dxa"/>
            <w:vAlign w:val="center"/>
          </w:tcPr>
          <w:p w14:paraId="38E6E3E8" w14:textId="77777777" w:rsidR="00546C88" w:rsidRDefault="00000000">
            <w:pPr>
              <w:rPr>
                <w:rFonts w:hint="eastAsia"/>
              </w:rPr>
            </w:pPr>
            <w:r>
              <w:rPr>
                <w:sz w:val="19"/>
              </w:rPr>
              <w:t>Count of units and can be negative.</w:t>
            </w:r>
          </w:p>
        </w:tc>
      </w:tr>
      <w:tr w:rsidR="00546C88" w14:paraId="413241A3" w14:textId="77777777">
        <w:trPr>
          <w:jc w:val="center"/>
        </w:trPr>
        <w:tc>
          <w:tcPr>
            <w:tcW w:w="3360" w:type="dxa"/>
            <w:vAlign w:val="center"/>
          </w:tcPr>
          <w:p w14:paraId="0AC2B9A5" w14:textId="77777777" w:rsidR="00546C88" w:rsidRDefault="00000000">
            <w:pPr>
              <w:rPr>
                <w:rFonts w:hint="eastAsia"/>
              </w:rPr>
            </w:pPr>
            <w:r>
              <w:rPr>
                <w:sz w:val="19"/>
              </w:rPr>
              <w:t>InvoiceDate</w:t>
            </w:r>
          </w:p>
        </w:tc>
        <w:tc>
          <w:tcPr>
            <w:tcW w:w="3360" w:type="dxa"/>
            <w:vAlign w:val="center"/>
          </w:tcPr>
          <w:p w14:paraId="6B58AC3B" w14:textId="77777777" w:rsidR="00546C88" w:rsidRDefault="00000000">
            <w:pPr>
              <w:rPr>
                <w:rFonts w:hint="eastAsia"/>
              </w:rPr>
            </w:pPr>
            <w:r>
              <w:rPr>
                <w:sz w:val="19"/>
              </w:rPr>
              <w:t>Date/Time</w:t>
            </w:r>
          </w:p>
        </w:tc>
        <w:tc>
          <w:tcPr>
            <w:tcW w:w="3360" w:type="dxa"/>
            <w:vAlign w:val="center"/>
          </w:tcPr>
          <w:p w14:paraId="43D4439A" w14:textId="77777777" w:rsidR="00546C88" w:rsidRDefault="00000000">
            <w:pPr>
              <w:rPr>
                <w:rFonts w:hint="eastAsia"/>
              </w:rPr>
            </w:pPr>
            <w:r>
              <w:rPr>
                <w:sz w:val="19"/>
              </w:rPr>
              <w:t>Preserves both transaction date and time.</w:t>
            </w:r>
          </w:p>
        </w:tc>
      </w:tr>
      <w:tr w:rsidR="00546C88" w14:paraId="5348004C" w14:textId="77777777">
        <w:trPr>
          <w:jc w:val="center"/>
        </w:trPr>
        <w:tc>
          <w:tcPr>
            <w:tcW w:w="3360" w:type="dxa"/>
            <w:vAlign w:val="center"/>
          </w:tcPr>
          <w:p w14:paraId="400CEA20" w14:textId="77777777" w:rsidR="00546C88" w:rsidRDefault="00000000">
            <w:pPr>
              <w:rPr>
                <w:rFonts w:hint="eastAsia"/>
              </w:rPr>
            </w:pPr>
            <w:r>
              <w:rPr>
                <w:sz w:val="19"/>
              </w:rPr>
              <w:t>Price</w:t>
            </w:r>
          </w:p>
        </w:tc>
        <w:tc>
          <w:tcPr>
            <w:tcW w:w="3360" w:type="dxa"/>
            <w:vAlign w:val="center"/>
          </w:tcPr>
          <w:p w14:paraId="4A7E9448" w14:textId="77777777" w:rsidR="00546C88" w:rsidRDefault="00000000">
            <w:pPr>
              <w:rPr>
                <w:rFonts w:hint="eastAsia"/>
              </w:rPr>
            </w:pPr>
            <w:r>
              <w:rPr>
                <w:sz w:val="19"/>
              </w:rPr>
              <w:t>Decimal Number</w:t>
            </w:r>
          </w:p>
        </w:tc>
        <w:tc>
          <w:tcPr>
            <w:tcW w:w="3360" w:type="dxa"/>
            <w:vAlign w:val="center"/>
          </w:tcPr>
          <w:p w14:paraId="750B7302" w14:textId="77777777" w:rsidR="00546C88" w:rsidRDefault="00000000">
            <w:pPr>
              <w:rPr>
                <w:rFonts w:hint="eastAsia"/>
              </w:rPr>
            </w:pPr>
            <w:r>
              <w:rPr>
                <w:sz w:val="19"/>
              </w:rPr>
              <w:t>Unit price.</w:t>
            </w:r>
          </w:p>
        </w:tc>
      </w:tr>
      <w:tr w:rsidR="00546C88" w14:paraId="1DA13B88" w14:textId="77777777">
        <w:trPr>
          <w:jc w:val="center"/>
        </w:trPr>
        <w:tc>
          <w:tcPr>
            <w:tcW w:w="3360" w:type="dxa"/>
            <w:vAlign w:val="center"/>
          </w:tcPr>
          <w:p w14:paraId="0C404518" w14:textId="77777777" w:rsidR="00546C88" w:rsidRDefault="00000000">
            <w:pPr>
              <w:rPr>
                <w:rFonts w:hint="eastAsia"/>
              </w:rPr>
            </w:pPr>
            <w:r>
              <w:rPr>
                <w:sz w:val="19"/>
              </w:rPr>
              <w:t>Customer ID</w:t>
            </w:r>
          </w:p>
        </w:tc>
        <w:tc>
          <w:tcPr>
            <w:tcW w:w="3360" w:type="dxa"/>
            <w:vAlign w:val="center"/>
          </w:tcPr>
          <w:p w14:paraId="18A76943" w14:textId="77777777" w:rsidR="00546C88" w:rsidRDefault="00000000">
            <w:pPr>
              <w:rPr>
                <w:rFonts w:hint="eastAsia"/>
              </w:rPr>
            </w:pPr>
            <w:r>
              <w:rPr>
                <w:sz w:val="19"/>
              </w:rPr>
              <w:t>Text</w:t>
            </w:r>
          </w:p>
        </w:tc>
        <w:tc>
          <w:tcPr>
            <w:tcW w:w="3360" w:type="dxa"/>
            <w:vAlign w:val="center"/>
          </w:tcPr>
          <w:p w14:paraId="697DE403" w14:textId="77777777" w:rsidR="00546C88" w:rsidRDefault="00000000">
            <w:pPr>
              <w:rPr>
                <w:rFonts w:hint="eastAsia"/>
              </w:rPr>
            </w:pPr>
            <w:r>
              <w:rPr>
                <w:sz w:val="19"/>
              </w:rPr>
              <w:t>Identifier, not an arithmetic measure.</w:t>
            </w:r>
          </w:p>
        </w:tc>
      </w:tr>
      <w:tr w:rsidR="00546C88" w14:paraId="3AEA9AFF" w14:textId="77777777">
        <w:trPr>
          <w:jc w:val="center"/>
        </w:trPr>
        <w:tc>
          <w:tcPr>
            <w:tcW w:w="3360" w:type="dxa"/>
            <w:vAlign w:val="center"/>
          </w:tcPr>
          <w:p w14:paraId="4D758E39" w14:textId="77777777" w:rsidR="00546C88" w:rsidRDefault="00000000">
            <w:pPr>
              <w:rPr>
                <w:rFonts w:hint="eastAsia"/>
              </w:rPr>
            </w:pPr>
            <w:r>
              <w:rPr>
                <w:sz w:val="19"/>
              </w:rPr>
              <w:t>Country</w:t>
            </w:r>
          </w:p>
        </w:tc>
        <w:tc>
          <w:tcPr>
            <w:tcW w:w="3360" w:type="dxa"/>
            <w:vAlign w:val="center"/>
          </w:tcPr>
          <w:p w14:paraId="31DDF4ED" w14:textId="77777777" w:rsidR="00546C88" w:rsidRDefault="00000000">
            <w:pPr>
              <w:rPr>
                <w:rFonts w:hint="eastAsia"/>
              </w:rPr>
            </w:pPr>
            <w:r>
              <w:rPr>
                <w:sz w:val="19"/>
              </w:rPr>
              <w:t>Text</w:t>
            </w:r>
          </w:p>
        </w:tc>
        <w:tc>
          <w:tcPr>
            <w:tcW w:w="3360" w:type="dxa"/>
            <w:vAlign w:val="center"/>
          </w:tcPr>
          <w:p w14:paraId="2B0A083B" w14:textId="77777777" w:rsidR="00546C88" w:rsidRDefault="00000000">
            <w:pPr>
              <w:rPr>
                <w:rFonts w:hint="eastAsia"/>
              </w:rPr>
            </w:pPr>
            <w:r>
              <w:rPr>
                <w:sz w:val="19"/>
              </w:rPr>
              <w:t>Geographical category.</w:t>
            </w:r>
          </w:p>
        </w:tc>
      </w:tr>
    </w:tbl>
    <w:p w14:paraId="55490120" w14:textId="77777777" w:rsidR="00546C88" w:rsidRDefault="00000000">
      <w:pPr>
        <w:pStyle w:val="Heading1"/>
      </w:pPr>
      <w:r>
        <w:t>6. Combining the Two Years</w:t>
      </w:r>
    </w:p>
    <w:p w14:paraId="6CBD1651" w14:textId="77777777" w:rsidR="00546C88" w:rsidRDefault="00000000">
      <w:pPr>
        <w:rPr>
          <w:rFonts w:hint="eastAsia"/>
        </w:rPr>
      </w:pPr>
      <w:r>
        <w:t>The two yearly tables share the same transaction schema, so they were combined using Append Queries as New. Append stacks rows vertically; it is conceptually similar to SQL UNION ALL. Merge, by contrast, is used to join related tables horizontally by matching keys.</w:t>
      </w:r>
    </w:p>
    <w:p w14:paraId="2D0E1EA2" w14:textId="77777777" w:rsidR="00546C88" w:rsidRDefault="00000000">
      <w:pPr>
        <w:pStyle w:val="Callout"/>
        <w:rPr>
          <w:rFonts w:hint="eastAsia"/>
        </w:rPr>
      </w:pPr>
      <w:r>
        <w:t>Resulting query name: fact_Transactions</w:t>
      </w:r>
    </w:p>
    <w:p w14:paraId="11B9F469" w14:textId="77777777" w:rsidR="00546C88" w:rsidRDefault="00000000">
      <w:pPr>
        <w:pStyle w:val="Heading1"/>
      </w:pPr>
      <w:r>
        <w:t>7. Cleaning and Standardization Decisions</w:t>
      </w:r>
    </w:p>
    <w:p w14:paraId="25E22588" w14:textId="77777777" w:rsidR="00546C88" w:rsidRDefault="00000000">
      <w:pPr>
        <w:rPr>
          <w:rFonts w:hint="eastAsia"/>
        </w:rPr>
      </w:pPr>
      <w:r>
        <w:t>The cleaning strategy prioritized preservation of business meaning. Unusual records were not removed without evidence that they were erroneous.</w:t>
      </w:r>
    </w:p>
    <w:tbl>
      <w:tblPr>
        <w:tblStyle w:val="TableGrid"/>
        <w:tblW w:w="0" w:type="auto"/>
        <w:jc w:val="center"/>
        <w:tblLook w:val="04A0" w:firstRow="1" w:lastRow="0" w:firstColumn="1" w:lastColumn="0" w:noHBand="0" w:noVBand="1"/>
      </w:tblPr>
      <w:tblGrid>
        <w:gridCol w:w="5040"/>
        <w:gridCol w:w="5040"/>
      </w:tblGrid>
      <w:tr w:rsidR="00546C88" w14:paraId="6737B62A" w14:textId="77777777">
        <w:trPr>
          <w:jc w:val="center"/>
        </w:trPr>
        <w:tc>
          <w:tcPr>
            <w:tcW w:w="5040" w:type="dxa"/>
            <w:shd w:val="clear" w:color="auto" w:fill="D9E2F3"/>
            <w:vAlign w:val="center"/>
          </w:tcPr>
          <w:p w14:paraId="6FC68D86" w14:textId="77777777" w:rsidR="00546C88" w:rsidRDefault="00000000">
            <w:pPr>
              <w:rPr>
                <w:rFonts w:hint="eastAsia"/>
              </w:rPr>
            </w:pPr>
            <w:r>
              <w:rPr>
                <w:b/>
                <w:sz w:val="19"/>
              </w:rPr>
              <w:t>Decision</w:t>
            </w:r>
          </w:p>
        </w:tc>
        <w:tc>
          <w:tcPr>
            <w:tcW w:w="5040" w:type="dxa"/>
            <w:shd w:val="clear" w:color="auto" w:fill="D9E2F3"/>
            <w:vAlign w:val="center"/>
          </w:tcPr>
          <w:p w14:paraId="2F303395" w14:textId="77777777" w:rsidR="00546C88" w:rsidRDefault="00000000">
            <w:pPr>
              <w:rPr>
                <w:rFonts w:hint="eastAsia"/>
              </w:rPr>
            </w:pPr>
            <w:r>
              <w:rPr>
                <w:b/>
                <w:sz w:val="19"/>
              </w:rPr>
              <w:t>Reason</w:t>
            </w:r>
          </w:p>
        </w:tc>
      </w:tr>
      <w:tr w:rsidR="00546C88" w14:paraId="5CD287B0" w14:textId="77777777">
        <w:trPr>
          <w:jc w:val="center"/>
        </w:trPr>
        <w:tc>
          <w:tcPr>
            <w:tcW w:w="5040" w:type="dxa"/>
            <w:vAlign w:val="center"/>
          </w:tcPr>
          <w:p w14:paraId="5F545DB2" w14:textId="77777777" w:rsidR="00546C88" w:rsidRDefault="00000000">
            <w:pPr>
              <w:rPr>
                <w:rFonts w:hint="eastAsia"/>
              </w:rPr>
            </w:pPr>
            <w:r>
              <w:rPr>
                <w:sz w:val="19"/>
              </w:rPr>
              <w:t>Trim relevant text fields</w:t>
            </w:r>
          </w:p>
        </w:tc>
        <w:tc>
          <w:tcPr>
            <w:tcW w:w="5040" w:type="dxa"/>
            <w:vAlign w:val="center"/>
          </w:tcPr>
          <w:p w14:paraId="429B59D8" w14:textId="77777777" w:rsidR="00546C88" w:rsidRDefault="00000000">
            <w:pPr>
              <w:rPr>
                <w:rFonts w:hint="eastAsia"/>
              </w:rPr>
            </w:pPr>
            <w:r>
              <w:rPr>
                <w:sz w:val="19"/>
              </w:rPr>
              <w:t>Removed leading/trailing whitespace that could create duplicate category labels.</w:t>
            </w:r>
          </w:p>
        </w:tc>
      </w:tr>
      <w:tr w:rsidR="00546C88" w14:paraId="597136EF" w14:textId="77777777">
        <w:trPr>
          <w:jc w:val="center"/>
        </w:trPr>
        <w:tc>
          <w:tcPr>
            <w:tcW w:w="5040" w:type="dxa"/>
            <w:vAlign w:val="center"/>
          </w:tcPr>
          <w:p w14:paraId="13AC4B13" w14:textId="77777777" w:rsidR="00546C88" w:rsidRDefault="00000000">
            <w:pPr>
              <w:rPr>
                <w:rFonts w:hint="eastAsia"/>
              </w:rPr>
            </w:pPr>
            <w:r>
              <w:rPr>
                <w:sz w:val="19"/>
              </w:rPr>
              <w:t>Clean Description and Country</w:t>
            </w:r>
          </w:p>
        </w:tc>
        <w:tc>
          <w:tcPr>
            <w:tcW w:w="5040" w:type="dxa"/>
            <w:vAlign w:val="center"/>
          </w:tcPr>
          <w:p w14:paraId="53C8CD1A" w14:textId="77777777" w:rsidR="00546C88" w:rsidRDefault="00000000">
            <w:pPr>
              <w:rPr>
                <w:rFonts w:hint="eastAsia"/>
              </w:rPr>
            </w:pPr>
            <w:r>
              <w:rPr>
                <w:sz w:val="19"/>
              </w:rPr>
              <w:t>Removed non-printable/control characters.</w:t>
            </w:r>
          </w:p>
        </w:tc>
      </w:tr>
      <w:tr w:rsidR="00546C88" w14:paraId="1E29B961" w14:textId="77777777">
        <w:trPr>
          <w:jc w:val="center"/>
        </w:trPr>
        <w:tc>
          <w:tcPr>
            <w:tcW w:w="5040" w:type="dxa"/>
            <w:vAlign w:val="center"/>
          </w:tcPr>
          <w:p w14:paraId="67555C84" w14:textId="77777777" w:rsidR="00546C88" w:rsidRDefault="00000000">
            <w:pPr>
              <w:rPr>
                <w:rFonts w:hint="eastAsia"/>
              </w:rPr>
            </w:pPr>
            <w:r>
              <w:rPr>
                <w:sz w:val="19"/>
              </w:rPr>
              <w:t>Keep missing Customer IDs</w:t>
            </w:r>
          </w:p>
        </w:tc>
        <w:tc>
          <w:tcPr>
            <w:tcW w:w="5040" w:type="dxa"/>
            <w:vAlign w:val="center"/>
          </w:tcPr>
          <w:p w14:paraId="50CB3128" w14:textId="77777777" w:rsidR="00546C88" w:rsidRDefault="00000000">
            <w:pPr>
              <w:rPr>
                <w:rFonts w:hint="eastAsia"/>
              </w:rPr>
            </w:pPr>
            <w:r>
              <w:rPr>
                <w:sz w:val="19"/>
              </w:rPr>
              <w:t>Rows remain valid for product, revenue, country, seasonality, and forecasting analysis; they will be excluded only from analyses requiring customer identity.</w:t>
            </w:r>
          </w:p>
        </w:tc>
      </w:tr>
      <w:tr w:rsidR="00546C88" w14:paraId="28145499" w14:textId="77777777">
        <w:trPr>
          <w:jc w:val="center"/>
        </w:trPr>
        <w:tc>
          <w:tcPr>
            <w:tcW w:w="5040" w:type="dxa"/>
            <w:vAlign w:val="center"/>
          </w:tcPr>
          <w:p w14:paraId="41B97CA7" w14:textId="77777777" w:rsidR="00546C88" w:rsidRDefault="00000000">
            <w:pPr>
              <w:rPr>
                <w:rFonts w:hint="eastAsia"/>
              </w:rPr>
            </w:pPr>
            <w:r>
              <w:rPr>
                <w:sz w:val="19"/>
              </w:rPr>
              <w:t>Keep missing Descriptions</w:t>
            </w:r>
          </w:p>
        </w:tc>
        <w:tc>
          <w:tcPr>
            <w:tcW w:w="5040" w:type="dxa"/>
            <w:vAlign w:val="center"/>
          </w:tcPr>
          <w:p w14:paraId="03EFF846" w14:textId="77777777" w:rsidR="00546C88" w:rsidRDefault="00000000">
            <w:pPr>
              <w:rPr>
                <w:rFonts w:hint="eastAsia"/>
              </w:rPr>
            </w:pPr>
            <w:r>
              <w:rPr>
                <w:sz w:val="19"/>
              </w:rPr>
              <w:t>Potential operational adjustments or anomalies should not be discarded solely because Description is null.</w:t>
            </w:r>
          </w:p>
        </w:tc>
      </w:tr>
      <w:tr w:rsidR="00546C88" w14:paraId="7140C7C3" w14:textId="77777777">
        <w:trPr>
          <w:jc w:val="center"/>
        </w:trPr>
        <w:tc>
          <w:tcPr>
            <w:tcW w:w="5040" w:type="dxa"/>
            <w:vAlign w:val="center"/>
          </w:tcPr>
          <w:p w14:paraId="2EFE29C8" w14:textId="77777777" w:rsidR="00546C88" w:rsidRDefault="00000000">
            <w:pPr>
              <w:rPr>
                <w:rFonts w:hint="eastAsia"/>
              </w:rPr>
            </w:pPr>
            <w:r>
              <w:rPr>
                <w:sz w:val="19"/>
              </w:rPr>
              <w:t>Standardize EIRE → Ireland</w:t>
            </w:r>
          </w:p>
        </w:tc>
        <w:tc>
          <w:tcPr>
            <w:tcW w:w="5040" w:type="dxa"/>
            <w:vAlign w:val="center"/>
          </w:tcPr>
          <w:p w14:paraId="679599F9" w14:textId="77777777" w:rsidR="00546C88" w:rsidRDefault="00000000">
            <w:pPr>
              <w:rPr>
                <w:rFonts w:hint="eastAsia"/>
              </w:rPr>
            </w:pPr>
            <w:r>
              <w:rPr>
                <w:sz w:val="19"/>
              </w:rPr>
              <w:t>Prevents one geography from appearing under inconsistent labels.</w:t>
            </w:r>
          </w:p>
        </w:tc>
      </w:tr>
      <w:tr w:rsidR="00546C88" w14:paraId="523A9EDE" w14:textId="77777777">
        <w:trPr>
          <w:jc w:val="center"/>
        </w:trPr>
        <w:tc>
          <w:tcPr>
            <w:tcW w:w="5040" w:type="dxa"/>
            <w:vAlign w:val="center"/>
          </w:tcPr>
          <w:p w14:paraId="5D3C69AA" w14:textId="77777777" w:rsidR="00546C88" w:rsidRDefault="00000000">
            <w:pPr>
              <w:rPr>
                <w:rFonts w:hint="eastAsia"/>
              </w:rPr>
            </w:pPr>
            <w:r>
              <w:rPr>
                <w:sz w:val="19"/>
              </w:rPr>
              <w:t>Keep Unspecified</w:t>
            </w:r>
          </w:p>
        </w:tc>
        <w:tc>
          <w:tcPr>
            <w:tcW w:w="5040" w:type="dxa"/>
            <w:vAlign w:val="center"/>
          </w:tcPr>
          <w:p w14:paraId="71AE9943" w14:textId="77777777" w:rsidR="00546C88" w:rsidRDefault="00000000">
            <w:pPr>
              <w:rPr>
                <w:rFonts w:hint="eastAsia"/>
              </w:rPr>
            </w:pPr>
            <w:r>
              <w:rPr>
                <w:sz w:val="19"/>
              </w:rPr>
              <w:t>Avoids fabricating geography where none is known.</w:t>
            </w:r>
          </w:p>
        </w:tc>
      </w:tr>
      <w:tr w:rsidR="00546C88" w14:paraId="0065F347" w14:textId="77777777">
        <w:trPr>
          <w:jc w:val="center"/>
        </w:trPr>
        <w:tc>
          <w:tcPr>
            <w:tcW w:w="5040" w:type="dxa"/>
            <w:vAlign w:val="center"/>
          </w:tcPr>
          <w:p w14:paraId="2DED8A7C" w14:textId="77777777" w:rsidR="00546C88" w:rsidRDefault="00000000">
            <w:pPr>
              <w:rPr>
                <w:rFonts w:hint="eastAsia"/>
              </w:rPr>
            </w:pPr>
            <w:r>
              <w:rPr>
                <w:sz w:val="19"/>
              </w:rPr>
              <w:t>Do not blindly remove duplicates</w:t>
            </w:r>
          </w:p>
        </w:tc>
        <w:tc>
          <w:tcPr>
            <w:tcW w:w="5040" w:type="dxa"/>
            <w:vAlign w:val="center"/>
          </w:tcPr>
          <w:p w14:paraId="0CE676BD" w14:textId="77777777" w:rsidR="00546C88" w:rsidRDefault="00000000">
            <w:pPr>
              <w:rPr>
                <w:rFonts w:hint="eastAsia"/>
              </w:rPr>
            </w:pPr>
            <w:r>
              <w:rPr>
                <w:sz w:val="19"/>
              </w:rPr>
              <w:t>The transaction-line grain means repeated-looking rows may be legitimate.</w:t>
            </w:r>
          </w:p>
        </w:tc>
      </w:tr>
      <w:tr w:rsidR="00546C88" w14:paraId="39765FA1" w14:textId="77777777">
        <w:trPr>
          <w:jc w:val="center"/>
        </w:trPr>
        <w:tc>
          <w:tcPr>
            <w:tcW w:w="5040" w:type="dxa"/>
            <w:vAlign w:val="center"/>
          </w:tcPr>
          <w:p w14:paraId="62328A43" w14:textId="77777777" w:rsidR="00546C88" w:rsidRDefault="00000000">
            <w:pPr>
              <w:rPr>
                <w:rFonts w:hint="eastAsia"/>
              </w:rPr>
            </w:pPr>
            <w:r>
              <w:rPr>
                <w:sz w:val="19"/>
              </w:rPr>
              <w:t>Keep original description casing</w:t>
            </w:r>
          </w:p>
        </w:tc>
        <w:tc>
          <w:tcPr>
            <w:tcW w:w="5040" w:type="dxa"/>
            <w:vAlign w:val="center"/>
          </w:tcPr>
          <w:p w14:paraId="47EF1145" w14:textId="77777777" w:rsidR="00546C88" w:rsidRDefault="00000000">
            <w:pPr>
              <w:rPr>
                <w:rFonts w:hint="eastAsia"/>
              </w:rPr>
            </w:pPr>
            <w:r>
              <w:rPr>
                <w:sz w:val="19"/>
              </w:rPr>
              <w:t>Avoids altering acronyms/codes for a purely cosmetic change.</w:t>
            </w:r>
          </w:p>
        </w:tc>
      </w:tr>
    </w:tbl>
    <w:p w14:paraId="0D3F7BFB" w14:textId="77777777" w:rsidR="00546C88" w:rsidRDefault="00000000">
      <w:pPr>
        <w:pStyle w:val="Heading1"/>
      </w:pPr>
      <w:r>
        <w:t>8. Transaction Classification</w:t>
      </w:r>
    </w:p>
    <w:p w14:paraId="57841384" w14:textId="77777777" w:rsidR="00546C88" w:rsidRDefault="00000000">
      <w:pPr>
        <w:rPr>
          <w:rFonts w:hint="eastAsia"/>
        </w:rPr>
      </w:pPr>
      <w:r>
        <w:t>Rather than deleting cancellations, negative quantities, and non-product records, the pipeline classifies them. This preserves analytical flexibility for both core-sales KPIs and exception/anomaly analysis.</w:t>
      </w:r>
    </w:p>
    <w:tbl>
      <w:tblPr>
        <w:tblStyle w:val="TableGrid"/>
        <w:tblW w:w="0" w:type="auto"/>
        <w:jc w:val="center"/>
        <w:tblLook w:val="04A0" w:firstRow="1" w:lastRow="0" w:firstColumn="1" w:lastColumn="0" w:noHBand="0" w:noVBand="1"/>
      </w:tblPr>
      <w:tblGrid>
        <w:gridCol w:w="3360"/>
        <w:gridCol w:w="3360"/>
        <w:gridCol w:w="3360"/>
      </w:tblGrid>
      <w:tr w:rsidR="00546C88" w14:paraId="2D1402F5" w14:textId="77777777">
        <w:trPr>
          <w:jc w:val="center"/>
        </w:trPr>
        <w:tc>
          <w:tcPr>
            <w:tcW w:w="3360" w:type="dxa"/>
            <w:shd w:val="clear" w:color="auto" w:fill="D9E2F3"/>
            <w:vAlign w:val="center"/>
          </w:tcPr>
          <w:p w14:paraId="00ED85CD" w14:textId="77777777" w:rsidR="00546C88" w:rsidRDefault="00000000">
            <w:pPr>
              <w:rPr>
                <w:rFonts w:hint="eastAsia"/>
              </w:rPr>
            </w:pPr>
            <w:r>
              <w:rPr>
                <w:b/>
                <w:sz w:val="19"/>
              </w:rPr>
              <w:lastRenderedPageBreak/>
              <w:t>Field</w:t>
            </w:r>
          </w:p>
        </w:tc>
        <w:tc>
          <w:tcPr>
            <w:tcW w:w="3360" w:type="dxa"/>
            <w:shd w:val="clear" w:color="auto" w:fill="D9E2F3"/>
            <w:vAlign w:val="center"/>
          </w:tcPr>
          <w:p w14:paraId="3332AA98" w14:textId="77777777" w:rsidR="00546C88" w:rsidRDefault="00000000">
            <w:pPr>
              <w:rPr>
                <w:rFonts w:hint="eastAsia"/>
              </w:rPr>
            </w:pPr>
            <w:r>
              <w:rPr>
                <w:b/>
                <w:sz w:val="19"/>
              </w:rPr>
              <w:t>Logic</w:t>
            </w:r>
          </w:p>
        </w:tc>
        <w:tc>
          <w:tcPr>
            <w:tcW w:w="3360" w:type="dxa"/>
            <w:shd w:val="clear" w:color="auto" w:fill="D9E2F3"/>
            <w:vAlign w:val="center"/>
          </w:tcPr>
          <w:p w14:paraId="39C747A3" w14:textId="77777777" w:rsidR="00546C88" w:rsidRDefault="00000000">
            <w:pPr>
              <w:rPr>
                <w:rFonts w:hint="eastAsia"/>
              </w:rPr>
            </w:pPr>
            <w:r>
              <w:rPr>
                <w:b/>
                <w:sz w:val="19"/>
              </w:rPr>
              <w:t>Purpose</w:t>
            </w:r>
          </w:p>
        </w:tc>
      </w:tr>
      <w:tr w:rsidR="00546C88" w14:paraId="207DE11F" w14:textId="77777777">
        <w:trPr>
          <w:jc w:val="center"/>
        </w:trPr>
        <w:tc>
          <w:tcPr>
            <w:tcW w:w="3360" w:type="dxa"/>
            <w:vAlign w:val="center"/>
          </w:tcPr>
          <w:p w14:paraId="73C23EC7" w14:textId="77777777" w:rsidR="00546C88" w:rsidRDefault="00000000">
            <w:pPr>
              <w:rPr>
                <w:rFonts w:hint="eastAsia"/>
              </w:rPr>
            </w:pPr>
            <w:r>
              <w:rPr>
                <w:sz w:val="18"/>
              </w:rPr>
              <w:t>InvoiceType</w:t>
            </w:r>
          </w:p>
        </w:tc>
        <w:tc>
          <w:tcPr>
            <w:tcW w:w="3360" w:type="dxa"/>
            <w:vAlign w:val="center"/>
          </w:tcPr>
          <w:p w14:paraId="7DEF46F5" w14:textId="77777777" w:rsidR="00546C88" w:rsidRDefault="00000000">
            <w:pPr>
              <w:rPr>
                <w:rFonts w:hint="eastAsia"/>
              </w:rPr>
            </w:pPr>
            <w:r>
              <w:rPr>
                <w:sz w:val="18"/>
              </w:rPr>
              <w:t>Invoice begins with "C" → Cancellation; otherwise Regular</w:t>
            </w:r>
          </w:p>
        </w:tc>
        <w:tc>
          <w:tcPr>
            <w:tcW w:w="3360" w:type="dxa"/>
            <w:vAlign w:val="center"/>
          </w:tcPr>
          <w:p w14:paraId="5F823025" w14:textId="77777777" w:rsidR="00546C88" w:rsidRDefault="00000000">
            <w:pPr>
              <w:rPr>
                <w:rFonts w:hint="eastAsia"/>
              </w:rPr>
            </w:pPr>
            <w:r>
              <w:rPr>
                <w:sz w:val="18"/>
              </w:rPr>
              <w:t>Separates documented cancellation invoices from regular invoices.</w:t>
            </w:r>
          </w:p>
        </w:tc>
      </w:tr>
      <w:tr w:rsidR="00546C88" w14:paraId="6C2452C7" w14:textId="77777777">
        <w:trPr>
          <w:jc w:val="center"/>
        </w:trPr>
        <w:tc>
          <w:tcPr>
            <w:tcW w:w="3360" w:type="dxa"/>
            <w:vAlign w:val="center"/>
          </w:tcPr>
          <w:p w14:paraId="18322866" w14:textId="77777777" w:rsidR="00546C88" w:rsidRDefault="00000000">
            <w:pPr>
              <w:rPr>
                <w:rFonts w:hint="eastAsia"/>
              </w:rPr>
            </w:pPr>
            <w:r>
              <w:rPr>
                <w:sz w:val="18"/>
              </w:rPr>
              <w:t>QuantityType</w:t>
            </w:r>
          </w:p>
        </w:tc>
        <w:tc>
          <w:tcPr>
            <w:tcW w:w="3360" w:type="dxa"/>
            <w:vAlign w:val="center"/>
          </w:tcPr>
          <w:p w14:paraId="57448521" w14:textId="77777777" w:rsidR="00546C88" w:rsidRDefault="00000000">
            <w:pPr>
              <w:rPr>
                <w:rFonts w:hint="eastAsia"/>
              </w:rPr>
            </w:pPr>
            <w:r>
              <w:rPr>
                <w:sz w:val="18"/>
              </w:rPr>
              <w:t>Quantity &lt; 0 → Negative; = 0 → Zero; otherwise Positive</w:t>
            </w:r>
          </w:p>
        </w:tc>
        <w:tc>
          <w:tcPr>
            <w:tcW w:w="3360" w:type="dxa"/>
            <w:vAlign w:val="center"/>
          </w:tcPr>
          <w:p w14:paraId="7AB4260A" w14:textId="77777777" w:rsidR="00546C88" w:rsidRDefault="00000000">
            <w:pPr>
              <w:rPr>
                <w:rFonts w:hint="eastAsia"/>
              </w:rPr>
            </w:pPr>
            <w:r>
              <w:rPr>
                <w:sz w:val="18"/>
              </w:rPr>
              <w:t>Describes quantity direction independently from invoice type.</w:t>
            </w:r>
          </w:p>
        </w:tc>
      </w:tr>
      <w:tr w:rsidR="00546C88" w14:paraId="621334DB" w14:textId="77777777">
        <w:trPr>
          <w:jc w:val="center"/>
        </w:trPr>
        <w:tc>
          <w:tcPr>
            <w:tcW w:w="3360" w:type="dxa"/>
            <w:vAlign w:val="center"/>
          </w:tcPr>
          <w:p w14:paraId="488893F4" w14:textId="77777777" w:rsidR="00546C88" w:rsidRDefault="00000000">
            <w:pPr>
              <w:rPr>
                <w:rFonts w:hint="eastAsia"/>
              </w:rPr>
            </w:pPr>
            <w:r>
              <w:rPr>
                <w:sz w:val="18"/>
              </w:rPr>
              <w:t>RecordType</w:t>
            </w:r>
          </w:p>
        </w:tc>
        <w:tc>
          <w:tcPr>
            <w:tcW w:w="3360" w:type="dxa"/>
            <w:vAlign w:val="center"/>
          </w:tcPr>
          <w:p w14:paraId="3AA0D4A1" w14:textId="77777777" w:rsidR="00546C88" w:rsidRDefault="00000000">
            <w:pPr>
              <w:rPr>
                <w:rFonts w:hint="eastAsia"/>
              </w:rPr>
            </w:pPr>
            <w:r>
              <w:rPr>
                <w:sz w:val="18"/>
              </w:rPr>
              <w:t>POST → Postage; M → Manual Adjustment; B → Bad Debt Adjustment; otherwise Product</w:t>
            </w:r>
          </w:p>
        </w:tc>
        <w:tc>
          <w:tcPr>
            <w:tcW w:w="3360" w:type="dxa"/>
            <w:vAlign w:val="center"/>
          </w:tcPr>
          <w:p w14:paraId="4709E7EC" w14:textId="77777777" w:rsidR="00546C88" w:rsidRDefault="00000000">
            <w:pPr>
              <w:rPr>
                <w:rFonts w:hint="eastAsia"/>
              </w:rPr>
            </w:pPr>
            <w:r>
              <w:rPr>
                <w:sz w:val="18"/>
              </w:rPr>
              <w:t>Separates product lines from known non-product operational/accounting records.</w:t>
            </w:r>
          </w:p>
        </w:tc>
      </w:tr>
      <w:tr w:rsidR="00546C88" w14:paraId="1A09F3BF" w14:textId="77777777">
        <w:trPr>
          <w:jc w:val="center"/>
        </w:trPr>
        <w:tc>
          <w:tcPr>
            <w:tcW w:w="3360" w:type="dxa"/>
            <w:vAlign w:val="center"/>
          </w:tcPr>
          <w:p w14:paraId="15DF9386" w14:textId="77777777" w:rsidR="00546C88" w:rsidRDefault="00000000">
            <w:pPr>
              <w:rPr>
                <w:rFonts w:hint="eastAsia"/>
              </w:rPr>
            </w:pPr>
            <w:r>
              <w:rPr>
                <w:sz w:val="18"/>
              </w:rPr>
              <w:t>AnalysisStatus</w:t>
            </w:r>
          </w:p>
        </w:tc>
        <w:tc>
          <w:tcPr>
            <w:tcW w:w="3360" w:type="dxa"/>
            <w:vAlign w:val="center"/>
          </w:tcPr>
          <w:p w14:paraId="3D2B269D" w14:textId="77777777" w:rsidR="00546C88" w:rsidRDefault="00000000">
            <w:pPr>
              <w:rPr>
                <w:rFonts w:hint="eastAsia"/>
              </w:rPr>
            </w:pPr>
            <w:r>
              <w:rPr>
                <w:sz w:val="18"/>
              </w:rPr>
              <w:t>Product AND Regular AND Positive → Core Sale; otherwise Review / Non-Core</w:t>
            </w:r>
          </w:p>
        </w:tc>
        <w:tc>
          <w:tcPr>
            <w:tcW w:w="3360" w:type="dxa"/>
            <w:vAlign w:val="center"/>
          </w:tcPr>
          <w:p w14:paraId="3B7531F2" w14:textId="77777777" w:rsidR="00546C88" w:rsidRDefault="00000000">
            <w:pPr>
              <w:rPr>
                <w:rFonts w:hint="eastAsia"/>
              </w:rPr>
            </w:pPr>
            <w:r>
              <w:rPr>
                <w:sz w:val="18"/>
              </w:rPr>
              <w:t>Defines which rows can flow into core product-sales analysis.</w:t>
            </w:r>
          </w:p>
        </w:tc>
      </w:tr>
      <w:tr w:rsidR="00546C88" w14:paraId="4BE5918B" w14:textId="77777777">
        <w:trPr>
          <w:jc w:val="center"/>
        </w:trPr>
        <w:tc>
          <w:tcPr>
            <w:tcW w:w="3360" w:type="dxa"/>
            <w:vAlign w:val="center"/>
          </w:tcPr>
          <w:p w14:paraId="0AD8B045" w14:textId="77777777" w:rsidR="00546C88" w:rsidRDefault="00000000">
            <w:pPr>
              <w:rPr>
                <w:rFonts w:hint="eastAsia"/>
              </w:rPr>
            </w:pPr>
            <w:r>
              <w:rPr>
                <w:sz w:val="18"/>
              </w:rPr>
              <w:t>RevenueType</w:t>
            </w:r>
          </w:p>
        </w:tc>
        <w:tc>
          <w:tcPr>
            <w:tcW w:w="3360" w:type="dxa"/>
            <w:vAlign w:val="center"/>
          </w:tcPr>
          <w:p w14:paraId="35EEFE4A" w14:textId="77777777" w:rsidR="00546C88" w:rsidRDefault="00000000">
            <w:pPr>
              <w:rPr>
                <w:rFonts w:hint="eastAsia"/>
              </w:rPr>
            </w:pPr>
            <w:r>
              <w:rPr>
                <w:sz w:val="18"/>
              </w:rPr>
              <w:t>Revenue &lt; 0 → Negative; = 0 → Zero; otherwise Positive</w:t>
            </w:r>
          </w:p>
        </w:tc>
        <w:tc>
          <w:tcPr>
            <w:tcW w:w="3360" w:type="dxa"/>
            <w:vAlign w:val="center"/>
          </w:tcPr>
          <w:p w14:paraId="2C9E31B4" w14:textId="77777777" w:rsidR="00546C88" w:rsidRDefault="00000000">
            <w:pPr>
              <w:rPr>
                <w:rFonts w:hint="eastAsia"/>
              </w:rPr>
            </w:pPr>
            <w:r>
              <w:rPr>
                <w:sz w:val="18"/>
              </w:rPr>
              <w:t>Provides a simple signed-value QA and analysis field.</w:t>
            </w:r>
          </w:p>
        </w:tc>
      </w:tr>
    </w:tbl>
    <w:p w14:paraId="410D6274" w14:textId="77777777" w:rsidR="00546C88" w:rsidRDefault="00000000">
      <w:pPr>
        <w:pStyle w:val="Heading2"/>
      </w:pPr>
      <w:r>
        <w:t>8.1 AnalysisStatus M Logic</w:t>
      </w:r>
    </w:p>
    <w:p w14:paraId="3986D7A1" w14:textId="77777777" w:rsidR="00546C88" w:rsidRDefault="00000000">
      <w:pPr>
        <w:rPr>
          <w:rFonts w:hint="eastAsia"/>
        </w:rPr>
      </w:pPr>
      <w:r>
        <w:t>Because the installed Power Query interface did not expose multi-condition AND logic in Conditional Column, a Custom Column was used:</w:t>
      </w:r>
    </w:p>
    <w:p w14:paraId="050B0D04" w14:textId="77777777" w:rsidR="00546C88" w:rsidRDefault="00000000">
      <w:pPr>
        <w:rPr>
          <w:rFonts w:hint="eastAsia"/>
        </w:rPr>
      </w:pPr>
      <w:r>
        <w:rPr>
          <w:rFonts w:ascii="Consolas" w:hAnsi="Consolas"/>
          <w:sz w:val="19"/>
        </w:rPr>
        <w:t>if [RecordType] = "Product" and [InvoiceType] = "Regular" and [QuantityType] = "Positive"</w:t>
      </w:r>
      <w:r>
        <w:rPr>
          <w:rFonts w:ascii="Consolas" w:hAnsi="Consolas"/>
          <w:sz w:val="19"/>
        </w:rPr>
        <w:br/>
        <w:t>then "Core Sale"</w:t>
      </w:r>
      <w:r>
        <w:rPr>
          <w:rFonts w:ascii="Consolas" w:hAnsi="Consolas"/>
          <w:sz w:val="19"/>
        </w:rPr>
        <w:br/>
        <w:t>else "Review / Non-Core"</w:t>
      </w:r>
    </w:p>
    <w:p w14:paraId="13FEF78C" w14:textId="77777777" w:rsidR="00546C88" w:rsidRDefault="00000000">
      <w:pPr>
        <w:pStyle w:val="Heading1"/>
      </w:pPr>
      <w:r>
        <w:t>9. Feature Engineering</w:t>
      </w:r>
    </w:p>
    <w:p w14:paraId="376B65F7" w14:textId="77777777" w:rsidR="00546C88" w:rsidRDefault="00000000">
      <w:pPr>
        <w:rPr>
          <w:rFonts w:hint="eastAsia"/>
        </w:rPr>
      </w:pPr>
      <w:r>
        <w:t>Feature engineering created analysis-ready row-level variables while avoiding unnecessary model bloat. Aggregate KPIs such as Total Revenue and Average Order Value are intentionally deferred to DAX measures.</w:t>
      </w:r>
    </w:p>
    <w:tbl>
      <w:tblPr>
        <w:tblStyle w:val="TableGrid"/>
        <w:tblW w:w="0" w:type="auto"/>
        <w:jc w:val="center"/>
        <w:tblLook w:val="04A0" w:firstRow="1" w:lastRow="0" w:firstColumn="1" w:lastColumn="0" w:noHBand="0" w:noVBand="1"/>
      </w:tblPr>
      <w:tblGrid>
        <w:gridCol w:w="3360"/>
        <w:gridCol w:w="3360"/>
        <w:gridCol w:w="3360"/>
      </w:tblGrid>
      <w:tr w:rsidR="00546C88" w14:paraId="51E10C4E" w14:textId="77777777">
        <w:trPr>
          <w:jc w:val="center"/>
        </w:trPr>
        <w:tc>
          <w:tcPr>
            <w:tcW w:w="3360" w:type="dxa"/>
            <w:shd w:val="clear" w:color="auto" w:fill="D9E2F3"/>
            <w:vAlign w:val="center"/>
          </w:tcPr>
          <w:p w14:paraId="2E337FBC" w14:textId="77777777" w:rsidR="00546C88" w:rsidRDefault="00000000">
            <w:pPr>
              <w:rPr>
                <w:rFonts w:hint="eastAsia"/>
              </w:rPr>
            </w:pPr>
            <w:r>
              <w:rPr>
                <w:b/>
                <w:sz w:val="19"/>
              </w:rPr>
              <w:t>Feature</w:t>
            </w:r>
          </w:p>
        </w:tc>
        <w:tc>
          <w:tcPr>
            <w:tcW w:w="3360" w:type="dxa"/>
            <w:shd w:val="clear" w:color="auto" w:fill="D9E2F3"/>
            <w:vAlign w:val="center"/>
          </w:tcPr>
          <w:p w14:paraId="08B82252" w14:textId="77777777" w:rsidR="00546C88" w:rsidRDefault="00000000">
            <w:pPr>
              <w:rPr>
                <w:rFonts w:hint="eastAsia"/>
              </w:rPr>
            </w:pPr>
            <w:r>
              <w:rPr>
                <w:b/>
                <w:sz w:val="19"/>
              </w:rPr>
              <w:t>Construction</w:t>
            </w:r>
          </w:p>
        </w:tc>
        <w:tc>
          <w:tcPr>
            <w:tcW w:w="3360" w:type="dxa"/>
            <w:shd w:val="clear" w:color="auto" w:fill="D9E2F3"/>
            <w:vAlign w:val="center"/>
          </w:tcPr>
          <w:p w14:paraId="1B096128" w14:textId="77777777" w:rsidR="00546C88" w:rsidRDefault="00000000">
            <w:pPr>
              <w:rPr>
                <w:rFonts w:hint="eastAsia"/>
              </w:rPr>
            </w:pPr>
            <w:r>
              <w:rPr>
                <w:b/>
                <w:sz w:val="19"/>
              </w:rPr>
              <w:t>Use</w:t>
            </w:r>
          </w:p>
        </w:tc>
      </w:tr>
      <w:tr w:rsidR="00546C88" w14:paraId="2A0A2EAF" w14:textId="77777777">
        <w:trPr>
          <w:jc w:val="center"/>
        </w:trPr>
        <w:tc>
          <w:tcPr>
            <w:tcW w:w="3360" w:type="dxa"/>
            <w:vAlign w:val="center"/>
          </w:tcPr>
          <w:p w14:paraId="41A1DED5" w14:textId="77777777" w:rsidR="00546C88" w:rsidRDefault="00000000">
            <w:pPr>
              <w:rPr>
                <w:rFonts w:hint="eastAsia"/>
              </w:rPr>
            </w:pPr>
            <w:r>
              <w:rPr>
                <w:sz w:val="18"/>
              </w:rPr>
              <w:t>Revenue</w:t>
            </w:r>
          </w:p>
        </w:tc>
        <w:tc>
          <w:tcPr>
            <w:tcW w:w="3360" w:type="dxa"/>
            <w:vAlign w:val="center"/>
          </w:tcPr>
          <w:p w14:paraId="79EE6AB1" w14:textId="77777777" w:rsidR="00546C88" w:rsidRDefault="00000000">
            <w:pPr>
              <w:rPr>
                <w:rFonts w:hint="eastAsia"/>
              </w:rPr>
            </w:pPr>
            <w:r>
              <w:rPr>
                <w:sz w:val="18"/>
              </w:rPr>
              <w:t>[Quantity] × [Price]</w:t>
            </w:r>
          </w:p>
        </w:tc>
        <w:tc>
          <w:tcPr>
            <w:tcW w:w="3360" w:type="dxa"/>
            <w:vAlign w:val="center"/>
          </w:tcPr>
          <w:p w14:paraId="4A7FF5EC" w14:textId="77777777" w:rsidR="00546C88" w:rsidRDefault="00000000">
            <w:pPr>
              <w:rPr>
                <w:rFonts w:hint="eastAsia"/>
              </w:rPr>
            </w:pPr>
            <w:r>
              <w:rPr>
                <w:sz w:val="18"/>
              </w:rPr>
              <w:t>Signed transaction-line value.</w:t>
            </w:r>
          </w:p>
        </w:tc>
      </w:tr>
      <w:tr w:rsidR="00546C88" w14:paraId="48609700" w14:textId="77777777">
        <w:trPr>
          <w:jc w:val="center"/>
        </w:trPr>
        <w:tc>
          <w:tcPr>
            <w:tcW w:w="3360" w:type="dxa"/>
            <w:vAlign w:val="center"/>
          </w:tcPr>
          <w:p w14:paraId="63ADC225" w14:textId="77777777" w:rsidR="00546C88" w:rsidRDefault="00000000">
            <w:pPr>
              <w:rPr>
                <w:rFonts w:hint="eastAsia"/>
              </w:rPr>
            </w:pPr>
            <w:r>
              <w:rPr>
                <w:sz w:val="18"/>
              </w:rPr>
              <w:t>Year</w:t>
            </w:r>
          </w:p>
        </w:tc>
        <w:tc>
          <w:tcPr>
            <w:tcW w:w="3360" w:type="dxa"/>
            <w:vAlign w:val="center"/>
          </w:tcPr>
          <w:p w14:paraId="1BFDE5BA" w14:textId="77777777" w:rsidR="00546C88" w:rsidRDefault="00000000">
            <w:pPr>
              <w:rPr>
                <w:rFonts w:hint="eastAsia"/>
              </w:rPr>
            </w:pPr>
            <w:r>
              <w:rPr>
                <w:sz w:val="18"/>
              </w:rPr>
              <w:t>Extracted from InvoiceDate</w:t>
            </w:r>
          </w:p>
        </w:tc>
        <w:tc>
          <w:tcPr>
            <w:tcW w:w="3360" w:type="dxa"/>
            <w:vAlign w:val="center"/>
          </w:tcPr>
          <w:p w14:paraId="7662D3B4" w14:textId="77777777" w:rsidR="00546C88" w:rsidRDefault="00000000">
            <w:pPr>
              <w:rPr>
                <w:rFonts w:hint="eastAsia"/>
              </w:rPr>
            </w:pPr>
            <w:r>
              <w:rPr>
                <w:sz w:val="18"/>
              </w:rPr>
              <w:t>Annual analysis.</w:t>
            </w:r>
          </w:p>
        </w:tc>
      </w:tr>
      <w:tr w:rsidR="00546C88" w14:paraId="69B533C3" w14:textId="77777777">
        <w:trPr>
          <w:jc w:val="center"/>
        </w:trPr>
        <w:tc>
          <w:tcPr>
            <w:tcW w:w="3360" w:type="dxa"/>
            <w:vAlign w:val="center"/>
          </w:tcPr>
          <w:p w14:paraId="3C8DC985" w14:textId="77777777" w:rsidR="00546C88" w:rsidRDefault="00000000">
            <w:pPr>
              <w:rPr>
                <w:rFonts w:hint="eastAsia"/>
              </w:rPr>
            </w:pPr>
            <w:r>
              <w:rPr>
                <w:sz w:val="18"/>
              </w:rPr>
              <w:t>Quarter</w:t>
            </w:r>
          </w:p>
        </w:tc>
        <w:tc>
          <w:tcPr>
            <w:tcW w:w="3360" w:type="dxa"/>
            <w:vAlign w:val="center"/>
          </w:tcPr>
          <w:p w14:paraId="2678CA16" w14:textId="77777777" w:rsidR="00546C88" w:rsidRDefault="00000000">
            <w:pPr>
              <w:rPr>
                <w:rFonts w:hint="eastAsia"/>
              </w:rPr>
            </w:pPr>
            <w:r>
              <w:rPr>
                <w:sz w:val="18"/>
              </w:rPr>
              <w:t>Quarter of year</w:t>
            </w:r>
          </w:p>
        </w:tc>
        <w:tc>
          <w:tcPr>
            <w:tcW w:w="3360" w:type="dxa"/>
            <w:vAlign w:val="center"/>
          </w:tcPr>
          <w:p w14:paraId="02ED6E82" w14:textId="77777777" w:rsidR="00546C88" w:rsidRDefault="00000000">
            <w:pPr>
              <w:rPr>
                <w:rFonts w:hint="eastAsia"/>
              </w:rPr>
            </w:pPr>
            <w:r>
              <w:rPr>
                <w:sz w:val="18"/>
              </w:rPr>
              <w:t>Quarterly performance and seasonality.</w:t>
            </w:r>
          </w:p>
        </w:tc>
      </w:tr>
      <w:tr w:rsidR="00546C88" w14:paraId="1235C741" w14:textId="77777777">
        <w:trPr>
          <w:jc w:val="center"/>
        </w:trPr>
        <w:tc>
          <w:tcPr>
            <w:tcW w:w="3360" w:type="dxa"/>
            <w:vAlign w:val="center"/>
          </w:tcPr>
          <w:p w14:paraId="678FA511" w14:textId="77777777" w:rsidR="00546C88" w:rsidRDefault="00000000">
            <w:pPr>
              <w:rPr>
                <w:rFonts w:hint="eastAsia"/>
              </w:rPr>
            </w:pPr>
            <w:r>
              <w:rPr>
                <w:sz w:val="18"/>
              </w:rPr>
              <w:t>Month</w:t>
            </w:r>
          </w:p>
        </w:tc>
        <w:tc>
          <w:tcPr>
            <w:tcW w:w="3360" w:type="dxa"/>
            <w:vAlign w:val="center"/>
          </w:tcPr>
          <w:p w14:paraId="0CBC7D3B" w14:textId="77777777" w:rsidR="00546C88" w:rsidRDefault="00000000">
            <w:pPr>
              <w:rPr>
                <w:rFonts w:hint="eastAsia"/>
              </w:rPr>
            </w:pPr>
            <w:r>
              <w:rPr>
                <w:sz w:val="18"/>
              </w:rPr>
              <w:t>1–12</w:t>
            </w:r>
          </w:p>
        </w:tc>
        <w:tc>
          <w:tcPr>
            <w:tcW w:w="3360" w:type="dxa"/>
            <w:vAlign w:val="center"/>
          </w:tcPr>
          <w:p w14:paraId="361D042B" w14:textId="77777777" w:rsidR="00546C88" w:rsidRDefault="00000000">
            <w:pPr>
              <w:rPr>
                <w:rFonts w:hint="eastAsia"/>
              </w:rPr>
            </w:pPr>
            <w:r>
              <w:rPr>
                <w:sz w:val="18"/>
              </w:rPr>
              <w:t>Chronological sorting and monthly logic.</w:t>
            </w:r>
          </w:p>
        </w:tc>
      </w:tr>
      <w:tr w:rsidR="00546C88" w14:paraId="0955966A" w14:textId="77777777">
        <w:trPr>
          <w:jc w:val="center"/>
        </w:trPr>
        <w:tc>
          <w:tcPr>
            <w:tcW w:w="3360" w:type="dxa"/>
            <w:vAlign w:val="center"/>
          </w:tcPr>
          <w:p w14:paraId="3429D617" w14:textId="77777777" w:rsidR="00546C88" w:rsidRDefault="00000000">
            <w:pPr>
              <w:rPr>
                <w:rFonts w:hint="eastAsia"/>
              </w:rPr>
            </w:pPr>
            <w:r>
              <w:rPr>
                <w:sz w:val="18"/>
              </w:rPr>
              <w:t>MonthName</w:t>
            </w:r>
          </w:p>
        </w:tc>
        <w:tc>
          <w:tcPr>
            <w:tcW w:w="3360" w:type="dxa"/>
            <w:vAlign w:val="center"/>
          </w:tcPr>
          <w:p w14:paraId="44070327" w14:textId="77777777" w:rsidR="00546C88" w:rsidRDefault="00000000">
            <w:pPr>
              <w:rPr>
                <w:rFonts w:hint="eastAsia"/>
              </w:rPr>
            </w:pPr>
            <w:r>
              <w:rPr>
                <w:sz w:val="18"/>
              </w:rPr>
              <w:t>January–December</w:t>
            </w:r>
          </w:p>
        </w:tc>
        <w:tc>
          <w:tcPr>
            <w:tcW w:w="3360" w:type="dxa"/>
            <w:vAlign w:val="center"/>
          </w:tcPr>
          <w:p w14:paraId="5C10BDFE" w14:textId="77777777" w:rsidR="00546C88" w:rsidRDefault="00000000">
            <w:pPr>
              <w:rPr>
                <w:rFonts w:hint="eastAsia"/>
              </w:rPr>
            </w:pPr>
            <w:r>
              <w:rPr>
                <w:sz w:val="18"/>
              </w:rPr>
              <w:t>Readable reporting label.</w:t>
            </w:r>
          </w:p>
        </w:tc>
      </w:tr>
      <w:tr w:rsidR="00546C88" w14:paraId="7B27189B" w14:textId="77777777">
        <w:trPr>
          <w:jc w:val="center"/>
        </w:trPr>
        <w:tc>
          <w:tcPr>
            <w:tcW w:w="3360" w:type="dxa"/>
            <w:vAlign w:val="center"/>
          </w:tcPr>
          <w:p w14:paraId="33780B85" w14:textId="77777777" w:rsidR="00546C88" w:rsidRDefault="00000000">
            <w:pPr>
              <w:rPr>
                <w:rFonts w:hint="eastAsia"/>
              </w:rPr>
            </w:pPr>
            <w:r>
              <w:rPr>
                <w:sz w:val="18"/>
              </w:rPr>
              <w:t>DayName</w:t>
            </w:r>
          </w:p>
        </w:tc>
        <w:tc>
          <w:tcPr>
            <w:tcW w:w="3360" w:type="dxa"/>
            <w:vAlign w:val="center"/>
          </w:tcPr>
          <w:p w14:paraId="1F5EAAD6" w14:textId="77777777" w:rsidR="00546C88" w:rsidRDefault="00000000">
            <w:pPr>
              <w:rPr>
                <w:rFonts w:hint="eastAsia"/>
              </w:rPr>
            </w:pPr>
            <w:r>
              <w:rPr>
                <w:sz w:val="18"/>
              </w:rPr>
              <w:t>Monday–Sunday</w:t>
            </w:r>
          </w:p>
        </w:tc>
        <w:tc>
          <w:tcPr>
            <w:tcW w:w="3360" w:type="dxa"/>
            <w:vAlign w:val="center"/>
          </w:tcPr>
          <w:p w14:paraId="0DCC8C17" w14:textId="77777777" w:rsidR="00546C88" w:rsidRDefault="00000000">
            <w:pPr>
              <w:rPr>
                <w:rFonts w:hint="eastAsia"/>
              </w:rPr>
            </w:pPr>
            <w:r>
              <w:rPr>
                <w:sz w:val="18"/>
              </w:rPr>
              <w:t>Weekday analysis.</w:t>
            </w:r>
          </w:p>
        </w:tc>
      </w:tr>
      <w:tr w:rsidR="00546C88" w14:paraId="3596148D" w14:textId="77777777">
        <w:trPr>
          <w:jc w:val="center"/>
        </w:trPr>
        <w:tc>
          <w:tcPr>
            <w:tcW w:w="3360" w:type="dxa"/>
            <w:vAlign w:val="center"/>
          </w:tcPr>
          <w:p w14:paraId="25E7F2BD" w14:textId="77777777" w:rsidR="00546C88" w:rsidRDefault="00000000">
            <w:pPr>
              <w:rPr>
                <w:rFonts w:hint="eastAsia"/>
              </w:rPr>
            </w:pPr>
            <w:r>
              <w:rPr>
                <w:sz w:val="18"/>
              </w:rPr>
              <w:t>Hour</w:t>
            </w:r>
          </w:p>
        </w:tc>
        <w:tc>
          <w:tcPr>
            <w:tcW w:w="3360" w:type="dxa"/>
            <w:vAlign w:val="center"/>
          </w:tcPr>
          <w:p w14:paraId="4E57FD06" w14:textId="77777777" w:rsidR="00546C88" w:rsidRDefault="00000000">
            <w:pPr>
              <w:rPr>
                <w:rFonts w:hint="eastAsia"/>
              </w:rPr>
            </w:pPr>
            <w:r>
              <w:rPr>
                <w:sz w:val="18"/>
              </w:rPr>
              <w:t>0–23</w:t>
            </w:r>
          </w:p>
        </w:tc>
        <w:tc>
          <w:tcPr>
            <w:tcW w:w="3360" w:type="dxa"/>
            <w:vAlign w:val="center"/>
          </w:tcPr>
          <w:p w14:paraId="2092AA25" w14:textId="77777777" w:rsidR="00546C88" w:rsidRDefault="00000000">
            <w:pPr>
              <w:rPr>
                <w:rFonts w:hint="eastAsia"/>
              </w:rPr>
            </w:pPr>
            <w:r>
              <w:rPr>
                <w:sz w:val="18"/>
              </w:rPr>
              <w:t>Time-of-day analysis.</w:t>
            </w:r>
          </w:p>
        </w:tc>
      </w:tr>
      <w:tr w:rsidR="00546C88" w14:paraId="1DA6063C" w14:textId="77777777">
        <w:trPr>
          <w:jc w:val="center"/>
        </w:trPr>
        <w:tc>
          <w:tcPr>
            <w:tcW w:w="3360" w:type="dxa"/>
            <w:vAlign w:val="center"/>
          </w:tcPr>
          <w:p w14:paraId="599F2729" w14:textId="77777777" w:rsidR="00546C88" w:rsidRDefault="00000000">
            <w:pPr>
              <w:rPr>
                <w:rFonts w:hint="eastAsia"/>
              </w:rPr>
            </w:pPr>
            <w:r>
              <w:rPr>
                <w:sz w:val="18"/>
              </w:rPr>
              <w:t>YearMonth</w:t>
            </w:r>
          </w:p>
        </w:tc>
        <w:tc>
          <w:tcPr>
            <w:tcW w:w="3360" w:type="dxa"/>
            <w:vAlign w:val="center"/>
          </w:tcPr>
          <w:p w14:paraId="49AE23BD" w14:textId="77777777" w:rsidR="00546C88" w:rsidRDefault="00000000">
            <w:pPr>
              <w:rPr>
                <w:rFonts w:hint="eastAsia"/>
              </w:rPr>
            </w:pPr>
            <w:r>
              <w:rPr>
                <w:sz w:val="18"/>
              </w:rPr>
              <w:t>Year &amp; "-" &amp; zero-padded Month</w:t>
            </w:r>
          </w:p>
        </w:tc>
        <w:tc>
          <w:tcPr>
            <w:tcW w:w="3360" w:type="dxa"/>
            <w:vAlign w:val="center"/>
          </w:tcPr>
          <w:p w14:paraId="389DED51" w14:textId="77777777" w:rsidR="00546C88" w:rsidRDefault="00000000">
            <w:pPr>
              <w:rPr>
                <w:rFonts w:hint="eastAsia"/>
              </w:rPr>
            </w:pPr>
            <w:r>
              <w:rPr>
                <w:sz w:val="18"/>
              </w:rPr>
              <w:t>Stable monthly trend key such as 2010-01.</w:t>
            </w:r>
          </w:p>
        </w:tc>
      </w:tr>
      <w:tr w:rsidR="00546C88" w14:paraId="67EDCF65" w14:textId="77777777">
        <w:trPr>
          <w:jc w:val="center"/>
        </w:trPr>
        <w:tc>
          <w:tcPr>
            <w:tcW w:w="3360" w:type="dxa"/>
            <w:vAlign w:val="center"/>
          </w:tcPr>
          <w:p w14:paraId="0549DC0E" w14:textId="77777777" w:rsidR="00546C88" w:rsidRDefault="00000000">
            <w:pPr>
              <w:rPr>
                <w:rFonts w:hint="eastAsia"/>
              </w:rPr>
            </w:pPr>
            <w:r>
              <w:rPr>
                <w:sz w:val="18"/>
              </w:rPr>
              <w:t>TransactionDate</w:t>
            </w:r>
          </w:p>
        </w:tc>
        <w:tc>
          <w:tcPr>
            <w:tcW w:w="3360" w:type="dxa"/>
            <w:vAlign w:val="center"/>
          </w:tcPr>
          <w:p w14:paraId="7D8BB7A9" w14:textId="77777777" w:rsidR="00546C88" w:rsidRDefault="00000000">
            <w:pPr>
              <w:rPr>
                <w:rFonts w:hint="eastAsia"/>
              </w:rPr>
            </w:pPr>
            <w:r>
              <w:rPr>
                <w:sz w:val="18"/>
              </w:rPr>
              <w:t>Date-only value from InvoiceDate</w:t>
            </w:r>
          </w:p>
        </w:tc>
        <w:tc>
          <w:tcPr>
            <w:tcW w:w="3360" w:type="dxa"/>
            <w:vAlign w:val="center"/>
          </w:tcPr>
          <w:p w14:paraId="7411BF89" w14:textId="77777777" w:rsidR="00546C88" w:rsidRDefault="00000000">
            <w:pPr>
              <w:rPr>
                <w:rFonts w:hint="eastAsia"/>
              </w:rPr>
            </w:pPr>
            <w:r>
              <w:rPr>
                <w:sz w:val="18"/>
              </w:rPr>
              <w:t>Future relationship to a Date dimension.</w:t>
            </w:r>
          </w:p>
        </w:tc>
      </w:tr>
    </w:tbl>
    <w:p w14:paraId="293A53CC" w14:textId="77777777" w:rsidR="00546C88" w:rsidRDefault="00000000">
      <w:pPr>
        <w:pStyle w:val="Heading2"/>
      </w:pPr>
      <w:r>
        <w:t>9.1 YearMonth M Expression</w:t>
      </w:r>
    </w:p>
    <w:p w14:paraId="3DAD877C" w14:textId="77777777" w:rsidR="00546C88" w:rsidRDefault="00000000">
      <w:pPr>
        <w:rPr>
          <w:rFonts w:hint="eastAsia"/>
        </w:rPr>
      </w:pPr>
      <w:r>
        <w:rPr>
          <w:rFonts w:ascii="Consolas" w:hAnsi="Consolas"/>
          <w:sz w:val="19"/>
        </w:rPr>
        <w:t>Text.From([Year]) &amp; "-" &amp; Text.PadStart(Text.From([Month]), 2, "0")</w:t>
      </w:r>
    </w:p>
    <w:p w14:paraId="453379BC" w14:textId="77777777" w:rsidR="00546C88" w:rsidRDefault="00000000">
      <w:pPr>
        <w:rPr>
          <w:rFonts w:hint="eastAsia"/>
        </w:rPr>
      </w:pPr>
      <w:r>
        <w:t>Zero-padding ensures values such as January are stored as 01 rather than 1, preserving natural chronological ordering when YearMonth is treated as text.</w:t>
      </w:r>
    </w:p>
    <w:p w14:paraId="62D20B65" w14:textId="77777777" w:rsidR="00546C88" w:rsidRDefault="00000000">
      <w:pPr>
        <w:pStyle w:val="Heading1"/>
      </w:pPr>
      <w:r>
        <w:t>10. Data Quality Assurance</w:t>
      </w:r>
    </w:p>
    <w:p w14:paraId="2F0C0353" w14:textId="77777777" w:rsidR="00546C88" w:rsidRDefault="00000000">
      <w:pPr>
        <w:rPr>
          <w:rFonts w:hint="eastAsia"/>
        </w:rPr>
      </w:pPr>
      <w:r>
        <w:t>Dedicated reference queries were created so that validation could occur without altering the main fact table.</w:t>
      </w:r>
    </w:p>
    <w:tbl>
      <w:tblPr>
        <w:tblStyle w:val="TableGrid"/>
        <w:tblW w:w="0" w:type="auto"/>
        <w:jc w:val="center"/>
        <w:tblLook w:val="04A0" w:firstRow="1" w:lastRow="0" w:firstColumn="1" w:lastColumn="0" w:noHBand="0" w:noVBand="1"/>
      </w:tblPr>
      <w:tblGrid>
        <w:gridCol w:w="5040"/>
        <w:gridCol w:w="5040"/>
      </w:tblGrid>
      <w:tr w:rsidR="00546C88" w14:paraId="2603FA6C" w14:textId="77777777">
        <w:trPr>
          <w:jc w:val="center"/>
        </w:trPr>
        <w:tc>
          <w:tcPr>
            <w:tcW w:w="5040" w:type="dxa"/>
            <w:shd w:val="clear" w:color="auto" w:fill="D9E2F3"/>
            <w:vAlign w:val="center"/>
          </w:tcPr>
          <w:p w14:paraId="7AE854A0" w14:textId="77777777" w:rsidR="00546C88" w:rsidRDefault="00000000">
            <w:pPr>
              <w:rPr>
                <w:rFonts w:hint="eastAsia"/>
              </w:rPr>
            </w:pPr>
            <w:r>
              <w:rPr>
                <w:b/>
                <w:sz w:val="19"/>
              </w:rPr>
              <w:t>QA Query</w:t>
            </w:r>
          </w:p>
        </w:tc>
        <w:tc>
          <w:tcPr>
            <w:tcW w:w="5040" w:type="dxa"/>
            <w:shd w:val="clear" w:color="auto" w:fill="D9E2F3"/>
            <w:vAlign w:val="center"/>
          </w:tcPr>
          <w:p w14:paraId="3E037749" w14:textId="77777777" w:rsidR="00546C88" w:rsidRDefault="00000000">
            <w:pPr>
              <w:rPr>
                <w:rFonts w:hint="eastAsia"/>
              </w:rPr>
            </w:pPr>
            <w:r>
              <w:rPr>
                <w:b/>
                <w:sz w:val="19"/>
              </w:rPr>
              <w:t>Purpose</w:t>
            </w:r>
          </w:p>
        </w:tc>
      </w:tr>
      <w:tr w:rsidR="00546C88" w14:paraId="11BF78CC" w14:textId="77777777">
        <w:trPr>
          <w:jc w:val="center"/>
        </w:trPr>
        <w:tc>
          <w:tcPr>
            <w:tcW w:w="5040" w:type="dxa"/>
            <w:vAlign w:val="center"/>
          </w:tcPr>
          <w:p w14:paraId="01AABEFB" w14:textId="77777777" w:rsidR="00546C88" w:rsidRDefault="00000000">
            <w:pPr>
              <w:rPr>
                <w:rFonts w:hint="eastAsia"/>
              </w:rPr>
            </w:pPr>
            <w:r>
              <w:rPr>
                <w:sz w:val="19"/>
              </w:rPr>
              <w:t>qa_StockCodes</w:t>
            </w:r>
          </w:p>
        </w:tc>
        <w:tc>
          <w:tcPr>
            <w:tcW w:w="5040" w:type="dxa"/>
            <w:vAlign w:val="center"/>
          </w:tcPr>
          <w:p w14:paraId="0E6D4A13" w14:textId="77777777" w:rsidR="00546C88" w:rsidRDefault="00000000">
            <w:pPr>
              <w:rPr>
                <w:rFonts w:hint="eastAsia"/>
              </w:rPr>
            </w:pPr>
            <w:r>
              <w:rPr>
                <w:sz w:val="19"/>
              </w:rPr>
              <w:t>Unique StockCode view used for targeted inspection of special codes.</w:t>
            </w:r>
          </w:p>
        </w:tc>
      </w:tr>
      <w:tr w:rsidR="00546C88" w14:paraId="4BF9B430" w14:textId="77777777">
        <w:trPr>
          <w:jc w:val="center"/>
        </w:trPr>
        <w:tc>
          <w:tcPr>
            <w:tcW w:w="5040" w:type="dxa"/>
            <w:vAlign w:val="center"/>
          </w:tcPr>
          <w:p w14:paraId="7989F5EF" w14:textId="77777777" w:rsidR="00546C88" w:rsidRDefault="00000000">
            <w:pPr>
              <w:rPr>
                <w:rFonts w:hint="eastAsia"/>
              </w:rPr>
            </w:pPr>
            <w:r>
              <w:rPr>
                <w:sz w:val="19"/>
              </w:rPr>
              <w:t>qa_RowCount</w:t>
            </w:r>
          </w:p>
        </w:tc>
        <w:tc>
          <w:tcPr>
            <w:tcW w:w="5040" w:type="dxa"/>
            <w:vAlign w:val="center"/>
          </w:tcPr>
          <w:p w14:paraId="3CACCB22" w14:textId="77777777" w:rsidR="00546C88" w:rsidRDefault="00000000">
            <w:pPr>
              <w:rPr>
                <w:rFonts w:hint="eastAsia"/>
              </w:rPr>
            </w:pPr>
            <w:r>
              <w:rPr>
                <w:sz w:val="19"/>
              </w:rPr>
              <w:t>Count of final fact-table rows.</w:t>
            </w:r>
          </w:p>
        </w:tc>
      </w:tr>
      <w:tr w:rsidR="00546C88" w14:paraId="3FCB81AB" w14:textId="77777777">
        <w:trPr>
          <w:jc w:val="center"/>
        </w:trPr>
        <w:tc>
          <w:tcPr>
            <w:tcW w:w="5040" w:type="dxa"/>
            <w:vAlign w:val="center"/>
          </w:tcPr>
          <w:p w14:paraId="4582714D" w14:textId="77777777" w:rsidR="00546C88" w:rsidRDefault="00000000">
            <w:pPr>
              <w:rPr>
                <w:rFonts w:hint="eastAsia"/>
              </w:rPr>
            </w:pPr>
            <w:r>
              <w:rPr>
                <w:sz w:val="19"/>
              </w:rPr>
              <w:t>qa_AnalysisStatus</w:t>
            </w:r>
          </w:p>
        </w:tc>
        <w:tc>
          <w:tcPr>
            <w:tcW w:w="5040" w:type="dxa"/>
            <w:vAlign w:val="center"/>
          </w:tcPr>
          <w:p w14:paraId="384164F9" w14:textId="77777777" w:rsidR="00546C88" w:rsidRDefault="00000000">
            <w:pPr>
              <w:rPr>
                <w:rFonts w:hint="eastAsia"/>
              </w:rPr>
            </w:pPr>
            <w:r>
              <w:rPr>
                <w:sz w:val="19"/>
              </w:rPr>
              <w:t>Grouped count of Core Sale vs Review / Non-Core.</w:t>
            </w:r>
          </w:p>
        </w:tc>
      </w:tr>
      <w:tr w:rsidR="00546C88" w14:paraId="4CE02C5C" w14:textId="77777777">
        <w:trPr>
          <w:jc w:val="center"/>
        </w:trPr>
        <w:tc>
          <w:tcPr>
            <w:tcW w:w="5040" w:type="dxa"/>
            <w:vAlign w:val="center"/>
          </w:tcPr>
          <w:p w14:paraId="7D3A5575" w14:textId="77777777" w:rsidR="00546C88" w:rsidRDefault="00000000">
            <w:pPr>
              <w:rPr>
                <w:rFonts w:hint="eastAsia"/>
              </w:rPr>
            </w:pPr>
            <w:r>
              <w:rPr>
                <w:sz w:val="19"/>
              </w:rPr>
              <w:t>qa_TransactionTypes</w:t>
            </w:r>
          </w:p>
        </w:tc>
        <w:tc>
          <w:tcPr>
            <w:tcW w:w="5040" w:type="dxa"/>
            <w:vAlign w:val="center"/>
          </w:tcPr>
          <w:p w14:paraId="41ED6FA0" w14:textId="77777777" w:rsidR="00546C88" w:rsidRDefault="00000000">
            <w:pPr>
              <w:rPr>
                <w:rFonts w:hint="eastAsia"/>
              </w:rPr>
            </w:pPr>
            <w:r>
              <w:rPr>
                <w:sz w:val="19"/>
              </w:rPr>
              <w:t>Cross-check of InvoiceType × QuantityType combinations.</w:t>
            </w:r>
          </w:p>
        </w:tc>
      </w:tr>
    </w:tbl>
    <w:p w14:paraId="4F129A17" w14:textId="77777777" w:rsidR="00546C88" w:rsidRDefault="00000000">
      <w:pPr>
        <w:pStyle w:val="Heading2"/>
      </w:pPr>
      <w:r>
        <w:lastRenderedPageBreak/>
        <w:t>10.1 Row-Count Validation</w:t>
      </w:r>
    </w:p>
    <w:p w14:paraId="17AE47F0" w14:textId="77777777" w:rsidR="00546C88" w:rsidRDefault="00000000">
      <w:pPr>
        <w:rPr>
          <w:rFonts w:hint="eastAsia"/>
        </w:rPr>
      </w:pPr>
      <w:r>
        <w:t>Expected combined source rows: 525,461 + 541,910 = 1,067,371.</w:t>
      </w:r>
    </w:p>
    <w:p w14:paraId="140A8507" w14:textId="77777777" w:rsidR="00546C88" w:rsidRDefault="00000000">
      <w:pPr>
        <w:pStyle w:val="Callout"/>
        <w:rPr>
          <w:rFonts w:hint="eastAsia"/>
        </w:rPr>
      </w:pPr>
      <w:r>
        <w:t>qa_RowCount result: 1,067,371 — PASS</w:t>
      </w:r>
    </w:p>
    <w:p w14:paraId="729E11EA" w14:textId="77777777" w:rsidR="00546C88" w:rsidRDefault="00000000">
      <w:pPr>
        <w:pStyle w:val="Heading2"/>
      </w:pPr>
      <w:r>
        <w:t>10.2 AnalysisStatus Validation</w:t>
      </w:r>
    </w:p>
    <w:tbl>
      <w:tblPr>
        <w:tblStyle w:val="TableGrid"/>
        <w:tblW w:w="0" w:type="auto"/>
        <w:jc w:val="center"/>
        <w:tblLook w:val="04A0" w:firstRow="1" w:lastRow="0" w:firstColumn="1" w:lastColumn="0" w:noHBand="0" w:noVBand="1"/>
      </w:tblPr>
      <w:tblGrid>
        <w:gridCol w:w="5040"/>
        <w:gridCol w:w="5040"/>
      </w:tblGrid>
      <w:tr w:rsidR="00546C88" w14:paraId="7B47FADE" w14:textId="77777777">
        <w:trPr>
          <w:jc w:val="center"/>
        </w:trPr>
        <w:tc>
          <w:tcPr>
            <w:tcW w:w="5040" w:type="dxa"/>
            <w:shd w:val="clear" w:color="auto" w:fill="D9E2F3"/>
            <w:vAlign w:val="center"/>
          </w:tcPr>
          <w:p w14:paraId="35223CF0" w14:textId="77777777" w:rsidR="00546C88" w:rsidRDefault="00000000">
            <w:pPr>
              <w:rPr>
                <w:rFonts w:hint="eastAsia"/>
              </w:rPr>
            </w:pPr>
            <w:r>
              <w:rPr>
                <w:b/>
                <w:sz w:val="19"/>
              </w:rPr>
              <w:t>AnalysisStatus</w:t>
            </w:r>
          </w:p>
        </w:tc>
        <w:tc>
          <w:tcPr>
            <w:tcW w:w="5040" w:type="dxa"/>
            <w:shd w:val="clear" w:color="auto" w:fill="D9E2F3"/>
            <w:vAlign w:val="center"/>
          </w:tcPr>
          <w:p w14:paraId="7D8891A2" w14:textId="77777777" w:rsidR="00546C88" w:rsidRDefault="00000000">
            <w:pPr>
              <w:rPr>
                <w:rFonts w:hint="eastAsia"/>
              </w:rPr>
            </w:pPr>
            <w:r>
              <w:rPr>
                <w:b/>
                <w:sz w:val="19"/>
              </w:rPr>
              <w:t>Rows</w:t>
            </w:r>
          </w:p>
        </w:tc>
      </w:tr>
      <w:tr w:rsidR="00546C88" w14:paraId="4D7A25FA" w14:textId="77777777">
        <w:trPr>
          <w:jc w:val="center"/>
        </w:trPr>
        <w:tc>
          <w:tcPr>
            <w:tcW w:w="5040" w:type="dxa"/>
            <w:vAlign w:val="center"/>
          </w:tcPr>
          <w:p w14:paraId="13702324" w14:textId="77777777" w:rsidR="00546C88" w:rsidRDefault="00000000">
            <w:pPr>
              <w:rPr>
                <w:rFonts w:hint="eastAsia"/>
              </w:rPr>
            </w:pPr>
            <w:r>
              <w:rPr>
                <w:sz w:val="19"/>
              </w:rPr>
              <w:t>Core Sale</w:t>
            </w:r>
          </w:p>
        </w:tc>
        <w:tc>
          <w:tcPr>
            <w:tcW w:w="5040" w:type="dxa"/>
            <w:vAlign w:val="center"/>
          </w:tcPr>
          <w:p w14:paraId="5000E5BB" w14:textId="77777777" w:rsidR="00546C88" w:rsidRDefault="00000000">
            <w:pPr>
              <w:rPr>
                <w:rFonts w:hint="eastAsia"/>
              </w:rPr>
            </w:pPr>
            <w:r>
              <w:rPr>
                <w:sz w:val="19"/>
              </w:rPr>
              <w:t>1,041,638</w:t>
            </w:r>
          </w:p>
        </w:tc>
      </w:tr>
      <w:tr w:rsidR="00546C88" w14:paraId="7738E8D9" w14:textId="77777777">
        <w:trPr>
          <w:jc w:val="center"/>
        </w:trPr>
        <w:tc>
          <w:tcPr>
            <w:tcW w:w="5040" w:type="dxa"/>
            <w:vAlign w:val="center"/>
          </w:tcPr>
          <w:p w14:paraId="620FC900" w14:textId="77777777" w:rsidR="00546C88" w:rsidRDefault="00000000">
            <w:pPr>
              <w:rPr>
                <w:rFonts w:hint="eastAsia"/>
              </w:rPr>
            </w:pPr>
            <w:r>
              <w:rPr>
                <w:sz w:val="19"/>
              </w:rPr>
              <w:t>Review / Non-Core</w:t>
            </w:r>
          </w:p>
        </w:tc>
        <w:tc>
          <w:tcPr>
            <w:tcW w:w="5040" w:type="dxa"/>
            <w:vAlign w:val="center"/>
          </w:tcPr>
          <w:p w14:paraId="129EF565" w14:textId="77777777" w:rsidR="00546C88" w:rsidRDefault="00000000">
            <w:pPr>
              <w:rPr>
                <w:rFonts w:hint="eastAsia"/>
              </w:rPr>
            </w:pPr>
            <w:r>
              <w:rPr>
                <w:sz w:val="19"/>
              </w:rPr>
              <w:t>25,733</w:t>
            </w:r>
          </w:p>
        </w:tc>
      </w:tr>
      <w:tr w:rsidR="00546C88" w14:paraId="7933B708" w14:textId="77777777">
        <w:trPr>
          <w:jc w:val="center"/>
        </w:trPr>
        <w:tc>
          <w:tcPr>
            <w:tcW w:w="5040" w:type="dxa"/>
            <w:vAlign w:val="center"/>
          </w:tcPr>
          <w:p w14:paraId="5D49BFC5" w14:textId="77777777" w:rsidR="00546C88" w:rsidRDefault="00000000">
            <w:pPr>
              <w:rPr>
                <w:rFonts w:hint="eastAsia"/>
              </w:rPr>
            </w:pPr>
            <w:r>
              <w:rPr>
                <w:sz w:val="19"/>
              </w:rPr>
              <w:t>Total</w:t>
            </w:r>
          </w:p>
        </w:tc>
        <w:tc>
          <w:tcPr>
            <w:tcW w:w="5040" w:type="dxa"/>
            <w:vAlign w:val="center"/>
          </w:tcPr>
          <w:p w14:paraId="714EDAFB" w14:textId="77777777" w:rsidR="00546C88" w:rsidRDefault="00000000">
            <w:pPr>
              <w:rPr>
                <w:rFonts w:hint="eastAsia"/>
              </w:rPr>
            </w:pPr>
            <w:r>
              <w:rPr>
                <w:sz w:val="19"/>
              </w:rPr>
              <w:t>1,067,371</w:t>
            </w:r>
          </w:p>
        </w:tc>
      </w:tr>
    </w:tbl>
    <w:p w14:paraId="5001A4D1" w14:textId="77777777" w:rsidR="00546C88" w:rsidRDefault="00000000">
      <w:pPr>
        <w:pStyle w:val="Heading2"/>
      </w:pPr>
      <w:r>
        <w:t>10.3 InvoiceType × QuantityType Validation</w:t>
      </w:r>
    </w:p>
    <w:tbl>
      <w:tblPr>
        <w:tblStyle w:val="TableGrid"/>
        <w:tblW w:w="0" w:type="auto"/>
        <w:jc w:val="center"/>
        <w:tblLook w:val="04A0" w:firstRow="1" w:lastRow="0" w:firstColumn="1" w:lastColumn="0" w:noHBand="0" w:noVBand="1"/>
      </w:tblPr>
      <w:tblGrid>
        <w:gridCol w:w="3360"/>
        <w:gridCol w:w="3360"/>
        <w:gridCol w:w="3360"/>
      </w:tblGrid>
      <w:tr w:rsidR="00546C88" w14:paraId="5DA4B614" w14:textId="77777777">
        <w:trPr>
          <w:jc w:val="center"/>
        </w:trPr>
        <w:tc>
          <w:tcPr>
            <w:tcW w:w="3360" w:type="dxa"/>
            <w:shd w:val="clear" w:color="auto" w:fill="D9E2F3"/>
            <w:vAlign w:val="center"/>
          </w:tcPr>
          <w:p w14:paraId="6A1CC9F4" w14:textId="77777777" w:rsidR="00546C88" w:rsidRDefault="00000000">
            <w:pPr>
              <w:rPr>
                <w:rFonts w:hint="eastAsia"/>
              </w:rPr>
            </w:pPr>
            <w:r>
              <w:rPr>
                <w:b/>
                <w:sz w:val="19"/>
              </w:rPr>
              <w:t>InvoiceType</w:t>
            </w:r>
          </w:p>
        </w:tc>
        <w:tc>
          <w:tcPr>
            <w:tcW w:w="3360" w:type="dxa"/>
            <w:shd w:val="clear" w:color="auto" w:fill="D9E2F3"/>
            <w:vAlign w:val="center"/>
          </w:tcPr>
          <w:p w14:paraId="6D7C8249" w14:textId="77777777" w:rsidR="00546C88" w:rsidRDefault="00000000">
            <w:pPr>
              <w:rPr>
                <w:rFonts w:hint="eastAsia"/>
              </w:rPr>
            </w:pPr>
            <w:r>
              <w:rPr>
                <w:b/>
                <w:sz w:val="19"/>
              </w:rPr>
              <w:t>QuantityType</w:t>
            </w:r>
          </w:p>
        </w:tc>
        <w:tc>
          <w:tcPr>
            <w:tcW w:w="3360" w:type="dxa"/>
            <w:shd w:val="clear" w:color="auto" w:fill="D9E2F3"/>
            <w:vAlign w:val="center"/>
          </w:tcPr>
          <w:p w14:paraId="5C9F12E5" w14:textId="77777777" w:rsidR="00546C88" w:rsidRDefault="00000000">
            <w:pPr>
              <w:rPr>
                <w:rFonts w:hint="eastAsia"/>
              </w:rPr>
            </w:pPr>
            <w:r>
              <w:rPr>
                <w:b/>
                <w:sz w:val="19"/>
              </w:rPr>
              <w:t>Rows</w:t>
            </w:r>
          </w:p>
        </w:tc>
      </w:tr>
      <w:tr w:rsidR="00546C88" w14:paraId="1A6E1966" w14:textId="77777777">
        <w:trPr>
          <w:jc w:val="center"/>
        </w:trPr>
        <w:tc>
          <w:tcPr>
            <w:tcW w:w="3360" w:type="dxa"/>
            <w:vAlign w:val="center"/>
          </w:tcPr>
          <w:p w14:paraId="12EA03C5" w14:textId="77777777" w:rsidR="00546C88" w:rsidRDefault="00000000">
            <w:pPr>
              <w:rPr>
                <w:rFonts w:hint="eastAsia"/>
              </w:rPr>
            </w:pPr>
            <w:r>
              <w:rPr>
                <w:sz w:val="19"/>
              </w:rPr>
              <w:t>Regular</w:t>
            </w:r>
          </w:p>
        </w:tc>
        <w:tc>
          <w:tcPr>
            <w:tcW w:w="3360" w:type="dxa"/>
            <w:vAlign w:val="center"/>
          </w:tcPr>
          <w:p w14:paraId="369F62A0" w14:textId="77777777" w:rsidR="00546C88" w:rsidRDefault="00000000">
            <w:pPr>
              <w:rPr>
                <w:rFonts w:hint="eastAsia"/>
              </w:rPr>
            </w:pPr>
            <w:r>
              <w:rPr>
                <w:sz w:val="19"/>
              </w:rPr>
              <w:t>Positive</w:t>
            </w:r>
          </w:p>
        </w:tc>
        <w:tc>
          <w:tcPr>
            <w:tcW w:w="3360" w:type="dxa"/>
            <w:vAlign w:val="center"/>
          </w:tcPr>
          <w:p w14:paraId="1B976799" w14:textId="77777777" w:rsidR="00546C88" w:rsidRDefault="00000000">
            <w:pPr>
              <w:rPr>
                <w:rFonts w:hint="eastAsia"/>
              </w:rPr>
            </w:pPr>
            <w:r>
              <w:rPr>
                <w:sz w:val="19"/>
              </w:rPr>
              <w:t>1,044,420</w:t>
            </w:r>
          </w:p>
        </w:tc>
      </w:tr>
      <w:tr w:rsidR="00546C88" w14:paraId="083BEFA1" w14:textId="77777777">
        <w:trPr>
          <w:jc w:val="center"/>
        </w:trPr>
        <w:tc>
          <w:tcPr>
            <w:tcW w:w="3360" w:type="dxa"/>
            <w:vAlign w:val="center"/>
          </w:tcPr>
          <w:p w14:paraId="0CD1161B" w14:textId="77777777" w:rsidR="00546C88" w:rsidRDefault="00000000">
            <w:pPr>
              <w:rPr>
                <w:rFonts w:hint="eastAsia"/>
              </w:rPr>
            </w:pPr>
            <w:r>
              <w:rPr>
                <w:sz w:val="19"/>
              </w:rPr>
              <w:t>Cancellation</w:t>
            </w:r>
          </w:p>
        </w:tc>
        <w:tc>
          <w:tcPr>
            <w:tcW w:w="3360" w:type="dxa"/>
            <w:vAlign w:val="center"/>
          </w:tcPr>
          <w:p w14:paraId="4C49B830" w14:textId="77777777" w:rsidR="00546C88" w:rsidRDefault="00000000">
            <w:pPr>
              <w:rPr>
                <w:rFonts w:hint="eastAsia"/>
              </w:rPr>
            </w:pPr>
            <w:r>
              <w:rPr>
                <w:sz w:val="19"/>
              </w:rPr>
              <w:t>Negative</w:t>
            </w:r>
          </w:p>
        </w:tc>
        <w:tc>
          <w:tcPr>
            <w:tcW w:w="3360" w:type="dxa"/>
            <w:vAlign w:val="center"/>
          </w:tcPr>
          <w:p w14:paraId="432BF3FC" w14:textId="77777777" w:rsidR="00546C88" w:rsidRDefault="00000000">
            <w:pPr>
              <w:rPr>
                <w:rFonts w:hint="eastAsia"/>
              </w:rPr>
            </w:pPr>
            <w:r>
              <w:rPr>
                <w:sz w:val="19"/>
              </w:rPr>
              <w:t>19,493</w:t>
            </w:r>
          </w:p>
        </w:tc>
      </w:tr>
      <w:tr w:rsidR="00546C88" w14:paraId="5A3EA9D1" w14:textId="77777777">
        <w:trPr>
          <w:jc w:val="center"/>
        </w:trPr>
        <w:tc>
          <w:tcPr>
            <w:tcW w:w="3360" w:type="dxa"/>
            <w:vAlign w:val="center"/>
          </w:tcPr>
          <w:p w14:paraId="7E64A83C" w14:textId="77777777" w:rsidR="00546C88" w:rsidRDefault="00000000">
            <w:pPr>
              <w:rPr>
                <w:rFonts w:hint="eastAsia"/>
              </w:rPr>
            </w:pPr>
            <w:r>
              <w:rPr>
                <w:sz w:val="19"/>
              </w:rPr>
              <w:t>Regular</w:t>
            </w:r>
          </w:p>
        </w:tc>
        <w:tc>
          <w:tcPr>
            <w:tcW w:w="3360" w:type="dxa"/>
            <w:vAlign w:val="center"/>
          </w:tcPr>
          <w:p w14:paraId="76970133" w14:textId="77777777" w:rsidR="00546C88" w:rsidRDefault="00000000">
            <w:pPr>
              <w:rPr>
                <w:rFonts w:hint="eastAsia"/>
              </w:rPr>
            </w:pPr>
            <w:r>
              <w:rPr>
                <w:sz w:val="19"/>
              </w:rPr>
              <w:t>Negative</w:t>
            </w:r>
          </w:p>
        </w:tc>
        <w:tc>
          <w:tcPr>
            <w:tcW w:w="3360" w:type="dxa"/>
            <w:vAlign w:val="center"/>
          </w:tcPr>
          <w:p w14:paraId="1A160807" w14:textId="77777777" w:rsidR="00546C88" w:rsidRDefault="00000000">
            <w:pPr>
              <w:rPr>
                <w:rFonts w:hint="eastAsia"/>
              </w:rPr>
            </w:pPr>
            <w:r>
              <w:rPr>
                <w:sz w:val="19"/>
              </w:rPr>
              <w:t>3,457</w:t>
            </w:r>
          </w:p>
        </w:tc>
      </w:tr>
      <w:tr w:rsidR="00546C88" w14:paraId="1D49AEA3" w14:textId="77777777">
        <w:trPr>
          <w:jc w:val="center"/>
        </w:trPr>
        <w:tc>
          <w:tcPr>
            <w:tcW w:w="3360" w:type="dxa"/>
            <w:vAlign w:val="center"/>
          </w:tcPr>
          <w:p w14:paraId="31059663" w14:textId="77777777" w:rsidR="00546C88" w:rsidRDefault="00000000">
            <w:pPr>
              <w:rPr>
                <w:rFonts w:hint="eastAsia"/>
              </w:rPr>
            </w:pPr>
            <w:r>
              <w:rPr>
                <w:sz w:val="19"/>
              </w:rPr>
              <w:t>Cancellation</w:t>
            </w:r>
          </w:p>
        </w:tc>
        <w:tc>
          <w:tcPr>
            <w:tcW w:w="3360" w:type="dxa"/>
            <w:vAlign w:val="center"/>
          </w:tcPr>
          <w:p w14:paraId="3E67172D" w14:textId="77777777" w:rsidR="00546C88" w:rsidRDefault="00000000">
            <w:pPr>
              <w:rPr>
                <w:rFonts w:hint="eastAsia"/>
              </w:rPr>
            </w:pPr>
            <w:r>
              <w:rPr>
                <w:sz w:val="19"/>
              </w:rPr>
              <w:t>Positive</w:t>
            </w:r>
          </w:p>
        </w:tc>
        <w:tc>
          <w:tcPr>
            <w:tcW w:w="3360" w:type="dxa"/>
            <w:vAlign w:val="center"/>
          </w:tcPr>
          <w:p w14:paraId="13F0F091" w14:textId="77777777" w:rsidR="00546C88" w:rsidRDefault="00000000">
            <w:pPr>
              <w:rPr>
                <w:rFonts w:hint="eastAsia"/>
              </w:rPr>
            </w:pPr>
            <w:r>
              <w:rPr>
                <w:sz w:val="19"/>
              </w:rPr>
              <w:t>1</w:t>
            </w:r>
          </w:p>
        </w:tc>
      </w:tr>
    </w:tbl>
    <w:p w14:paraId="2EBD7364" w14:textId="77777777" w:rsidR="00546C88" w:rsidRDefault="00000000">
      <w:pPr>
        <w:rPr>
          <w:rFonts w:hint="eastAsia"/>
        </w:rPr>
      </w:pPr>
      <w:r>
        <w:t>The 3,457 Regular + Negative rows demonstrate why negative quantity was not treated as synonymous with cancellation. The dataset also contains one Cancellation + Positive record; it is preserved for investigation rather than silently deleted.</w:t>
      </w:r>
    </w:p>
    <w:p w14:paraId="35008471" w14:textId="77777777" w:rsidR="00546C88" w:rsidRDefault="00000000">
      <w:pPr>
        <w:pStyle w:val="Heading1"/>
      </w:pPr>
      <w:r>
        <w:t>11. Load Strategy</w:t>
      </w:r>
    </w:p>
    <w:p w14:paraId="6FE5B6F8" w14:textId="77777777" w:rsidR="00546C88" w:rsidRDefault="00000000">
      <w:pPr>
        <w:rPr>
          <w:rFonts w:hint="eastAsia"/>
        </w:rPr>
      </w:pPr>
      <w:r>
        <w:t>Excel worksheets support a maximum of 1,048,576 rows. Because the fact table contains 1,067,371 rows, the complete table cannot be loaded to a standard worksheet.</w:t>
      </w:r>
    </w:p>
    <w:tbl>
      <w:tblPr>
        <w:tblStyle w:val="TableGrid"/>
        <w:tblW w:w="0" w:type="auto"/>
        <w:jc w:val="center"/>
        <w:tblLook w:val="04A0" w:firstRow="1" w:lastRow="0" w:firstColumn="1" w:lastColumn="0" w:noHBand="0" w:noVBand="1"/>
      </w:tblPr>
      <w:tblGrid>
        <w:gridCol w:w="3360"/>
        <w:gridCol w:w="3360"/>
        <w:gridCol w:w="3360"/>
      </w:tblGrid>
      <w:tr w:rsidR="00546C88" w14:paraId="3B073494" w14:textId="77777777">
        <w:trPr>
          <w:jc w:val="center"/>
        </w:trPr>
        <w:tc>
          <w:tcPr>
            <w:tcW w:w="3360" w:type="dxa"/>
            <w:shd w:val="clear" w:color="auto" w:fill="D9E2F3"/>
            <w:vAlign w:val="center"/>
          </w:tcPr>
          <w:p w14:paraId="5AA932B7" w14:textId="77777777" w:rsidR="00546C88" w:rsidRDefault="00000000">
            <w:pPr>
              <w:rPr>
                <w:rFonts w:hint="eastAsia"/>
              </w:rPr>
            </w:pPr>
            <w:r>
              <w:rPr>
                <w:b/>
                <w:sz w:val="19"/>
              </w:rPr>
              <w:t>Query Type</w:t>
            </w:r>
          </w:p>
        </w:tc>
        <w:tc>
          <w:tcPr>
            <w:tcW w:w="3360" w:type="dxa"/>
            <w:shd w:val="clear" w:color="auto" w:fill="D9E2F3"/>
            <w:vAlign w:val="center"/>
          </w:tcPr>
          <w:p w14:paraId="280B829B" w14:textId="77777777" w:rsidR="00546C88" w:rsidRDefault="00000000">
            <w:pPr>
              <w:rPr>
                <w:rFonts w:hint="eastAsia"/>
              </w:rPr>
            </w:pPr>
            <w:r>
              <w:rPr>
                <w:b/>
                <w:sz w:val="19"/>
              </w:rPr>
              <w:t>Load Setting</w:t>
            </w:r>
          </w:p>
        </w:tc>
        <w:tc>
          <w:tcPr>
            <w:tcW w:w="3360" w:type="dxa"/>
            <w:shd w:val="clear" w:color="auto" w:fill="D9E2F3"/>
            <w:vAlign w:val="center"/>
          </w:tcPr>
          <w:p w14:paraId="5C9E2BE7" w14:textId="77777777" w:rsidR="00546C88" w:rsidRDefault="00000000">
            <w:pPr>
              <w:rPr>
                <w:rFonts w:hint="eastAsia"/>
              </w:rPr>
            </w:pPr>
            <w:r>
              <w:rPr>
                <w:b/>
                <w:sz w:val="19"/>
              </w:rPr>
              <w:t>Reason</w:t>
            </w:r>
          </w:p>
        </w:tc>
      </w:tr>
      <w:tr w:rsidR="00546C88" w14:paraId="6294C5F0" w14:textId="77777777">
        <w:trPr>
          <w:jc w:val="center"/>
        </w:trPr>
        <w:tc>
          <w:tcPr>
            <w:tcW w:w="3360" w:type="dxa"/>
            <w:vAlign w:val="center"/>
          </w:tcPr>
          <w:p w14:paraId="1E78EEAE" w14:textId="77777777" w:rsidR="00546C88" w:rsidRDefault="00000000">
            <w:pPr>
              <w:rPr>
                <w:rFonts w:hint="eastAsia"/>
              </w:rPr>
            </w:pPr>
            <w:r>
              <w:rPr>
                <w:sz w:val="18"/>
              </w:rPr>
              <w:t>Source queries</w:t>
            </w:r>
          </w:p>
        </w:tc>
        <w:tc>
          <w:tcPr>
            <w:tcW w:w="3360" w:type="dxa"/>
            <w:vAlign w:val="center"/>
          </w:tcPr>
          <w:p w14:paraId="206945AE" w14:textId="77777777" w:rsidR="00546C88" w:rsidRDefault="00000000">
            <w:pPr>
              <w:rPr>
                <w:rFonts w:hint="eastAsia"/>
              </w:rPr>
            </w:pPr>
            <w:r>
              <w:rPr>
                <w:sz w:val="18"/>
              </w:rPr>
              <w:t>Connection Only</w:t>
            </w:r>
          </w:p>
        </w:tc>
        <w:tc>
          <w:tcPr>
            <w:tcW w:w="3360" w:type="dxa"/>
            <w:vAlign w:val="center"/>
          </w:tcPr>
          <w:p w14:paraId="01A2EE18" w14:textId="77777777" w:rsidR="00546C88" w:rsidRDefault="00000000">
            <w:pPr>
              <w:rPr>
                <w:rFonts w:hint="eastAsia"/>
              </w:rPr>
            </w:pPr>
            <w:r>
              <w:rPr>
                <w:sz w:val="18"/>
              </w:rPr>
              <w:t>Intermediate staging layer; no worksheet or Data Model load required.</w:t>
            </w:r>
          </w:p>
        </w:tc>
      </w:tr>
      <w:tr w:rsidR="00546C88" w14:paraId="38A85CDB" w14:textId="77777777">
        <w:trPr>
          <w:jc w:val="center"/>
        </w:trPr>
        <w:tc>
          <w:tcPr>
            <w:tcW w:w="3360" w:type="dxa"/>
            <w:vAlign w:val="center"/>
          </w:tcPr>
          <w:p w14:paraId="007A8360" w14:textId="77777777" w:rsidR="00546C88" w:rsidRDefault="00000000">
            <w:pPr>
              <w:rPr>
                <w:rFonts w:hint="eastAsia"/>
              </w:rPr>
            </w:pPr>
            <w:r>
              <w:rPr>
                <w:sz w:val="18"/>
              </w:rPr>
              <w:t>QA queries</w:t>
            </w:r>
          </w:p>
        </w:tc>
        <w:tc>
          <w:tcPr>
            <w:tcW w:w="3360" w:type="dxa"/>
            <w:vAlign w:val="center"/>
          </w:tcPr>
          <w:p w14:paraId="770EAA20" w14:textId="77777777" w:rsidR="00546C88" w:rsidRDefault="00000000">
            <w:pPr>
              <w:rPr>
                <w:rFonts w:hint="eastAsia"/>
              </w:rPr>
            </w:pPr>
            <w:r>
              <w:rPr>
                <w:sz w:val="18"/>
              </w:rPr>
              <w:t>Connection Only</w:t>
            </w:r>
          </w:p>
        </w:tc>
        <w:tc>
          <w:tcPr>
            <w:tcW w:w="3360" w:type="dxa"/>
            <w:vAlign w:val="center"/>
          </w:tcPr>
          <w:p w14:paraId="08A18CEF" w14:textId="77777777" w:rsidR="00546C88" w:rsidRDefault="00000000">
            <w:pPr>
              <w:rPr>
                <w:rFonts w:hint="eastAsia"/>
              </w:rPr>
            </w:pPr>
            <w:r>
              <w:rPr>
                <w:sz w:val="18"/>
              </w:rPr>
              <w:t>Validation helpers; not analytical model tables.</w:t>
            </w:r>
          </w:p>
        </w:tc>
      </w:tr>
      <w:tr w:rsidR="00546C88" w14:paraId="57C33596" w14:textId="77777777">
        <w:trPr>
          <w:jc w:val="center"/>
        </w:trPr>
        <w:tc>
          <w:tcPr>
            <w:tcW w:w="3360" w:type="dxa"/>
            <w:vAlign w:val="center"/>
          </w:tcPr>
          <w:p w14:paraId="2DFF0198" w14:textId="77777777" w:rsidR="00546C88" w:rsidRDefault="00000000">
            <w:pPr>
              <w:rPr>
                <w:rFonts w:hint="eastAsia"/>
              </w:rPr>
            </w:pPr>
            <w:r>
              <w:rPr>
                <w:sz w:val="18"/>
              </w:rPr>
              <w:t>fact_Transactions</w:t>
            </w:r>
          </w:p>
        </w:tc>
        <w:tc>
          <w:tcPr>
            <w:tcW w:w="3360" w:type="dxa"/>
            <w:vAlign w:val="center"/>
          </w:tcPr>
          <w:p w14:paraId="2AECFB5D" w14:textId="77777777" w:rsidR="00546C88" w:rsidRDefault="00000000">
            <w:pPr>
              <w:rPr>
                <w:rFonts w:hint="eastAsia"/>
              </w:rPr>
            </w:pPr>
            <w:r>
              <w:rPr>
                <w:sz w:val="18"/>
              </w:rPr>
              <w:t>Only Create Connection + Add this data to the Data Model</w:t>
            </w:r>
          </w:p>
        </w:tc>
        <w:tc>
          <w:tcPr>
            <w:tcW w:w="3360" w:type="dxa"/>
            <w:vAlign w:val="center"/>
          </w:tcPr>
          <w:p w14:paraId="6073DBC6" w14:textId="77777777" w:rsidR="00546C88" w:rsidRDefault="00000000">
            <w:pPr>
              <w:rPr>
                <w:rFonts w:hint="eastAsia"/>
              </w:rPr>
            </w:pPr>
            <w:r>
              <w:rPr>
                <w:sz w:val="18"/>
              </w:rPr>
              <w:t>Primary analytical fact table; exceeds worksheet row limit and feeds Power Pivot/DAX.</w:t>
            </w:r>
          </w:p>
        </w:tc>
      </w:tr>
    </w:tbl>
    <w:p w14:paraId="76EBA297" w14:textId="77777777" w:rsidR="00546C88" w:rsidRDefault="00000000">
      <w:pPr>
        <w:pStyle w:val="Heading1"/>
      </w:pPr>
      <w:r>
        <w:t>12. Refresh and Operational Validation</w:t>
      </w:r>
    </w:p>
    <w:p w14:paraId="48C978A9" w14:textId="77777777" w:rsidR="00546C88" w:rsidRDefault="00000000">
      <w:pPr>
        <w:rPr>
          <w:rFonts w:hint="eastAsia"/>
        </w:rPr>
      </w:pPr>
      <w:r>
        <w:t>A full Data → Refresh All was executed after loading. The refresh completed successfully, validating that the source connections, transformation steps, QA queries, and Data Model load can execute end-to-end.</w:t>
      </w:r>
    </w:p>
    <w:p w14:paraId="7426C455" w14:textId="77777777" w:rsidR="00546C88" w:rsidRDefault="00000000">
      <w:pPr>
        <w:pStyle w:val="ListNumber"/>
        <w:spacing w:after="40"/>
        <w:rPr>
          <w:rFonts w:hint="eastAsia"/>
        </w:rPr>
      </w:pPr>
      <w:r>
        <w:t>Reconnect to the raw workbook.</w:t>
      </w:r>
    </w:p>
    <w:p w14:paraId="0E46E206" w14:textId="77777777" w:rsidR="00546C88" w:rsidRDefault="00000000">
      <w:pPr>
        <w:pStyle w:val="ListNumber"/>
        <w:spacing w:after="40"/>
        <w:rPr>
          <w:rFonts w:hint="eastAsia"/>
        </w:rPr>
      </w:pPr>
      <w:r>
        <w:t>Read both yearly source sheets.</w:t>
      </w:r>
    </w:p>
    <w:p w14:paraId="5059BE72" w14:textId="77777777" w:rsidR="00546C88" w:rsidRDefault="00000000">
      <w:pPr>
        <w:pStyle w:val="ListNumber"/>
        <w:spacing w:after="40"/>
        <w:rPr>
          <w:rFonts w:hint="eastAsia"/>
        </w:rPr>
      </w:pPr>
      <w:r>
        <w:t>Reapply schema and cleaning rules.</w:t>
      </w:r>
    </w:p>
    <w:p w14:paraId="1DEBF315" w14:textId="77777777" w:rsidR="00546C88" w:rsidRDefault="00000000">
      <w:pPr>
        <w:pStyle w:val="ListNumber"/>
        <w:spacing w:after="40"/>
        <w:rPr>
          <w:rFonts w:hint="eastAsia"/>
        </w:rPr>
      </w:pPr>
      <w:r>
        <w:t>Append the source tables.</w:t>
      </w:r>
    </w:p>
    <w:p w14:paraId="7FD93408" w14:textId="77777777" w:rsidR="00546C88" w:rsidRDefault="00000000">
      <w:pPr>
        <w:pStyle w:val="ListNumber"/>
        <w:spacing w:after="40"/>
        <w:rPr>
          <w:rFonts w:hint="eastAsia"/>
        </w:rPr>
      </w:pPr>
      <w:r>
        <w:t>Recreate classification and feature-engineering columns.</w:t>
      </w:r>
    </w:p>
    <w:p w14:paraId="4AAE1B14" w14:textId="77777777" w:rsidR="00546C88" w:rsidRDefault="00000000">
      <w:pPr>
        <w:pStyle w:val="ListNumber"/>
        <w:spacing w:after="40"/>
        <w:rPr>
          <w:rFonts w:hint="eastAsia"/>
        </w:rPr>
      </w:pPr>
      <w:r>
        <w:t>Recompute QA queries.</w:t>
      </w:r>
    </w:p>
    <w:p w14:paraId="1451B7FE" w14:textId="77777777" w:rsidR="00546C88" w:rsidRDefault="00000000">
      <w:pPr>
        <w:pStyle w:val="ListNumber"/>
        <w:spacing w:after="40"/>
        <w:rPr>
          <w:rFonts w:hint="eastAsia"/>
        </w:rPr>
      </w:pPr>
      <w:r>
        <w:t>Reload fact_Transactions into the Excel Data Model.</w:t>
      </w:r>
    </w:p>
    <w:p w14:paraId="1E0C4A11" w14:textId="77777777" w:rsidR="00546C88" w:rsidRDefault="00000000">
      <w:pPr>
        <w:pStyle w:val="Heading1"/>
      </w:pPr>
      <w:r>
        <w:t>13. Key Data-Engineering Principles Demonstrated</w:t>
      </w:r>
    </w:p>
    <w:p w14:paraId="588229E4" w14:textId="77777777" w:rsidR="00546C88" w:rsidRDefault="00000000">
      <w:pPr>
        <w:pStyle w:val="ListBullet"/>
        <w:spacing w:after="40"/>
        <w:rPr>
          <w:rFonts w:hint="eastAsia"/>
        </w:rPr>
      </w:pPr>
      <w:r>
        <w:t>Preserve business meaning before deleting unusual records.</w:t>
      </w:r>
    </w:p>
    <w:p w14:paraId="148E071E" w14:textId="77777777" w:rsidR="00546C88" w:rsidRDefault="00000000">
      <w:pPr>
        <w:pStyle w:val="ListBullet"/>
        <w:spacing w:after="40"/>
        <w:rPr>
          <w:rFonts w:hint="eastAsia"/>
        </w:rPr>
      </w:pPr>
      <w:r>
        <w:lastRenderedPageBreak/>
        <w:t>Treat identifiers according to semantics, not merely their visual format.</w:t>
      </w:r>
    </w:p>
    <w:p w14:paraId="27B3C3F8" w14:textId="77777777" w:rsidR="00546C88" w:rsidRDefault="00000000">
      <w:pPr>
        <w:pStyle w:val="ListBullet"/>
        <w:spacing w:after="40"/>
        <w:rPr>
          <w:rFonts w:hint="eastAsia"/>
        </w:rPr>
      </w:pPr>
      <w:r>
        <w:t>Understand table grain before deduplication or aggregation.</w:t>
      </w:r>
    </w:p>
    <w:p w14:paraId="3671D22B" w14:textId="77777777" w:rsidR="00546C88" w:rsidRDefault="00000000">
      <w:pPr>
        <w:pStyle w:val="ListBullet"/>
        <w:spacing w:after="40"/>
        <w:rPr>
          <w:rFonts w:hint="eastAsia"/>
        </w:rPr>
      </w:pPr>
      <w:r>
        <w:t>Use classification to preserve analytical flexibility.</w:t>
      </w:r>
    </w:p>
    <w:p w14:paraId="479883A1" w14:textId="77777777" w:rsidR="00546C88" w:rsidRDefault="00000000">
      <w:pPr>
        <w:pStyle w:val="ListBullet"/>
        <w:spacing w:after="40"/>
        <w:rPr>
          <w:rFonts w:hint="eastAsia"/>
        </w:rPr>
      </w:pPr>
      <w:r>
        <w:t>Separate staging, analytical, and QA layers with clear naming conventions.</w:t>
      </w:r>
    </w:p>
    <w:p w14:paraId="40FE8052" w14:textId="77777777" w:rsidR="00546C88" w:rsidRDefault="00000000">
      <w:pPr>
        <w:pStyle w:val="ListBullet"/>
        <w:spacing w:after="40"/>
        <w:rPr>
          <w:rFonts w:hint="eastAsia"/>
        </w:rPr>
      </w:pPr>
      <w:r>
        <w:t>Use Reference queries for downstream validation instead of mutating the fact table.</w:t>
      </w:r>
    </w:p>
    <w:p w14:paraId="7E8D928A" w14:textId="77777777" w:rsidR="00546C88" w:rsidRDefault="00000000">
      <w:pPr>
        <w:pStyle w:val="ListBullet"/>
        <w:spacing w:after="40"/>
        <w:rPr>
          <w:rFonts w:hint="eastAsia"/>
        </w:rPr>
      </w:pPr>
      <w:r>
        <w:t>Validate transformation logic with row counts and category cross-checks.</w:t>
      </w:r>
    </w:p>
    <w:p w14:paraId="183BC6A6" w14:textId="77777777" w:rsidR="00546C88" w:rsidRDefault="00000000">
      <w:pPr>
        <w:pStyle w:val="ListBullet"/>
        <w:spacing w:after="40"/>
        <w:rPr>
          <w:rFonts w:hint="eastAsia"/>
        </w:rPr>
      </w:pPr>
      <w:r>
        <w:t>Keep helper queries connection-only and load only analytical tables into the Data Model.</w:t>
      </w:r>
    </w:p>
    <w:p w14:paraId="4840945D" w14:textId="77777777" w:rsidR="00546C88" w:rsidRDefault="00000000">
      <w:pPr>
        <w:pStyle w:val="ListBullet"/>
        <w:spacing w:after="40"/>
        <w:rPr>
          <w:rFonts w:hint="eastAsia"/>
        </w:rPr>
      </w:pPr>
      <w:r>
        <w:t>Build refreshable transformations rather than one-off manual cleaning workflows.</w:t>
      </w:r>
    </w:p>
    <w:p w14:paraId="70888741" w14:textId="77777777" w:rsidR="00546C88" w:rsidRDefault="00000000">
      <w:pPr>
        <w:pStyle w:val="Heading1"/>
      </w:pPr>
      <w:r>
        <w:t>14. Final Query Inventory</w:t>
      </w:r>
    </w:p>
    <w:tbl>
      <w:tblPr>
        <w:tblStyle w:val="TableGrid"/>
        <w:tblW w:w="0" w:type="auto"/>
        <w:jc w:val="center"/>
        <w:tblLook w:val="04A0" w:firstRow="1" w:lastRow="0" w:firstColumn="1" w:lastColumn="0" w:noHBand="0" w:noVBand="1"/>
      </w:tblPr>
      <w:tblGrid>
        <w:gridCol w:w="3360"/>
        <w:gridCol w:w="3360"/>
        <w:gridCol w:w="3360"/>
      </w:tblGrid>
      <w:tr w:rsidR="00546C88" w14:paraId="2FAA35DA" w14:textId="77777777">
        <w:trPr>
          <w:jc w:val="center"/>
        </w:trPr>
        <w:tc>
          <w:tcPr>
            <w:tcW w:w="3360" w:type="dxa"/>
            <w:shd w:val="clear" w:color="auto" w:fill="D9E2F3"/>
            <w:vAlign w:val="center"/>
          </w:tcPr>
          <w:p w14:paraId="40B9AFCA" w14:textId="77777777" w:rsidR="00546C88" w:rsidRDefault="00000000">
            <w:pPr>
              <w:rPr>
                <w:rFonts w:hint="eastAsia"/>
              </w:rPr>
            </w:pPr>
            <w:r>
              <w:rPr>
                <w:b/>
                <w:sz w:val="19"/>
              </w:rPr>
              <w:t>Query</w:t>
            </w:r>
          </w:p>
        </w:tc>
        <w:tc>
          <w:tcPr>
            <w:tcW w:w="3360" w:type="dxa"/>
            <w:shd w:val="clear" w:color="auto" w:fill="D9E2F3"/>
            <w:vAlign w:val="center"/>
          </w:tcPr>
          <w:p w14:paraId="2E99B6DE" w14:textId="77777777" w:rsidR="00546C88" w:rsidRDefault="00000000">
            <w:pPr>
              <w:rPr>
                <w:rFonts w:hint="eastAsia"/>
              </w:rPr>
            </w:pPr>
            <w:r>
              <w:rPr>
                <w:b/>
                <w:sz w:val="19"/>
              </w:rPr>
              <w:t>Role</w:t>
            </w:r>
          </w:p>
        </w:tc>
        <w:tc>
          <w:tcPr>
            <w:tcW w:w="3360" w:type="dxa"/>
            <w:shd w:val="clear" w:color="auto" w:fill="D9E2F3"/>
            <w:vAlign w:val="center"/>
          </w:tcPr>
          <w:p w14:paraId="5A093E5C" w14:textId="77777777" w:rsidR="00546C88" w:rsidRDefault="00000000">
            <w:pPr>
              <w:rPr>
                <w:rFonts w:hint="eastAsia"/>
              </w:rPr>
            </w:pPr>
            <w:r>
              <w:rPr>
                <w:b/>
                <w:sz w:val="19"/>
              </w:rPr>
              <w:t>Load</w:t>
            </w:r>
          </w:p>
        </w:tc>
      </w:tr>
      <w:tr w:rsidR="00546C88" w14:paraId="6C474963" w14:textId="77777777">
        <w:trPr>
          <w:jc w:val="center"/>
        </w:trPr>
        <w:tc>
          <w:tcPr>
            <w:tcW w:w="3360" w:type="dxa"/>
            <w:vAlign w:val="center"/>
          </w:tcPr>
          <w:p w14:paraId="2FE0AB49" w14:textId="77777777" w:rsidR="00546C88" w:rsidRDefault="00000000">
            <w:pPr>
              <w:rPr>
                <w:rFonts w:hint="eastAsia"/>
              </w:rPr>
            </w:pPr>
            <w:r>
              <w:rPr>
                <w:sz w:val="19"/>
              </w:rPr>
              <w:t>src_2009_2010</w:t>
            </w:r>
          </w:p>
        </w:tc>
        <w:tc>
          <w:tcPr>
            <w:tcW w:w="3360" w:type="dxa"/>
            <w:vAlign w:val="center"/>
          </w:tcPr>
          <w:p w14:paraId="5917E71C" w14:textId="77777777" w:rsidR="00546C88" w:rsidRDefault="00000000">
            <w:pPr>
              <w:rPr>
                <w:rFonts w:hint="eastAsia"/>
              </w:rPr>
            </w:pPr>
            <w:r>
              <w:rPr>
                <w:sz w:val="19"/>
              </w:rPr>
              <w:t>Source/staging</w:t>
            </w:r>
          </w:p>
        </w:tc>
        <w:tc>
          <w:tcPr>
            <w:tcW w:w="3360" w:type="dxa"/>
            <w:vAlign w:val="center"/>
          </w:tcPr>
          <w:p w14:paraId="050A03FA" w14:textId="77777777" w:rsidR="00546C88" w:rsidRDefault="00000000">
            <w:pPr>
              <w:rPr>
                <w:rFonts w:hint="eastAsia"/>
              </w:rPr>
            </w:pPr>
            <w:r>
              <w:rPr>
                <w:sz w:val="19"/>
              </w:rPr>
              <w:t>Connection Only</w:t>
            </w:r>
          </w:p>
        </w:tc>
      </w:tr>
      <w:tr w:rsidR="00546C88" w14:paraId="49ADE161" w14:textId="77777777">
        <w:trPr>
          <w:jc w:val="center"/>
        </w:trPr>
        <w:tc>
          <w:tcPr>
            <w:tcW w:w="3360" w:type="dxa"/>
            <w:vAlign w:val="center"/>
          </w:tcPr>
          <w:p w14:paraId="05D74451" w14:textId="77777777" w:rsidR="00546C88" w:rsidRDefault="00000000">
            <w:pPr>
              <w:rPr>
                <w:rFonts w:hint="eastAsia"/>
              </w:rPr>
            </w:pPr>
            <w:r>
              <w:rPr>
                <w:sz w:val="19"/>
              </w:rPr>
              <w:t>src_2010_2011</w:t>
            </w:r>
          </w:p>
        </w:tc>
        <w:tc>
          <w:tcPr>
            <w:tcW w:w="3360" w:type="dxa"/>
            <w:vAlign w:val="center"/>
          </w:tcPr>
          <w:p w14:paraId="2E6499E3" w14:textId="77777777" w:rsidR="00546C88" w:rsidRDefault="00000000">
            <w:pPr>
              <w:rPr>
                <w:rFonts w:hint="eastAsia"/>
              </w:rPr>
            </w:pPr>
            <w:r>
              <w:rPr>
                <w:sz w:val="19"/>
              </w:rPr>
              <w:t>Source/staging</w:t>
            </w:r>
          </w:p>
        </w:tc>
        <w:tc>
          <w:tcPr>
            <w:tcW w:w="3360" w:type="dxa"/>
            <w:vAlign w:val="center"/>
          </w:tcPr>
          <w:p w14:paraId="647077B9" w14:textId="77777777" w:rsidR="00546C88" w:rsidRDefault="00000000">
            <w:pPr>
              <w:rPr>
                <w:rFonts w:hint="eastAsia"/>
              </w:rPr>
            </w:pPr>
            <w:r>
              <w:rPr>
                <w:sz w:val="19"/>
              </w:rPr>
              <w:t>Connection Only</w:t>
            </w:r>
          </w:p>
        </w:tc>
      </w:tr>
      <w:tr w:rsidR="00546C88" w14:paraId="4AB967B2" w14:textId="77777777">
        <w:trPr>
          <w:jc w:val="center"/>
        </w:trPr>
        <w:tc>
          <w:tcPr>
            <w:tcW w:w="3360" w:type="dxa"/>
            <w:vAlign w:val="center"/>
          </w:tcPr>
          <w:p w14:paraId="2EAC12AB" w14:textId="77777777" w:rsidR="00546C88" w:rsidRDefault="00000000">
            <w:pPr>
              <w:rPr>
                <w:rFonts w:hint="eastAsia"/>
              </w:rPr>
            </w:pPr>
            <w:r>
              <w:rPr>
                <w:sz w:val="19"/>
              </w:rPr>
              <w:t>fact_Transactions</w:t>
            </w:r>
          </w:p>
        </w:tc>
        <w:tc>
          <w:tcPr>
            <w:tcW w:w="3360" w:type="dxa"/>
            <w:vAlign w:val="center"/>
          </w:tcPr>
          <w:p w14:paraId="1A54E817" w14:textId="77777777" w:rsidR="00546C88" w:rsidRDefault="00000000">
            <w:pPr>
              <w:rPr>
                <w:rFonts w:hint="eastAsia"/>
              </w:rPr>
            </w:pPr>
            <w:r>
              <w:rPr>
                <w:sz w:val="19"/>
              </w:rPr>
              <w:t>Analytical fact</w:t>
            </w:r>
          </w:p>
        </w:tc>
        <w:tc>
          <w:tcPr>
            <w:tcW w:w="3360" w:type="dxa"/>
            <w:vAlign w:val="center"/>
          </w:tcPr>
          <w:p w14:paraId="46587626" w14:textId="77777777" w:rsidR="00546C88" w:rsidRDefault="00000000">
            <w:pPr>
              <w:rPr>
                <w:rFonts w:hint="eastAsia"/>
              </w:rPr>
            </w:pPr>
            <w:r>
              <w:rPr>
                <w:sz w:val="19"/>
              </w:rPr>
              <w:t>Excel Data Model</w:t>
            </w:r>
          </w:p>
        </w:tc>
      </w:tr>
      <w:tr w:rsidR="00546C88" w14:paraId="0DFF11D0" w14:textId="77777777">
        <w:trPr>
          <w:jc w:val="center"/>
        </w:trPr>
        <w:tc>
          <w:tcPr>
            <w:tcW w:w="3360" w:type="dxa"/>
            <w:vAlign w:val="center"/>
          </w:tcPr>
          <w:p w14:paraId="45CBF3FA" w14:textId="77777777" w:rsidR="00546C88" w:rsidRDefault="00000000">
            <w:pPr>
              <w:rPr>
                <w:rFonts w:hint="eastAsia"/>
              </w:rPr>
            </w:pPr>
            <w:r>
              <w:rPr>
                <w:sz w:val="19"/>
              </w:rPr>
              <w:t>qa_StockCodes</w:t>
            </w:r>
          </w:p>
        </w:tc>
        <w:tc>
          <w:tcPr>
            <w:tcW w:w="3360" w:type="dxa"/>
            <w:vAlign w:val="center"/>
          </w:tcPr>
          <w:p w14:paraId="3C5B8F45" w14:textId="77777777" w:rsidR="00546C88" w:rsidRDefault="00000000">
            <w:pPr>
              <w:rPr>
                <w:rFonts w:hint="eastAsia"/>
              </w:rPr>
            </w:pPr>
            <w:r>
              <w:rPr>
                <w:sz w:val="19"/>
              </w:rPr>
              <w:t>QA</w:t>
            </w:r>
          </w:p>
        </w:tc>
        <w:tc>
          <w:tcPr>
            <w:tcW w:w="3360" w:type="dxa"/>
            <w:vAlign w:val="center"/>
          </w:tcPr>
          <w:p w14:paraId="1F940E8E" w14:textId="77777777" w:rsidR="00546C88" w:rsidRDefault="00000000">
            <w:pPr>
              <w:rPr>
                <w:rFonts w:hint="eastAsia"/>
              </w:rPr>
            </w:pPr>
            <w:r>
              <w:rPr>
                <w:sz w:val="19"/>
              </w:rPr>
              <w:t>Connection Only</w:t>
            </w:r>
          </w:p>
        </w:tc>
      </w:tr>
      <w:tr w:rsidR="00546C88" w14:paraId="19B7169A" w14:textId="77777777">
        <w:trPr>
          <w:jc w:val="center"/>
        </w:trPr>
        <w:tc>
          <w:tcPr>
            <w:tcW w:w="3360" w:type="dxa"/>
            <w:vAlign w:val="center"/>
          </w:tcPr>
          <w:p w14:paraId="0D5B2332" w14:textId="77777777" w:rsidR="00546C88" w:rsidRDefault="00000000">
            <w:pPr>
              <w:rPr>
                <w:rFonts w:hint="eastAsia"/>
              </w:rPr>
            </w:pPr>
            <w:r>
              <w:rPr>
                <w:sz w:val="19"/>
              </w:rPr>
              <w:t>qa_RowCount</w:t>
            </w:r>
          </w:p>
        </w:tc>
        <w:tc>
          <w:tcPr>
            <w:tcW w:w="3360" w:type="dxa"/>
            <w:vAlign w:val="center"/>
          </w:tcPr>
          <w:p w14:paraId="7C61E557" w14:textId="77777777" w:rsidR="00546C88" w:rsidRDefault="00000000">
            <w:pPr>
              <w:rPr>
                <w:rFonts w:hint="eastAsia"/>
              </w:rPr>
            </w:pPr>
            <w:r>
              <w:rPr>
                <w:sz w:val="19"/>
              </w:rPr>
              <w:t>QA</w:t>
            </w:r>
          </w:p>
        </w:tc>
        <w:tc>
          <w:tcPr>
            <w:tcW w:w="3360" w:type="dxa"/>
            <w:vAlign w:val="center"/>
          </w:tcPr>
          <w:p w14:paraId="52A832F1" w14:textId="77777777" w:rsidR="00546C88" w:rsidRDefault="00000000">
            <w:pPr>
              <w:rPr>
                <w:rFonts w:hint="eastAsia"/>
              </w:rPr>
            </w:pPr>
            <w:r>
              <w:rPr>
                <w:sz w:val="19"/>
              </w:rPr>
              <w:t>Connection Only</w:t>
            </w:r>
          </w:p>
        </w:tc>
      </w:tr>
      <w:tr w:rsidR="00546C88" w14:paraId="514CA834" w14:textId="77777777">
        <w:trPr>
          <w:jc w:val="center"/>
        </w:trPr>
        <w:tc>
          <w:tcPr>
            <w:tcW w:w="3360" w:type="dxa"/>
            <w:vAlign w:val="center"/>
          </w:tcPr>
          <w:p w14:paraId="1FEADDA0" w14:textId="77777777" w:rsidR="00546C88" w:rsidRDefault="00000000">
            <w:pPr>
              <w:rPr>
                <w:rFonts w:hint="eastAsia"/>
              </w:rPr>
            </w:pPr>
            <w:r>
              <w:rPr>
                <w:sz w:val="19"/>
              </w:rPr>
              <w:t>qa_AnalysisStatus</w:t>
            </w:r>
          </w:p>
        </w:tc>
        <w:tc>
          <w:tcPr>
            <w:tcW w:w="3360" w:type="dxa"/>
            <w:vAlign w:val="center"/>
          </w:tcPr>
          <w:p w14:paraId="10450823" w14:textId="77777777" w:rsidR="00546C88" w:rsidRDefault="00000000">
            <w:pPr>
              <w:rPr>
                <w:rFonts w:hint="eastAsia"/>
              </w:rPr>
            </w:pPr>
            <w:r>
              <w:rPr>
                <w:sz w:val="19"/>
              </w:rPr>
              <w:t>QA</w:t>
            </w:r>
          </w:p>
        </w:tc>
        <w:tc>
          <w:tcPr>
            <w:tcW w:w="3360" w:type="dxa"/>
            <w:vAlign w:val="center"/>
          </w:tcPr>
          <w:p w14:paraId="4355E55B" w14:textId="77777777" w:rsidR="00546C88" w:rsidRDefault="00000000">
            <w:pPr>
              <w:rPr>
                <w:rFonts w:hint="eastAsia"/>
              </w:rPr>
            </w:pPr>
            <w:r>
              <w:rPr>
                <w:sz w:val="19"/>
              </w:rPr>
              <w:t>Connection Only</w:t>
            </w:r>
          </w:p>
        </w:tc>
      </w:tr>
      <w:tr w:rsidR="00546C88" w14:paraId="21E5E16E" w14:textId="77777777">
        <w:trPr>
          <w:jc w:val="center"/>
        </w:trPr>
        <w:tc>
          <w:tcPr>
            <w:tcW w:w="3360" w:type="dxa"/>
            <w:vAlign w:val="center"/>
          </w:tcPr>
          <w:p w14:paraId="04DDAC0F" w14:textId="77777777" w:rsidR="00546C88" w:rsidRDefault="00000000">
            <w:pPr>
              <w:rPr>
                <w:rFonts w:hint="eastAsia"/>
              </w:rPr>
            </w:pPr>
            <w:r>
              <w:rPr>
                <w:sz w:val="19"/>
              </w:rPr>
              <w:t>qa_TransactionTypes</w:t>
            </w:r>
          </w:p>
        </w:tc>
        <w:tc>
          <w:tcPr>
            <w:tcW w:w="3360" w:type="dxa"/>
            <w:vAlign w:val="center"/>
          </w:tcPr>
          <w:p w14:paraId="471E74C5" w14:textId="77777777" w:rsidR="00546C88" w:rsidRDefault="00000000">
            <w:pPr>
              <w:rPr>
                <w:rFonts w:hint="eastAsia"/>
              </w:rPr>
            </w:pPr>
            <w:r>
              <w:rPr>
                <w:sz w:val="19"/>
              </w:rPr>
              <w:t>QA</w:t>
            </w:r>
          </w:p>
        </w:tc>
        <w:tc>
          <w:tcPr>
            <w:tcW w:w="3360" w:type="dxa"/>
            <w:vAlign w:val="center"/>
          </w:tcPr>
          <w:p w14:paraId="767281AE" w14:textId="77777777" w:rsidR="00546C88" w:rsidRDefault="00000000">
            <w:pPr>
              <w:rPr>
                <w:rFonts w:hint="eastAsia"/>
              </w:rPr>
            </w:pPr>
            <w:r>
              <w:rPr>
                <w:sz w:val="19"/>
              </w:rPr>
              <w:t>Connection Only</w:t>
            </w:r>
          </w:p>
        </w:tc>
      </w:tr>
    </w:tbl>
    <w:p w14:paraId="0B05FE20" w14:textId="77777777" w:rsidR="00546C88" w:rsidRDefault="00000000">
      <w:pPr>
        <w:pStyle w:val="Heading1"/>
      </w:pPr>
      <w:r>
        <w:t>15. Portfolio Summary</w:t>
      </w:r>
    </w:p>
    <w:p w14:paraId="7FF2B7D6" w14:textId="77777777" w:rsidR="00546C88" w:rsidRDefault="00000000">
      <w:pPr>
        <w:pStyle w:val="Callout"/>
        <w:rPr>
          <w:rFonts w:hint="eastAsia"/>
        </w:rPr>
      </w:pPr>
      <w:r>
        <w:t>Built a refreshable Power Query ETL pipeline processing 1.067 million retail transaction records, combining multi-year source data, standardizing schema and categorical values, preserving and classifying cancellations and operational adjustments, engineering temporal and financial features, implementing QA validation queries, and loading the final transaction fact table into the Excel Data Model for downstream Power Pivot and DAX analysis.</w:t>
      </w:r>
    </w:p>
    <w:p w14:paraId="58AC49B7" w14:textId="6F0ADF80" w:rsidR="00546C88" w:rsidRDefault="00546C88">
      <w:pPr>
        <w:jc w:val="center"/>
        <w:rPr>
          <w:rFonts w:hint="eastAsia"/>
        </w:rPr>
      </w:pPr>
    </w:p>
    <w:sectPr w:rsidR="00546C8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990821">
    <w:abstractNumId w:val="8"/>
  </w:num>
  <w:num w:numId="2" w16cid:durableId="171453542">
    <w:abstractNumId w:val="6"/>
  </w:num>
  <w:num w:numId="3" w16cid:durableId="1288699920">
    <w:abstractNumId w:val="5"/>
  </w:num>
  <w:num w:numId="4" w16cid:durableId="800150065">
    <w:abstractNumId w:val="4"/>
  </w:num>
  <w:num w:numId="5" w16cid:durableId="1706758413">
    <w:abstractNumId w:val="7"/>
  </w:num>
  <w:num w:numId="6" w16cid:durableId="891304416">
    <w:abstractNumId w:val="3"/>
  </w:num>
  <w:num w:numId="7" w16cid:durableId="214661566">
    <w:abstractNumId w:val="2"/>
  </w:num>
  <w:num w:numId="8" w16cid:durableId="1856654270">
    <w:abstractNumId w:val="1"/>
  </w:num>
  <w:num w:numId="9" w16cid:durableId="1480269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C88"/>
    <w:rsid w:val="00602D2C"/>
    <w:rsid w:val="00AA1D8D"/>
    <w:rsid w:val="00B47730"/>
    <w:rsid w:val="00CB0664"/>
    <w:rsid w:val="00E321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763D0"/>
  <w14:defaultImageDpi w14:val="300"/>
  <w15:docId w15:val="{3EBFBA4F-F36A-42E8-9950-0CD60967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360" w:right="360"/>
    </w:pPr>
    <w:rPr>
      <w:rFonts w:ascii="Aptos" w:hAnsi="Aptos"/>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Samara Pires</cp:lastModifiedBy>
  <cp:revision>2</cp:revision>
  <dcterms:created xsi:type="dcterms:W3CDTF">2013-12-23T23:15:00Z</dcterms:created>
  <dcterms:modified xsi:type="dcterms:W3CDTF">2026-09-05T03:15:00Z</dcterms:modified>
  <cp:category/>
</cp:coreProperties>
</file>