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 Memory Architecture Analysis</w:t>
      </w:r>
    </w:p>
    <w:p>
      <w:pPr>
        <w:pStyle w:val="Subtitle"/>
      </w:pPr>
      <w:r>
        <w:t xml:space="preserve">Performance and Power Considerations</w:t>
      </w:r>
    </w:p>
    <w:p>
      <w:pPr>
        <w:pStyle w:val="Author"/>
      </w:pPr>
      <w:r>
        <w:t xml:space="preserve">Nenad Samardzic</w:t>
      </w:r>
    </w:p>
    <w:p>
      <w:pPr>
        <w:pStyle w:val="Date"/>
      </w:pPr>
      <w:r>
        <w:t xml:space="preserve">2026-09-18</w:t>
      </w:r>
    </w:p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Modern System-on-Chips (SoCs) integrate multiple processing subsystems, memory hierarchies, and accelerators onto a single die.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report demonstrates common Quarto features including code execution, cross references, figures, tables, and mathematical notation.</w:t>
            </w:r>
          </w:p>
          <w:p/>
        </w:tc>
      </w:tr>
    </w:tbl>
    <w:bookmarkEnd w:id="12"/>
    <w:bookmarkStart w:id="14" w:name="memory-hierarchy"/>
    <w:p>
      <w:pPr>
        <w:pStyle w:val="Heading1"/>
      </w:pPr>
      <w:r>
        <w:t xml:space="preserve">Memory Hierarchy</w:t>
      </w:r>
    </w:p>
    <w:p>
      <w:pPr>
        <w:pStyle w:val="FirstParagraph"/>
      </w:pPr>
      <w:r>
        <w:t xml:space="preserve">The memory hierarchy typically consists of:</w:t>
      </w:r>
    </w:p>
    <w:p>
      <w:pPr>
        <w:pStyle w:val="Compact"/>
        <w:numPr>
          <w:ilvl w:val="0"/>
          <w:numId w:val="1001"/>
        </w:numPr>
      </w:pPr>
      <w:r>
        <w:t xml:space="preserve">Registers</w:t>
      </w:r>
    </w:p>
    <w:p>
      <w:pPr>
        <w:pStyle w:val="Compact"/>
        <w:numPr>
          <w:ilvl w:val="0"/>
          <w:numId w:val="1001"/>
        </w:numPr>
      </w:pPr>
      <w:r>
        <w:t xml:space="preserve">L1 Cache</w:t>
      </w:r>
    </w:p>
    <w:p>
      <w:pPr>
        <w:pStyle w:val="Compact"/>
        <w:numPr>
          <w:ilvl w:val="0"/>
          <w:numId w:val="1001"/>
        </w:numPr>
      </w:pPr>
      <w:r>
        <w:t xml:space="preserve">L2 Cache</w:t>
      </w:r>
    </w:p>
    <w:p>
      <w:pPr>
        <w:pStyle w:val="Compact"/>
        <w:numPr>
          <w:ilvl w:val="0"/>
          <w:numId w:val="1001"/>
        </w:numPr>
      </w:pPr>
      <w:r>
        <w:t xml:space="preserve">L3 Cache (optional)</w:t>
      </w:r>
    </w:p>
    <w:p>
      <w:pPr>
        <w:pStyle w:val="Compact"/>
        <w:numPr>
          <w:ilvl w:val="0"/>
          <w:numId w:val="1001"/>
        </w:numPr>
      </w:pPr>
      <w:r>
        <w:t xml:space="preserve">SRAM</w:t>
      </w:r>
    </w:p>
    <w:p>
      <w:pPr>
        <w:pStyle w:val="Compact"/>
        <w:numPr>
          <w:ilvl w:val="0"/>
          <w:numId w:val="1001"/>
        </w:numPr>
      </w:pPr>
      <w:r>
        <w:t xml:space="preserve">LPDDR Memory</w:t>
      </w:r>
    </w:p>
    <w:p>
      <w:pPr>
        <w:pStyle w:val="Compact"/>
        <w:numPr>
          <w:ilvl w:val="0"/>
          <w:numId w:val="1001"/>
        </w:numPr>
      </w:pPr>
      <w:r>
        <w:t xml:space="preserve">Storage</w:t>
      </w:r>
    </w:p>
    <w:bookmarkStart w:id="13" w:name="latency-comparison"/>
    <w:p>
      <w:pPr>
        <w:pStyle w:val="Heading2"/>
      </w:pPr>
      <w:r>
        <w:t xml:space="preserve">Latency Comparison</w:t>
      </w:r>
    </w:p>
    <w:p>
      <w:pPr>
        <w:pStyle w:val="TableCaption"/>
      </w:pPr>
      <w:r>
        <w:t xml:space="preserve">Typical memory latency values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ypical memory latency valu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Type</w:t>
            </w:r>
          </w:p>
        </w:tc>
        <w:tc>
          <w:tcPr/>
          <w:p>
            <w:pPr>
              <w:pStyle w:val="Compact"/>
            </w:pPr>
            <w:r>
              <w:t xml:space="preserve">Typical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Registers</w:t>
            </w:r>
          </w:p>
        </w:tc>
        <w:tc>
          <w:tcPr/>
          <w:p>
            <w:pPr>
              <w:pStyle w:val="Compact"/>
            </w:pPr>
            <w:r>
              <w:t xml:space="preserve">&lt;1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Cache</w:t>
            </w:r>
          </w:p>
        </w:tc>
        <w:tc>
          <w:tcPr/>
          <w:p>
            <w:pPr>
              <w:pStyle w:val="Compact"/>
            </w:pPr>
            <w:r>
              <w:t xml:space="preserve">1-2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Cache</w:t>
            </w:r>
          </w:p>
        </w:tc>
        <w:tc>
          <w:tcPr/>
          <w:p>
            <w:pPr>
              <w:pStyle w:val="Compact"/>
            </w:pPr>
            <w:r>
              <w:t xml:space="preserve">3-10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SRAM</w:t>
            </w:r>
          </w:p>
        </w:tc>
        <w:tc>
          <w:tcPr/>
          <w:p>
            <w:pPr>
              <w:pStyle w:val="Compact"/>
            </w:pPr>
            <w:r>
              <w:t xml:space="preserve">5-20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LPDDR5</w:t>
            </w:r>
          </w:p>
        </w:tc>
        <w:tc>
          <w:tcPr/>
          <w:p>
            <w:pPr>
              <w:pStyle w:val="Compact"/>
            </w:pPr>
            <w:r>
              <w:t xml:space="preserve">50-100 ns</w:t>
            </w:r>
          </w:p>
        </w:tc>
      </w:tr>
    </w:tbl>
    <w:bookmarkEnd w:id="13"/>
    <w:bookmarkEnd w:id="14"/>
    <w:bookmarkStart w:id="15" w:name="mathematical-model"/>
    <w:p>
      <w:pPr>
        <w:pStyle w:val="Heading1"/>
      </w:pPr>
      <w:r>
        <w:t xml:space="preserve">Mathematical Model</w:t>
      </w:r>
    </w:p>
    <w:p>
      <w:pPr>
        <w:pStyle w:val="FirstParagraph"/>
      </w:pPr>
      <w:r>
        <w:t xml:space="preserve">Cache hit ratio:</w:t>
      </w:r>
    </w:p>
    <w:p>
      <w:pPr>
        <w:pStyle w:val="BodyText"/>
      </w:pPr>
      <w:r>
        <w:t xml:space="preserve">$$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Memory Architecture Analysis</dc:title>
  <dc:creator>Nenad Samardzic</dc:creator>
  <cp:keywords/>
  <dcterms:created xsi:type="dcterms:W3CDTF">2026-09-18T13:57:34Z</dcterms:created>
  <dcterms:modified xsi:type="dcterms:W3CDTF">2026-09-18T13:57:34Z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2026-09-18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Performance and Power Considerations</vt:lpwstr>
  </property>
  <property fmtid="{D5CDD505-2E9C-101B-9397-08002B2CF9AE}" pid="11" name="toc-title">
    <vt:lpwstr>Table of contents</vt:lpwstr>
  </property>
</Properties>
</file>