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ptos Display" w:hAnsi="Aptos Display"/>
          <w:b/>
          <w:sz w:val="44"/>
        </w:rPr>
        <w:t>SOFTWARE REQUIREMENTS SPECIFICATION</w:t>
      </w:r>
    </w:p>
    <w:p>
      <w:pPr>
        <w:spacing w:after="40" w:before="0"/>
        <w:jc w:val="center"/>
      </w:pPr>
      <w:r>
        <w:rPr>
          <w:b/>
          <w:sz w:val="36"/>
        </w:rPr>
        <w:t>Insurance Policy Parser and Evidence-Grounded Query System</w:t>
      </w:r>
    </w:p>
    <w:p>
      <w:pPr>
        <w:spacing w:after="40" w:before="0"/>
        <w:jc w:val="center"/>
      </w:pPr>
      <w:r>
        <w:rPr>
          <w:i/>
          <w:sz w:val="26"/>
        </w:rPr>
        <w:t>Phase-1 Health Insurance MVP</w:t>
      </w:r>
    </w:p>
    <w:p>
      <w:pPr>
        <w:spacing w:after="40" w:before="0"/>
      </w:pP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7365D"/>
          </w:tcPr>
          <w:p>
            <w:pPr>
              <w:spacing w:after="0" w:before="0"/>
            </w:pPr>
            <w:r>
              <w:rPr>
                <w:color w:val="FFFFFF"/>
              </w:rPr>
            </w:r>
            <w:r>
              <w:rPr>
                <w:rFonts w:ascii="Aptos" w:hAnsi="Aptos"/>
                <w:b/>
                <w:color w:val="FFFFFF"/>
                <w:sz w:val="18"/>
              </w:rPr>
              <w:t>Document Item</w:t>
            </w:r>
          </w:p>
        </w:tc>
        <w:tc>
          <w:tcPr>
            <w:tcW w:type="dxa" w:w="5040"/>
            <w:vAlign w:val="center"/>
            <w:shd w:fill="17365D"/>
          </w:tcPr>
          <w:p>
            <w:pPr>
              <w:spacing w:after="0" w:before="0"/>
            </w:pPr>
            <w:r>
              <w:rPr>
                <w:color w:val="FFFFFF"/>
              </w:rPr>
            </w:r>
            <w:r>
              <w:rPr>
                <w:rFonts w:ascii="Aptos" w:hAnsi="Aptos"/>
                <w:b/>
                <w:color w:val="FFFFFF"/>
                <w:sz w:val="18"/>
              </w:rPr>
              <w:t>Value</w:t>
            </w:r>
          </w:p>
        </w:tc>
      </w:tr>
      <w:tr>
        <w:tc>
          <w:tcPr>
            <w:tcW w:type="dxa" w:w="5040"/>
            <w:vAlign w:val="center"/>
          </w:tcPr>
          <w:p>
            <w:pPr>
              <w:spacing w:after="0" w:before="0"/>
            </w:pPr>
            <w:r/>
            <w:r>
              <w:rPr>
                <w:rFonts w:ascii="Aptos" w:hAnsi="Aptos"/>
                <w:b w:val="0"/>
                <w:sz w:val="17"/>
              </w:rPr>
              <w:t>Document Type</w:t>
            </w:r>
          </w:p>
        </w:tc>
        <w:tc>
          <w:tcPr>
            <w:tcW w:type="dxa" w:w="5040"/>
            <w:vAlign w:val="center"/>
          </w:tcPr>
          <w:p>
            <w:pPr>
              <w:spacing w:after="0" w:before="0"/>
            </w:pPr>
            <w:r/>
            <w:r>
              <w:rPr>
                <w:rFonts w:ascii="Aptos" w:hAnsi="Aptos"/>
                <w:b w:val="0"/>
                <w:sz w:val="17"/>
              </w:rPr>
              <w:t>Software Requirements Specification (SRS)</w:t>
            </w:r>
          </w:p>
        </w:tc>
      </w:tr>
      <w:tr>
        <w:tc>
          <w:tcPr>
            <w:tcW w:type="dxa" w:w="5040"/>
            <w:vAlign w:val="center"/>
          </w:tcPr>
          <w:p>
            <w:pPr>
              <w:spacing w:after="0" w:before="0"/>
            </w:pPr>
            <w:r/>
            <w:r>
              <w:rPr>
                <w:rFonts w:ascii="Aptos" w:hAnsi="Aptos"/>
                <w:b w:val="0"/>
                <w:sz w:val="17"/>
              </w:rPr>
              <w:t>Version</w:t>
            </w:r>
          </w:p>
        </w:tc>
        <w:tc>
          <w:tcPr>
            <w:tcW w:type="dxa" w:w="5040"/>
            <w:vAlign w:val="center"/>
          </w:tcPr>
          <w:p>
            <w:pPr>
              <w:spacing w:after="0" w:before="0"/>
            </w:pPr>
            <w:r/>
            <w:r>
              <w:rPr>
                <w:rFonts w:ascii="Aptos" w:hAnsi="Aptos"/>
                <w:b w:val="0"/>
                <w:sz w:val="17"/>
              </w:rPr>
              <w:t>1.0</w:t>
            </w:r>
          </w:p>
        </w:tc>
      </w:tr>
      <w:tr>
        <w:tc>
          <w:tcPr>
            <w:tcW w:type="dxa" w:w="5040"/>
            <w:vAlign w:val="center"/>
          </w:tcPr>
          <w:p>
            <w:pPr>
              <w:spacing w:after="0" w:before="0"/>
            </w:pPr>
            <w:r/>
            <w:r>
              <w:rPr>
                <w:rFonts w:ascii="Aptos" w:hAnsi="Aptos"/>
                <w:b w:val="0"/>
                <w:sz w:val="17"/>
              </w:rPr>
              <w:t>Project Scope</w:t>
            </w:r>
          </w:p>
        </w:tc>
        <w:tc>
          <w:tcPr>
            <w:tcW w:type="dxa" w:w="5040"/>
            <w:vAlign w:val="center"/>
          </w:tcPr>
          <w:p>
            <w:pPr>
              <w:spacing w:after="0" w:before="0"/>
            </w:pPr>
            <w:r/>
            <w:r>
              <w:rPr>
                <w:rFonts w:ascii="Aptos" w:hAnsi="Aptos"/>
                <w:b w:val="0"/>
                <w:sz w:val="17"/>
              </w:rPr>
              <w:t>Health-insurance policy query retrieval and verification</w:t>
            </w:r>
          </w:p>
        </w:tc>
      </w:tr>
      <w:tr>
        <w:tc>
          <w:tcPr>
            <w:tcW w:type="dxa" w:w="5040"/>
            <w:vAlign w:val="center"/>
          </w:tcPr>
          <w:p>
            <w:pPr>
              <w:spacing w:after="0" w:before="0"/>
            </w:pPr>
            <w:r/>
            <w:r>
              <w:rPr>
                <w:rFonts w:ascii="Aptos" w:hAnsi="Aptos"/>
                <w:b w:val="0"/>
                <w:sz w:val="17"/>
              </w:rPr>
              <w:t>Primary Goal</w:t>
            </w:r>
          </w:p>
        </w:tc>
        <w:tc>
          <w:tcPr>
            <w:tcW w:type="dxa" w:w="5040"/>
            <w:vAlign w:val="center"/>
          </w:tcPr>
          <w:p>
            <w:pPr>
              <w:spacing w:after="0" w:before="0"/>
            </w:pPr>
            <w:r/>
            <w:r>
              <w:rPr>
                <w:rFonts w:ascii="Aptos" w:hAnsi="Aptos"/>
                <w:b w:val="0"/>
                <w:sz w:val="17"/>
              </w:rPr>
              <w:t>Accurate, grounded, explainable answers with policy citations</w:t>
            </w:r>
          </w:p>
        </w:tc>
      </w:tr>
      <w:tr>
        <w:tc>
          <w:tcPr>
            <w:tcW w:type="dxa" w:w="5040"/>
            <w:vAlign w:val="center"/>
          </w:tcPr>
          <w:p>
            <w:pPr>
              <w:spacing w:after="0" w:before="0"/>
            </w:pPr>
            <w:r/>
            <w:r>
              <w:rPr>
                <w:rFonts w:ascii="Aptos" w:hAnsi="Aptos"/>
                <w:b w:val="0"/>
                <w:sz w:val="17"/>
              </w:rPr>
              <w:t>Target Users</w:t>
            </w:r>
          </w:p>
        </w:tc>
        <w:tc>
          <w:tcPr>
            <w:tcW w:type="dxa" w:w="5040"/>
            <w:vAlign w:val="center"/>
          </w:tcPr>
          <w:p>
            <w:pPr>
              <w:spacing w:after="0" w:before="0"/>
            </w:pPr>
            <w:r/>
            <w:r>
              <w:rPr>
                <w:rFonts w:ascii="Aptos" w:hAnsi="Aptos"/>
                <w:b w:val="0"/>
                <w:sz w:val="17"/>
              </w:rPr>
              <w:t>End users, project evaluators, developers, administrators</w:t>
            </w:r>
          </w:p>
        </w:tc>
      </w:tr>
      <w:tr>
        <w:tc>
          <w:tcPr>
            <w:tcW w:type="dxa" w:w="5040"/>
            <w:vAlign w:val="center"/>
          </w:tcPr>
          <w:p>
            <w:pPr>
              <w:spacing w:after="0" w:before="0"/>
            </w:pPr>
            <w:r/>
            <w:r>
              <w:rPr>
                <w:rFonts w:ascii="Aptos" w:hAnsi="Aptos"/>
                <w:b w:val="0"/>
                <w:sz w:val="17"/>
              </w:rPr>
              <w:t>Status</w:t>
            </w:r>
          </w:p>
        </w:tc>
        <w:tc>
          <w:tcPr>
            <w:tcW w:type="dxa" w:w="5040"/>
            <w:vAlign w:val="center"/>
          </w:tcPr>
          <w:p>
            <w:pPr>
              <w:spacing w:after="0" w:before="0"/>
            </w:pPr>
            <w:r/>
            <w:r>
              <w:rPr>
                <w:rFonts w:ascii="Aptos" w:hAnsi="Aptos"/>
                <w:b w:val="0"/>
                <w:sz w:val="17"/>
              </w:rPr>
              <w:t>Proposed academic MVP</w:t>
            </w:r>
          </w:p>
        </w:tc>
      </w:tr>
    </w:tbl>
    <w:p>
      <w:pPr>
        <w:spacing w:after="40" w:before="0"/>
      </w:pPr>
    </w:p>
    <w:p>
      <w:pPr>
        <w:spacing w:after="40" w:before="0"/>
      </w:pPr>
      <w:r>
        <w:br w:type="page"/>
      </w:r>
    </w:p>
    <w:p>
      <w:pPr>
        <w:pStyle w:val="Heading1"/>
        <w:spacing w:after="40" w:before="0"/>
      </w:pPr>
      <w:r>
        <w:t>1. Introduction</w:t>
      </w:r>
    </w:p>
    <w:p>
      <w:pPr>
        <w:pStyle w:val="Heading2"/>
        <w:spacing w:after="40" w:before="0"/>
      </w:pPr>
      <w:r>
        <w:t>1.1 Purpose</w:t>
      </w:r>
    </w:p>
    <w:p>
      <w:pPr>
        <w:spacing w:after="40" w:before="0"/>
      </w:pPr>
      <w:r>
        <w:t>This Software Requirements Specification defines the functional and non-functional requirements for an evidence-grounded natural-language question-answering system for selected health-insurance policy documents. The system retrieves relevant policy clauses, checks support and contradiction, generates an answer grounded in retrieved evidence, validates citations and applies deterministic decision rules before showing the result to the user.</w:t>
      </w:r>
    </w:p>
    <w:p>
      <w:pPr>
        <w:pStyle w:val="Heading2"/>
        <w:spacing w:after="40" w:before="0"/>
      </w:pPr>
      <w:r>
        <w:t>1.2 Scope</w:t>
      </w:r>
    </w:p>
    <w:p>
      <w:pPr>
        <w:spacing w:after="40" w:before="0"/>
      </w:pPr>
      <w:r>
        <w:t>Phase 1 is intentionally limited to health-insurance policies from approximately 5–10 selected documents, preferably from one insurer or template family. The mandatory implementation is the query-retrieval and verification workflow. Recommendation and full summarization are future extensions rather than required MVP deliverables.</w:t>
      </w:r>
    </w:p>
    <w:p>
      <w:pPr>
        <w:pStyle w:val="Heading2"/>
        <w:spacing w:after="40" w:before="0"/>
      </w:pPr>
      <w:r>
        <w:t>1.3 Intended Audience</w:t>
      </w:r>
    </w:p>
    <w:p>
      <w:pPr>
        <w:pStyle w:val="ListBullet"/>
        <w:spacing w:after="40" w:before="0"/>
      </w:pPr>
      <w:r>
        <w:t>Project supervisors and examiners</w:t>
      </w:r>
    </w:p>
    <w:p>
      <w:pPr>
        <w:pStyle w:val="ListBullet"/>
        <w:spacing w:after="40" w:before="0"/>
      </w:pPr>
      <w:r>
        <w:t>Backend, ML/NLP and frontend developers</w:t>
      </w:r>
    </w:p>
    <w:p>
      <w:pPr>
        <w:pStyle w:val="ListBullet"/>
        <w:spacing w:after="40" w:before="0"/>
      </w:pPr>
      <w:r>
        <w:t>Test and evaluation team</w:t>
      </w:r>
    </w:p>
    <w:p>
      <w:pPr>
        <w:pStyle w:val="ListBullet"/>
        <w:spacing w:after="40" w:before="0"/>
      </w:pPr>
      <w:r>
        <w:t>Future maintainers and researchers</w:t>
      </w:r>
    </w:p>
    <w:p>
      <w:pPr>
        <w:pStyle w:val="Heading2"/>
        <w:spacing w:after="40" w:before="0"/>
      </w:pPr>
      <w:r>
        <w:t>1.4 Product Positioning and Disclaimer</w:t>
      </w:r>
    </w:p>
    <w:p>
      <w:pPr>
        <w:spacing w:after="40" w:before="0"/>
      </w:pPr>
      <w:r>
        <w:t>The system is an information-retrieval and policy-text interpretation aid. It is not a legally binding claims determination and must not be presented as a substitute for an insurer, claims department, broker or formal policy interpretation.</w:t>
      </w:r>
    </w:p>
    <w:p>
      <w:pPr>
        <w:pStyle w:val="Heading1"/>
        <w:spacing w:after="40" w:before="0"/>
      </w:pPr>
      <w:r>
        <w:t>2. Definitions and Acronyms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7365D"/>
          </w:tcPr>
          <w:p>
            <w:pPr>
              <w:spacing w:after="0" w:before="0"/>
            </w:pPr>
            <w:r>
              <w:rPr>
                <w:color w:val="FFFFFF"/>
              </w:rPr>
            </w:r>
            <w:r>
              <w:rPr>
                <w:rFonts w:ascii="Aptos" w:hAnsi="Aptos"/>
                <w:b/>
                <w:color w:val="FFFFFF"/>
                <w:sz w:val="18"/>
              </w:rPr>
              <w:t>Term</w:t>
            </w:r>
          </w:p>
        </w:tc>
        <w:tc>
          <w:tcPr>
            <w:tcW w:type="dxa" w:w="5040"/>
            <w:vAlign w:val="center"/>
            <w:shd w:fill="17365D"/>
          </w:tcPr>
          <w:p>
            <w:pPr>
              <w:spacing w:after="0" w:before="0"/>
            </w:pPr>
            <w:r>
              <w:rPr>
                <w:color w:val="FFFFFF"/>
              </w:rPr>
            </w:r>
            <w:r>
              <w:rPr>
                <w:rFonts w:ascii="Aptos" w:hAnsi="Aptos"/>
                <w:b/>
                <w:color w:val="FFFFFF"/>
                <w:sz w:val="18"/>
              </w:rPr>
              <w:t>Definition</w:t>
            </w:r>
          </w:p>
        </w:tc>
      </w:tr>
      <w:tr>
        <w:tc>
          <w:tcPr>
            <w:tcW w:type="dxa" w:w="5040"/>
            <w:vAlign w:val="center"/>
          </w:tcPr>
          <w:p>
            <w:pPr>
              <w:spacing w:after="0" w:before="0"/>
            </w:pPr>
            <w:r/>
            <w:r>
              <w:rPr>
                <w:rFonts w:ascii="Aptos" w:hAnsi="Aptos"/>
                <w:b w:val="0"/>
                <w:sz w:val="17"/>
              </w:rPr>
              <w:t>RAG</w:t>
            </w:r>
          </w:p>
        </w:tc>
        <w:tc>
          <w:tcPr>
            <w:tcW w:type="dxa" w:w="5040"/>
            <w:vAlign w:val="center"/>
          </w:tcPr>
          <w:p>
            <w:pPr>
              <w:spacing w:after="0" w:before="0"/>
            </w:pPr>
            <w:r/>
            <w:r>
              <w:rPr>
                <w:rFonts w:ascii="Aptos" w:hAnsi="Aptos"/>
                <w:b w:val="0"/>
                <w:sz w:val="17"/>
              </w:rPr>
              <w:t>Retrieval-Augmented Generation: retrieval of policy evidence before LLM generation.</w:t>
            </w:r>
          </w:p>
        </w:tc>
      </w:tr>
      <w:tr>
        <w:tc>
          <w:tcPr>
            <w:tcW w:type="dxa" w:w="5040"/>
            <w:vAlign w:val="center"/>
          </w:tcPr>
          <w:p>
            <w:pPr>
              <w:spacing w:after="0" w:before="0"/>
            </w:pPr>
            <w:r/>
            <w:r>
              <w:rPr>
                <w:rFonts w:ascii="Aptos" w:hAnsi="Aptos"/>
                <w:b w:val="0"/>
                <w:sz w:val="17"/>
              </w:rPr>
              <w:t>BM25</w:t>
            </w:r>
          </w:p>
        </w:tc>
        <w:tc>
          <w:tcPr>
            <w:tcW w:type="dxa" w:w="5040"/>
            <w:vAlign w:val="center"/>
          </w:tcPr>
          <w:p>
            <w:pPr>
              <w:spacing w:after="0" w:before="0"/>
            </w:pPr>
            <w:r/>
            <w:r>
              <w:rPr>
                <w:rFonts w:ascii="Aptos" w:hAnsi="Aptos"/>
                <w:b w:val="0"/>
                <w:sz w:val="17"/>
              </w:rPr>
              <w:t>Lexical retrieval method for exact keyword/phrase matching.</w:t>
            </w:r>
          </w:p>
        </w:tc>
      </w:tr>
      <w:tr>
        <w:tc>
          <w:tcPr>
            <w:tcW w:type="dxa" w:w="5040"/>
            <w:vAlign w:val="center"/>
          </w:tcPr>
          <w:p>
            <w:pPr>
              <w:spacing w:after="0" w:before="0"/>
            </w:pPr>
            <w:r/>
            <w:r>
              <w:rPr>
                <w:rFonts w:ascii="Aptos" w:hAnsi="Aptos"/>
                <w:b w:val="0"/>
                <w:sz w:val="17"/>
              </w:rPr>
              <w:t>Embedding</w:t>
            </w:r>
          </w:p>
        </w:tc>
        <w:tc>
          <w:tcPr>
            <w:tcW w:type="dxa" w:w="5040"/>
            <w:vAlign w:val="center"/>
          </w:tcPr>
          <w:p>
            <w:pPr>
              <w:spacing w:after="0" w:before="0"/>
            </w:pPr>
            <w:r/>
            <w:r>
              <w:rPr>
                <w:rFonts w:ascii="Aptos" w:hAnsi="Aptos"/>
                <w:b w:val="0"/>
                <w:sz w:val="17"/>
              </w:rPr>
              <w:t>Vector representation used for semantic similarity search.</w:t>
            </w:r>
          </w:p>
        </w:tc>
      </w:tr>
      <w:tr>
        <w:tc>
          <w:tcPr>
            <w:tcW w:type="dxa" w:w="5040"/>
            <w:vAlign w:val="center"/>
          </w:tcPr>
          <w:p>
            <w:pPr>
              <w:spacing w:after="0" w:before="0"/>
            </w:pPr>
            <w:r/>
            <w:r>
              <w:rPr>
                <w:rFonts w:ascii="Aptos" w:hAnsi="Aptos"/>
                <w:b w:val="0"/>
                <w:sz w:val="17"/>
              </w:rPr>
              <w:t>Reranker</w:t>
            </w:r>
          </w:p>
        </w:tc>
        <w:tc>
          <w:tcPr>
            <w:tcW w:type="dxa" w:w="5040"/>
            <w:vAlign w:val="center"/>
          </w:tcPr>
          <w:p>
            <w:pPr>
              <w:spacing w:after="0" w:before="0"/>
            </w:pPr>
            <w:r/>
            <w:r>
              <w:rPr>
                <w:rFonts w:ascii="Aptos" w:hAnsi="Aptos"/>
                <w:b w:val="0"/>
                <w:sz w:val="17"/>
              </w:rPr>
              <w:t>Cross-encoder that scores query-clause relevance after initial retrieval.</w:t>
            </w:r>
          </w:p>
        </w:tc>
      </w:tr>
      <w:tr>
        <w:tc>
          <w:tcPr>
            <w:tcW w:type="dxa" w:w="5040"/>
            <w:vAlign w:val="center"/>
          </w:tcPr>
          <w:p>
            <w:pPr>
              <w:spacing w:after="0" w:before="0"/>
            </w:pPr>
            <w:r/>
            <w:r>
              <w:rPr>
                <w:rFonts w:ascii="Aptos" w:hAnsi="Aptos"/>
                <w:b w:val="0"/>
                <w:sz w:val="17"/>
              </w:rPr>
              <w:t>NLI</w:t>
            </w:r>
          </w:p>
        </w:tc>
        <w:tc>
          <w:tcPr>
            <w:tcW w:type="dxa" w:w="5040"/>
            <w:vAlign w:val="center"/>
          </w:tcPr>
          <w:p>
            <w:pPr>
              <w:spacing w:after="0" w:before="0"/>
            </w:pPr>
            <w:r/>
            <w:r>
              <w:rPr>
                <w:rFonts w:ascii="Aptos" w:hAnsi="Aptos"/>
                <w:b w:val="0"/>
                <w:sz w:val="17"/>
              </w:rPr>
              <w:t>Natural Language Inference: classifies a claim relative to evidence as SUPPORTS, CONTRADICTS or UNKNOWN/NEUTRAL.</w:t>
            </w:r>
          </w:p>
        </w:tc>
      </w:tr>
      <w:tr>
        <w:tc>
          <w:tcPr>
            <w:tcW w:type="dxa" w:w="5040"/>
            <w:vAlign w:val="center"/>
          </w:tcPr>
          <w:p>
            <w:pPr>
              <w:spacing w:after="0" w:before="0"/>
            </w:pPr>
            <w:r/>
            <w:r>
              <w:rPr>
                <w:rFonts w:ascii="Aptos" w:hAnsi="Aptos"/>
                <w:b w:val="0"/>
                <w:sz w:val="17"/>
              </w:rPr>
              <w:t>Grounded LLM</w:t>
            </w:r>
          </w:p>
        </w:tc>
        <w:tc>
          <w:tcPr>
            <w:tcW w:type="dxa" w:w="5040"/>
            <w:vAlign w:val="center"/>
          </w:tcPr>
          <w:p>
            <w:pPr>
              <w:spacing w:after="0" w:before="0"/>
            </w:pPr>
            <w:r/>
            <w:r>
              <w:rPr>
                <w:rFonts w:ascii="Aptos" w:hAnsi="Aptos"/>
                <w:b w:val="0"/>
                <w:sz w:val="17"/>
              </w:rPr>
              <w:t>LLM constrained to supplied policy evidence and system rules.</w:t>
            </w:r>
          </w:p>
        </w:tc>
      </w:tr>
      <w:tr>
        <w:tc>
          <w:tcPr>
            <w:tcW w:type="dxa" w:w="5040"/>
            <w:vAlign w:val="center"/>
          </w:tcPr>
          <w:p>
            <w:pPr>
              <w:spacing w:after="0" w:before="0"/>
            </w:pPr>
            <w:r/>
            <w:r>
              <w:rPr>
                <w:rFonts w:ascii="Aptos" w:hAnsi="Aptos"/>
                <w:b w:val="0"/>
                <w:sz w:val="17"/>
              </w:rPr>
              <w:t>Evidence Budget K</w:t>
            </w:r>
          </w:p>
        </w:tc>
        <w:tc>
          <w:tcPr>
            <w:tcW w:type="dxa" w:w="5040"/>
            <w:vAlign w:val="center"/>
          </w:tcPr>
          <w:p>
            <w:pPr>
              <w:spacing w:after="0" w:before="0"/>
            </w:pPr>
            <w:r/>
            <w:r>
              <w:rPr>
                <w:rFonts w:ascii="Aptos" w:hAnsi="Aptos"/>
                <w:b w:val="0"/>
                <w:sz w:val="17"/>
              </w:rPr>
              <w:t>Fixed number of evidence chunks sent to downstream reasoning; MVP K = 10.</w:t>
            </w:r>
          </w:p>
        </w:tc>
      </w:tr>
      <w:tr>
        <w:tc>
          <w:tcPr>
            <w:tcW w:type="dxa" w:w="5040"/>
            <w:vAlign w:val="center"/>
          </w:tcPr>
          <w:p>
            <w:pPr>
              <w:spacing w:after="0" w:before="0"/>
            </w:pPr>
            <w:r/>
            <w:r>
              <w:rPr>
                <w:rFonts w:ascii="Aptos" w:hAnsi="Aptos"/>
                <w:b w:val="0"/>
                <w:sz w:val="17"/>
              </w:rPr>
              <w:t>Confidence Bucket</w:t>
            </w:r>
          </w:p>
        </w:tc>
        <w:tc>
          <w:tcPr>
            <w:tcW w:type="dxa" w:w="5040"/>
            <w:vAlign w:val="center"/>
          </w:tcPr>
          <w:p>
            <w:pPr>
              <w:spacing w:after="0" w:before="0"/>
            </w:pPr>
            <w:r/>
            <w:r>
              <w:rPr>
                <w:rFonts w:ascii="Aptos" w:hAnsi="Aptos"/>
                <w:b w:val="0"/>
                <w:sz w:val="17"/>
              </w:rPr>
              <w:t>Categorical status HIGH, MEDIUM or LOW; not a calibrated probability.</w:t>
            </w:r>
          </w:p>
        </w:tc>
      </w:tr>
      <w:tr>
        <w:tc>
          <w:tcPr>
            <w:tcW w:type="dxa" w:w="5040"/>
            <w:vAlign w:val="center"/>
          </w:tcPr>
          <w:p>
            <w:pPr>
              <w:spacing w:after="0" w:before="0"/>
            </w:pPr>
            <w:r/>
            <w:r>
              <w:rPr>
                <w:rFonts w:ascii="Aptos" w:hAnsi="Aptos"/>
                <w:b w:val="0"/>
                <w:sz w:val="17"/>
              </w:rPr>
              <w:t>Unresolved Exception</w:t>
            </w:r>
          </w:p>
        </w:tc>
        <w:tc>
          <w:tcPr>
            <w:tcW w:type="dxa" w:w="5040"/>
            <w:vAlign w:val="center"/>
          </w:tcPr>
          <w:p>
            <w:pPr>
              <w:spacing w:after="0" w:before="0"/>
            </w:pPr>
            <w:r/>
            <w:r>
              <w:rPr>
                <w:rFonts w:ascii="Aptos" w:hAnsi="Aptos"/>
                <w:b w:val="0"/>
                <w:sz w:val="17"/>
              </w:rPr>
              <w:t>Boolean condition indicating that a retrieved exclusion/condition has NLI CONTRADICTS or UNKNOWN for the claim.</w:t>
            </w:r>
          </w:p>
        </w:tc>
      </w:tr>
    </w:tbl>
    <w:p>
      <w:pPr>
        <w:spacing w:after="40" w:before="0"/>
      </w:pPr>
    </w:p>
    <w:p>
      <w:pPr>
        <w:pStyle w:val="Heading1"/>
        <w:spacing w:after="40" w:before="0"/>
      </w:pPr>
      <w:r>
        <w:t>3. Overall System Description</w:t>
      </w:r>
    </w:p>
    <w:p>
      <w:pPr>
        <w:pStyle w:val="Heading2"/>
        <w:spacing w:after="40" w:before="0"/>
      </w:pPr>
      <w:r>
        <w:t>3.1 Product Perspective</w:t>
      </w:r>
    </w:p>
    <w:p>
      <w:pPr>
        <w:spacing w:after="40" w:before="0"/>
      </w:pPr>
      <w:r>
        <w:t>The system consists of six logical layers:</w:t>
      </w:r>
    </w:p>
    <w:p>
      <w:pPr>
        <w:pStyle w:val="ListBullet"/>
        <w:spacing w:after="40" w:before="0"/>
      </w:pPr>
      <w:r>
        <w:t>Document ingestion and OCR</w:t>
      </w:r>
    </w:p>
    <w:p>
      <w:pPr>
        <w:pStyle w:val="ListBullet"/>
        <w:spacing w:after="40" w:before="0"/>
      </w:pPr>
      <w:r>
        <w:t>Layout/clause structuring and clause-aware chunking</w:t>
      </w:r>
    </w:p>
    <w:p>
      <w:pPr>
        <w:pStyle w:val="ListBullet"/>
        <w:spacing w:after="40" w:before="0"/>
      </w:pPr>
      <w:r>
        <w:t>Policy knowledge base using PostgreSQL and pgvector</w:t>
      </w:r>
    </w:p>
    <w:p>
      <w:pPr>
        <w:pStyle w:val="ListBullet"/>
        <w:spacing w:after="40" w:before="0"/>
      </w:pPr>
      <w:r>
        <w:t>Hybrid retrieval and cross-encoder reranking</w:t>
      </w:r>
    </w:p>
    <w:p>
      <w:pPr>
        <w:pStyle w:val="ListBullet"/>
        <w:spacing w:after="40" w:before="0"/>
      </w:pPr>
      <w:r>
        <w:t>NLI verification, grounded LLM generation and independent evaluator</w:t>
      </w:r>
    </w:p>
    <w:p>
      <w:pPr>
        <w:pStyle w:val="ListBullet"/>
        <w:spacing w:after="40" w:before="0"/>
      </w:pPr>
      <w:r>
        <w:t>Deterministic decision gate and frontend evidence display</w:t>
      </w:r>
    </w:p>
    <w:p>
      <w:pPr>
        <w:pStyle w:val="Heading2"/>
        <w:spacing w:after="40" w:before="0"/>
      </w:pPr>
      <w:r>
        <w:t>3.2 Core Workflow</w:t>
      </w:r>
    </w:p>
    <w:p>
      <w:pPr>
        <w:spacing w:after="40" w:before="0"/>
      </w:pPr>
      <w:r>
        <w:t>Policy ingestion:</w:t>
      </w:r>
    </w:p>
    <w:p>
      <w:pPr>
        <w:pStyle w:val="ListNumber"/>
        <w:spacing w:after="40" w:before="0"/>
      </w:pPr>
      <w:r>
        <w:t>Extract text and page boundaries using PyMuPDF.</w:t>
      </w:r>
    </w:p>
    <w:p>
      <w:pPr>
        <w:pStyle w:val="ListNumber"/>
        <w:spacing w:after="40" w:before="0"/>
      </w:pPr>
      <w:r>
        <w:t>Apply PaddleOCR to scanned/image-only pages and preserve page identifiers.</w:t>
      </w:r>
    </w:p>
    <w:p>
      <w:pPr>
        <w:pStyle w:val="ListNumber"/>
        <w:spacing w:after="40" w:before="0"/>
      </w:pPr>
      <w:r>
        <w:t>Normalize OCR noise, repeated headers/footers and whitespace without removing policy meaning.</w:t>
      </w:r>
    </w:p>
    <w:p>
      <w:pPr>
        <w:pStyle w:val="ListNumber"/>
        <w:spacing w:after="40" w:before="0"/>
      </w:pPr>
      <w:r>
        <w:t>Detect sections, clauses, tables, footnotes, riders and annexures using heuristics tailored to the selected document family.</w:t>
      </w:r>
    </w:p>
    <w:p>
      <w:pPr>
        <w:pStyle w:val="ListNumber"/>
        <w:spacing w:after="40" w:before="0"/>
      </w:pPr>
      <w:r>
        <w:t>Create clause records containing policy ID, page, section, subsection, evidence type and source text.</w:t>
      </w:r>
    </w:p>
    <w:p>
      <w:pPr>
        <w:spacing w:after="40" w:before="0"/>
      </w:pPr>
      <w:r>
        <w:t>Query answering:</w:t>
      </w:r>
    </w:p>
    <w:p>
      <w:pPr>
        <w:pStyle w:val="ListNumber"/>
        <w:spacing w:after="40" w:before="0"/>
      </w:pPr>
      <w:r>
        <w:t>Normalize the query into policy context, entities, event/cause, requested benefit and important conditions without changing user meaning.</w:t>
      </w:r>
    </w:p>
    <w:p>
      <w:pPr>
        <w:pStyle w:val="ListNumber"/>
        <w:spacing w:after="40" w:before="0"/>
      </w:pPr>
      <w:r>
        <w:t>Run BM25 and exact vector retrieval in parallel.</w:t>
      </w:r>
    </w:p>
    <w:p>
      <w:pPr>
        <w:pStyle w:val="ListNumber"/>
        <w:spacing w:after="40" w:before="0"/>
      </w:pPr>
      <w:r>
        <w:t>Retrieve evidence by type: coverage, exclusions, conditions/waiting periods, definitions/riders/annexures.</w:t>
      </w:r>
    </w:p>
    <w:p>
      <w:pPr>
        <w:pStyle w:val="ListNumber"/>
        <w:spacing w:after="40" w:before="0"/>
      </w:pPr>
      <w:r>
        <w:t>Merge evidence deterministically into K = 10 slots.</w:t>
      </w:r>
    </w:p>
    <w:p>
      <w:pPr>
        <w:pStyle w:val="ListNumber"/>
        <w:spacing w:after="40" w:before="0"/>
      </w:pPr>
      <w:r>
        <w:t>Rerank candidate query-clause pairs with a pretrained cross-encoder.</w:t>
      </w:r>
    </w:p>
    <w:p>
      <w:pPr>
        <w:pStyle w:val="ListNumber"/>
        <w:spacing w:after="40" w:before="0"/>
      </w:pPr>
      <w:r>
        <w:t>Run NLI on relevant clauses.</w:t>
      </w:r>
    </w:p>
    <w:p>
      <w:pPr>
        <w:pStyle w:val="ListNumber"/>
        <w:spacing w:after="40" w:before="0"/>
      </w:pPr>
      <w:r>
        <w:t>Generate an answer using the query, selected evidence, NLI signals and policy rules.</w:t>
      </w:r>
    </w:p>
    <w:p>
      <w:pPr>
        <w:pStyle w:val="ListNumber"/>
        <w:spacing w:after="40" w:before="0"/>
      </w:pPr>
      <w:r>
        <w:t>Run an independent secondary evaluator for grounding, completeness, citation alignment and reasoning consistency.</w:t>
      </w:r>
    </w:p>
    <w:p>
      <w:pPr>
        <w:pStyle w:val="ListNumber"/>
        <w:spacing w:after="40" w:before="0"/>
      </w:pPr>
      <w:r>
        <w:t>Apply deterministic rules and schema/citation validation.</w:t>
      </w:r>
    </w:p>
    <w:p>
      <w:pPr>
        <w:pStyle w:val="ListNumber"/>
        <w:spacing w:after="40" w:before="0"/>
      </w:pPr>
      <w:r>
        <w:t>Return the final decision and evidence, or perform at most one global retry when required.</w:t>
      </w:r>
    </w:p>
    <w:p>
      <w:pPr>
        <w:pStyle w:val="Heading1"/>
        <w:spacing w:after="40" w:before="0"/>
      </w:pPr>
      <w:r>
        <w:t>4. User Classes and Characteristics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7365D"/>
          </w:tcPr>
          <w:p>
            <w:pPr>
              <w:spacing w:after="0" w:before="0"/>
            </w:pPr>
            <w:r>
              <w:rPr>
                <w:color w:val="FFFFFF"/>
              </w:rPr>
            </w:r>
            <w:r>
              <w:rPr>
                <w:rFonts w:ascii="Aptos" w:hAnsi="Aptos"/>
                <w:b/>
                <w:color w:val="FFFFFF"/>
                <w:sz w:val="18"/>
              </w:rPr>
              <w:t>User</w:t>
            </w:r>
          </w:p>
        </w:tc>
        <w:tc>
          <w:tcPr>
            <w:tcW w:type="dxa" w:w="5040"/>
            <w:vAlign w:val="center"/>
            <w:shd w:fill="17365D"/>
          </w:tcPr>
          <w:p>
            <w:pPr>
              <w:spacing w:after="0" w:before="0"/>
            </w:pPr>
            <w:r>
              <w:rPr>
                <w:color w:val="FFFFFF"/>
              </w:rPr>
            </w:r>
            <w:r>
              <w:rPr>
                <w:rFonts w:ascii="Aptos" w:hAnsi="Aptos"/>
                <w:b/>
                <w:color w:val="FFFFFF"/>
                <w:sz w:val="18"/>
              </w:rPr>
              <w:t>Needs / Capabilities</w:t>
            </w:r>
          </w:p>
        </w:tc>
      </w:tr>
      <w:tr>
        <w:tc>
          <w:tcPr>
            <w:tcW w:type="dxa" w:w="5040"/>
            <w:vAlign w:val="center"/>
          </w:tcPr>
          <w:p>
            <w:pPr>
              <w:spacing w:after="0" w:before="0"/>
            </w:pPr>
            <w:r/>
            <w:r>
              <w:rPr>
                <w:rFonts w:ascii="Aptos" w:hAnsi="Aptos"/>
                <w:b w:val="0"/>
                <w:sz w:val="17"/>
              </w:rPr>
              <w:t>End User</w:t>
            </w:r>
          </w:p>
        </w:tc>
        <w:tc>
          <w:tcPr>
            <w:tcW w:type="dxa" w:w="5040"/>
            <w:vAlign w:val="center"/>
          </w:tcPr>
          <w:p>
            <w:pPr>
              <w:spacing w:after="0" w:before="0"/>
            </w:pPr>
            <w:r/>
            <w:r>
              <w:rPr>
                <w:rFonts w:ascii="Aptos" w:hAnsi="Aptos"/>
                <w:b w:val="0"/>
                <w:sz w:val="17"/>
              </w:rPr>
              <w:t>Select a policy, enter natural-language questions, inspect answers and source clauses.</w:t>
            </w:r>
          </w:p>
        </w:tc>
      </w:tr>
      <w:tr>
        <w:tc>
          <w:tcPr>
            <w:tcW w:type="dxa" w:w="5040"/>
            <w:vAlign w:val="center"/>
          </w:tcPr>
          <w:p>
            <w:pPr>
              <w:spacing w:after="0" w:before="0"/>
            </w:pPr>
            <w:r/>
            <w:r>
              <w:rPr>
                <w:rFonts w:ascii="Aptos" w:hAnsi="Aptos"/>
                <w:b w:val="0"/>
                <w:sz w:val="17"/>
              </w:rPr>
              <w:t>Evaluator / Examiner</w:t>
            </w:r>
          </w:p>
        </w:tc>
        <w:tc>
          <w:tcPr>
            <w:tcW w:type="dxa" w:w="5040"/>
            <w:vAlign w:val="center"/>
          </w:tcPr>
          <w:p>
            <w:pPr>
              <w:spacing w:after="0" w:before="0"/>
            </w:pPr>
            <w:r/>
            <w:r>
              <w:rPr>
                <w:rFonts w:ascii="Aptos" w:hAnsi="Aptos"/>
                <w:b w:val="0"/>
                <w:sz w:val="17"/>
              </w:rPr>
              <w:t>Review system accuracy, grounding, retrieval quality, latency and ablation results.</w:t>
            </w:r>
          </w:p>
        </w:tc>
      </w:tr>
      <w:tr>
        <w:tc>
          <w:tcPr>
            <w:tcW w:type="dxa" w:w="5040"/>
            <w:vAlign w:val="center"/>
          </w:tcPr>
          <w:p>
            <w:pPr>
              <w:spacing w:after="0" w:before="0"/>
            </w:pPr>
            <w:r/>
            <w:r>
              <w:rPr>
                <w:rFonts w:ascii="Aptos" w:hAnsi="Aptos"/>
                <w:b w:val="0"/>
                <w:sz w:val="17"/>
              </w:rPr>
              <w:t>Developer</w:t>
            </w:r>
          </w:p>
        </w:tc>
        <w:tc>
          <w:tcPr>
            <w:tcW w:type="dxa" w:w="5040"/>
            <w:vAlign w:val="center"/>
          </w:tcPr>
          <w:p>
            <w:pPr>
              <w:spacing w:after="0" w:before="0"/>
            </w:pPr>
            <w:r/>
            <w:r>
              <w:rPr>
                <w:rFonts w:ascii="Aptos" w:hAnsi="Aptos"/>
                <w:b w:val="0"/>
                <w:sz w:val="17"/>
              </w:rPr>
              <w:t>Configure ingestion, retrieval, models, thresholds, logging and evaluation.</w:t>
            </w:r>
          </w:p>
        </w:tc>
      </w:tr>
      <w:tr>
        <w:tc>
          <w:tcPr>
            <w:tcW w:type="dxa" w:w="5040"/>
            <w:vAlign w:val="center"/>
          </w:tcPr>
          <w:p>
            <w:pPr>
              <w:spacing w:after="0" w:before="0"/>
            </w:pPr>
            <w:r/>
            <w:r>
              <w:rPr>
                <w:rFonts w:ascii="Aptos" w:hAnsi="Aptos"/>
                <w:b w:val="0"/>
                <w:sz w:val="17"/>
              </w:rPr>
              <w:t>Administrator</w:t>
            </w:r>
          </w:p>
        </w:tc>
        <w:tc>
          <w:tcPr>
            <w:tcW w:type="dxa" w:w="5040"/>
            <w:vAlign w:val="center"/>
          </w:tcPr>
          <w:p>
            <w:pPr>
              <w:spacing w:after="0" w:before="0"/>
            </w:pPr>
            <w:r/>
            <w:r>
              <w:rPr>
                <w:rFonts w:ascii="Aptos" w:hAnsi="Aptos"/>
                <w:b w:val="0"/>
                <w:sz w:val="17"/>
              </w:rPr>
              <w:t>Manage policy corpus, access control, secrets and retention policies.</w:t>
            </w:r>
          </w:p>
        </w:tc>
      </w:tr>
    </w:tbl>
    <w:p>
      <w:pPr>
        <w:spacing w:after="40" w:before="0"/>
      </w:pPr>
    </w:p>
    <w:p>
      <w:pPr>
        <w:pStyle w:val="Heading1"/>
        <w:spacing w:after="40" w:before="0"/>
      </w:pPr>
      <w:r>
        <w:t>5. Functional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152"/>
            <w:vAlign w:val="center"/>
            <w:shd w:fill="17365D"/>
          </w:tcPr>
          <w:p>
            <w:pPr>
              <w:spacing w:after="0" w:before="0"/>
            </w:pPr>
            <w:r>
              <w:rPr>
                <w:color w:val="FFFFFF"/>
              </w:rPr>
            </w:r>
            <w:r>
              <w:rPr>
                <w:rFonts w:ascii="Aptos" w:hAnsi="Aptos"/>
                <w:b/>
                <w:color w:val="FFFFFF"/>
                <w:sz w:val="18"/>
              </w:rPr>
              <w:t>ID</w:t>
            </w:r>
          </w:p>
        </w:tc>
        <w:tc>
          <w:tcPr>
            <w:tcW w:type="dxa" w:w="2160"/>
            <w:vAlign w:val="center"/>
            <w:shd w:fill="17365D"/>
          </w:tcPr>
          <w:p>
            <w:pPr>
              <w:spacing w:after="0" w:before="0"/>
            </w:pPr>
            <w:r>
              <w:rPr>
                <w:color w:val="FFFFFF"/>
              </w:rPr>
            </w:r>
            <w:r>
              <w:rPr>
                <w:rFonts w:ascii="Aptos" w:hAnsi="Aptos"/>
                <w:b/>
                <w:color w:val="FFFFFF"/>
                <w:sz w:val="18"/>
              </w:rPr>
              <w:t>Requirement</w:t>
            </w:r>
          </w:p>
        </w:tc>
        <w:tc>
          <w:tcPr>
            <w:tcW w:type="dxa" w:w="6912"/>
            <w:vAlign w:val="center"/>
            <w:shd w:fill="17365D"/>
          </w:tcPr>
          <w:p>
            <w:pPr>
              <w:spacing w:after="0" w:before="0"/>
            </w:pPr>
            <w:r>
              <w:rPr>
                <w:color w:val="FFFFFF"/>
              </w:rPr>
            </w:r>
            <w:r>
              <w:rPr>
                <w:rFonts w:ascii="Aptos" w:hAnsi="Aptos"/>
                <w:b/>
                <w:color w:val="FFFFFF"/>
                <w:sz w:val="18"/>
              </w:rPr>
              <w:t>Description</w:t>
            </w:r>
          </w:p>
        </w:tc>
      </w:tr>
      <w:tr>
        <w:tc>
          <w:tcPr>
            <w:tcW w:type="dxa" w:w="1152"/>
            <w:vAlign w:val="center"/>
          </w:tcPr>
          <w:p>
            <w:pPr>
              <w:spacing w:after="0" w:before="0"/>
            </w:pPr>
            <w:r/>
            <w:r>
              <w:rPr>
                <w:rFonts w:ascii="Aptos" w:hAnsi="Aptos"/>
                <w:b w:val="0"/>
                <w:sz w:val="17"/>
              </w:rPr>
              <w:t>FR-01</w:t>
            </w:r>
          </w:p>
        </w:tc>
        <w:tc>
          <w:tcPr>
            <w:tcW w:type="dxa" w:w="2160"/>
            <w:vAlign w:val="center"/>
          </w:tcPr>
          <w:p>
            <w:pPr>
              <w:spacing w:after="0" w:before="0"/>
            </w:pPr>
            <w:r/>
            <w:r>
              <w:rPr>
                <w:rFonts w:ascii="Aptos" w:hAnsi="Aptos"/>
                <w:b w:val="0"/>
                <w:sz w:val="17"/>
              </w:rPr>
              <w:t>Policy upload and registration</w:t>
            </w:r>
          </w:p>
        </w:tc>
        <w:tc>
          <w:tcPr>
            <w:tcW w:type="dxa" w:w="6912"/>
            <w:vAlign w:val="center"/>
          </w:tcPr>
          <w:p>
            <w:pPr>
              <w:spacing w:after="0" w:before="0"/>
            </w:pPr>
            <w:r/>
            <w:r>
              <w:rPr>
                <w:rFonts w:ascii="Aptos" w:hAnsi="Aptos"/>
                <w:b w:val="0"/>
                <w:sz w:val="17"/>
              </w:rPr>
              <w:t>System shall accept supported health-policy PDF files and assign a policy ID.</w:t>
            </w:r>
          </w:p>
        </w:tc>
      </w:tr>
      <w:tr>
        <w:tc>
          <w:tcPr>
            <w:tcW w:type="dxa" w:w="1152"/>
            <w:vAlign w:val="center"/>
          </w:tcPr>
          <w:p>
            <w:pPr>
              <w:spacing w:after="0" w:before="0"/>
            </w:pPr>
            <w:r/>
            <w:r>
              <w:rPr>
                <w:rFonts w:ascii="Aptos" w:hAnsi="Aptos"/>
                <w:b w:val="0"/>
                <w:sz w:val="17"/>
              </w:rPr>
              <w:t>FR-02</w:t>
            </w:r>
          </w:p>
        </w:tc>
        <w:tc>
          <w:tcPr>
            <w:tcW w:type="dxa" w:w="2160"/>
            <w:vAlign w:val="center"/>
          </w:tcPr>
          <w:p>
            <w:pPr>
              <w:spacing w:after="0" w:before="0"/>
            </w:pPr>
            <w:r/>
            <w:r>
              <w:rPr>
                <w:rFonts w:ascii="Aptos" w:hAnsi="Aptos"/>
                <w:b w:val="0"/>
                <w:sz w:val="17"/>
              </w:rPr>
              <w:t>Text extraction</w:t>
            </w:r>
          </w:p>
        </w:tc>
        <w:tc>
          <w:tcPr>
            <w:tcW w:type="dxa" w:w="6912"/>
            <w:vAlign w:val="center"/>
          </w:tcPr>
          <w:p>
            <w:pPr>
              <w:spacing w:after="0" w:before="0"/>
            </w:pPr>
            <w:r/>
            <w:r>
              <w:rPr>
                <w:rFonts w:ascii="Aptos" w:hAnsi="Aptos"/>
                <w:b w:val="0"/>
                <w:sz w:val="17"/>
              </w:rPr>
              <w:t>System shall extract digital PDF text and page boundaries.</w:t>
            </w:r>
          </w:p>
        </w:tc>
      </w:tr>
      <w:tr>
        <w:tc>
          <w:tcPr>
            <w:tcW w:type="dxa" w:w="1152"/>
            <w:vAlign w:val="center"/>
          </w:tcPr>
          <w:p>
            <w:pPr>
              <w:spacing w:after="0" w:before="0"/>
            </w:pPr>
            <w:r/>
            <w:r>
              <w:rPr>
                <w:rFonts w:ascii="Aptos" w:hAnsi="Aptos"/>
                <w:b w:val="0"/>
                <w:sz w:val="17"/>
              </w:rPr>
              <w:t>FR-03</w:t>
            </w:r>
          </w:p>
        </w:tc>
        <w:tc>
          <w:tcPr>
            <w:tcW w:type="dxa" w:w="2160"/>
            <w:vAlign w:val="center"/>
          </w:tcPr>
          <w:p>
            <w:pPr>
              <w:spacing w:after="0" w:before="0"/>
            </w:pPr>
            <w:r/>
            <w:r>
              <w:rPr>
                <w:rFonts w:ascii="Aptos" w:hAnsi="Aptos"/>
                <w:b w:val="0"/>
                <w:sz w:val="17"/>
              </w:rPr>
              <w:t>OCR fallback</w:t>
            </w:r>
          </w:p>
        </w:tc>
        <w:tc>
          <w:tcPr>
            <w:tcW w:type="dxa" w:w="6912"/>
            <w:vAlign w:val="center"/>
          </w:tcPr>
          <w:p>
            <w:pPr>
              <w:spacing w:after="0" w:before="0"/>
            </w:pPr>
            <w:r/>
            <w:r>
              <w:rPr>
                <w:rFonts w:ascii="Aptos" w:hAnsi="Aptos"/>
                <w:b w:val="0"/>
                <w:sz w:val="17"/>
              </w:rPr>
              <w:t>System shall use OCR for scanned/image-only pages.</w:t>
            </w:r>
          </w:p>
        </w:tc>
      </w:tr>
      <w:tr>
        <w:tc>
          <w:tcPr>
            <w:tcW w:type="dxa" w:w="1152"/>
            <w:vAlign w:val="center"/>
          </w:tcPr>
          <w:p>
            <w:pPr>
              <w:spacing w:after="0" w:before="0"/>
            </w:pPr>
            <w:r/>
            <w:r>
              <w:rPr>
                <w:rFonts w:ascii="Aptos" w:hAnsi="Aptos"/>
                <w:b w:val="0"/>
                <w:sz w:val="17"/>
              </w:rPr>
              <w:t>FR-04</w:t>
            </w:r>
          </w:p>
        </w:tc>
        <w:tc>
          <w:tcPr>
            <w:tcW w:type="dxa" w:w="2160"/>
            <w:vAlign w:val="center"/>
          </w:tcPr>
          <w:p>
            <w:pPr>
              <w:spacing w:after="0" w:before="0"/>
            </w:pPr>
            <w:r/>
            <w:r>
              <w:rPr>
                <w:rFonts w:ascii="Aptos" w:hAnsi="Aptos"/>
                <w:b w:val="0"/>
                <w:sz w:val="17"/>
              </w:rPr>
              <w:t>Structure extraction</w:t>
            </w:r>
          </w:p>
        </w:tc>
        <w:tc>
          <w:tcPr>
            <w:tcW w:type="dxa" w:w="6912"/>
            <w:vAlign w:val="center"/>
          </w:tcPr>
          <w:p>
            <w:pPr>
              <w:spacing w:after="0" w:before="0"/>
            </w:pPr>
            <w:r/>
            <w:r>
              <w:rPr>
                <w:rFonts w:ascii="Aptos" w:hAnsi="Aptos"/>
                <w:b w:val="0"/>
                <w:sz w:val="17"/>
              </w:rPr>
              <w:t>System shall preserve sections, clause numbering, page references, tables, footnotes, riders and annexures where detectable.</w:t>
            </w:r>
          </w:p>
        </w:tc>
      </w:tr>
      <w:tr>
        <w:tc>
          <w:tcPr>
            <w:tcW w:type="dxa" w:w="1152"/>
            <w:vAlign w:val="center"/>
          </w:tcPr>
          <w:p>
            <w:pPr>
              <w:spacing w:after="0" w:before="0"/>
            </w:pPr>
            <w:r/>
            <w:r>
              <w:rPr>
                <w:rFonts w:ascii="Aptos" w:hAnsi="Aptos"/>
                <w:b w:val="0"/>
                <w:sz w:val="17"/>
              </w:rPr>
              <w:t>FR-05</w:t>
            </w:r>
          </w:p>
        </w:tc>
        <w:tc>
          <w:tcPr>
            <w:tcW w:type="dxa" w:w="2160"/>
            <w:vAlign w:val="center"/>
          </w:tcPr>
          <w:p>
            <w:pPr>
              <w:spacing w:after="0" w:before="0"/>
            </w:pPr>
            <w:r/>
            <w:r>
              <w:rPr>
                <w:rFonts w:ascii="Aptos" w:hAnsi="Aptos"/>
                <w:b w:val="0"/>
                <w:sz w:val="17"/>
              </w:rPr>
              <w:t>Clause records</w:t>
            </w:r>
          </w:p>
        </w:tc>
        <w:tc>
          <w:tcPr>
            <w:tcW w:type="dxa" w:w="6912"/>
            <w:vAlign w:val="center"/>
          </w:tcPr>
          <w:p>
            <w:pPr>
              <w:spacing w:after="0" w:before="0"/>
            </w:pPr>
            <w:r/>
            <w:r>
              <w:rPr>
                <w:rFonts w:ascii="Aptos" w:hAnsi="Aptos"/>
                <w:b w:val="0"/>
                <w:sz w:val="17"/>
              </w:rPr>
              <w:t>Each stored clause shall contain source text, page, section, policy ID and evidence type.</w:t>
            </w:r>
          </w:p>
        </w:tc>
      </w:tr>
      <w:tr>
        <w:tc>
          <w:tcPr>
            <w:tcW w:type="dxa" w:w="1152"/>
            <w:vAlign w:val="center"/>
          </w:tcPr>
          <w:p>
            <w:pPr>
              <w:spacing w:after="0" w:before="0"/>
            </w:pPr>
            <w:r/>
            <w:r>
              <w:rPr>
                <w:rFonts w:ascii="Aptos" w:hAnsi="Aptos"/>
                <w:b w:val="0"/>
                <w:sz w:val="17"/>
              </w:rPr>
              <w:t>FR-06</w:t>
            </w:r>
          </w:p>
        </w:tc>
        <w:tc>
          <w:tcPr>
            <w:tcW w:type="dxa" w:w="2160"/>
            <w:vAlign w:val="center"/>
          </w:tcPr>
          <w:p>
            <w:pPr>
              <w:spacing w:after="0" w:before="0"/>
            </w:pPr>
            <w:r/>
            <w:r>
              <w:rPr>
                <w:rFonts w:ascii="Aptos" w:hAnsi="Aptos"/>
                <w:b w:val="0"/>
                <w:sz w:val="17"/>
              </w:rPr>
              <w:t>Embedding generation</w:t>
            </w:r>
          </w:p>
        </w:tc>
        <w:tc>
          <w:tcPr>
            <w:tcW w:type="dxa" w:w="6912"/>
            <w:vAlign w:val="center"/>
          </w:tcPr>
          <w:p>
            <w:pPr>
              <w:spacing w:after="0" w:before="0"/>
            </w:pPr>
            <w:r/>
            <w:r>
              <w:rPr>
                <w:rFonts w:ascii="Aptos" w:hAnsi="Aptos"/>
                <w:b w:val="0"/>
                <w:sz w:val="17"/>
              </w:rPr>
              <w:t>System shall generate embeddings for indexed clauses using a pretrained embedding model.</w:t>
            </w:r>
          </w:p>
        </w:tc>
      </w:tr>
      <w:tr>
        <w:tc>
          <w:tcPr>
            <w:tcW w:type="dxa" w:w="1152"/>
            <w:vAlign w:val="center"/>
          </w:tcPr>
          <w:p>
            <w:pPr>
              <w:spacing w:after="0" w:before="0"/>
            </w:pPr>
            <w:r/>
            <w:r>
              <w:rPr>
                <w:rFonts w:ascii="Aptos" w:hAnsi="Aptos"/>
                <w:b w:val="0"/>
                <w:sz w:val="17"/>
              </w:rPr>
              <w:t>FR-07</w:t>
            </w:r>
          </w:p>
        </w:tc>
        <w:tc>
          <w:tcPr>
            <w:tcW w:type="dxa" w:w="2160"/>
            <w:vAlign w:val="center"/>
          </w:tcPr>
          <w:p>
            <w:pPr>
              <w:spacing w:after="0" w:before="0"/>
            </w:pPr>
            <w:r/>
            <w:r>
              <w:rPr>
                <w:rFonts w:ascii="Aptos" w:hAnsi="Aptos"/>
                <w:b w:val="0"/>
                <w:sz w:val="17"/>
              </w:rPr>
              <w:t>Knowledge storage</w:t>
            </w:r>
          </w:p>
        </w:tc>
        <w:tc>
          <w:tcPr>
            <w:tcW w:type="dxa" w:w="6912"/>
            <w:vAlign w:val="center"/>
          </w:tcPr>
          <w:p>
            <w:pPr>
              <w:spacing w:after="0" w:before="0"/>
            </w:pPr>
            <w:r/>
            <w:r>
              <w:rPr>
                <w:rFonts w:ascii="Aptos" w:hAnsi="Aptos"/>
                <w:b w:val="0"/>
                <w:sz w:val="17"/>
              </w:rPr>
              <w:t>System shall store policy metadata and clauses in PostgreSQL and embeddings in pgvector.</w:t>
            </w:r>
          </w:p>
        </w:tc>
      </w:tr>
      <w:tr>
        <w:tc>
          <w:tcPr>
            <w:tcW w:type="dxa" w:w="1152"/>
            <w:vAlign w:val="center"/>
          </w:tcPr>
          <w:p>
            <w:pPr>
              <w:spacing w:after="0" w:before="0"/>
            </w:pPr>
            <w:r/>
            <w:r>
              <w:rPr>
                <w:rFonts w:ascii="Aptos" w:hAnsi="Aptos"/>
                <w:b w:val="0"/>
                <w:sz w:val="17"/>
              </w:rPr>
              <w:t>FR-08</w:t>
            </w:r>
          </w:p>
        </w:tc>
        <w:tc>
          <w:tcPr>
            <w:tcW w:type="dxa" w:w="2160"/>
            <w:vAlign w:val="center"/>
          </w:tcPr>
          <w:p>
            <w:pPr>
              <w:spacing w:after="0" w:before="0"/>
            </w:pPr>
            <w:r/>
            <w:r>
              <w:rPr>
                <w:rFonts w:ascii="Aptos" w:hAnsi="Aptos"/>
                <w:b w:val="0"/>
                <w:sz w:val="17"/>
              </w:rPr>
              <w:t>Exact vector retrieval</w:t>
            </w:r>
          </w:p>
        </w:tc>
        <w:tc>
          <w:tcPr>
            <w:tcW w:type="dxa" w:w="6912"/>
            <w:vAlign w:val="center"/>
          </w:tcPr>
          <w:p>
            <w:pPr>
              <w:spacing w:after="0" w:before="0"/>
            </w:pPr>
            <w:r/>
            <w:r>
              <w:rPr>
                <w:rFonts w:ascii="Aptos" w:hAnsi="Aptos"/>
                <w:b w:val="0"/>
                <w:sz w:val="17"/>
              </w:rPr>
              <w:t>MVP shall use exact similarity search rather than approximate ANN indexing.</w:t>
            </w:r>
          </w:p>
        </w:tc>
      </w:tr>
      <w:tr>
        <w:tc>
          <w:tcPr>
            <w:tcW w:type="dxa" w:w="1152"/>
            <w:vAlign w:val="center"/>
          </w:tcPr>
          <w:p>
            <w:pPr>
              <w:spacing w:after="0" w:before="0"/>
            </w:pPr>
            <w:r/>
            <w:r>
              <w:rPr>
                <w:rFonts w:ascii="Aptos" w:hAnsi="Aptos"/>
                <w:b w:val="0"/>
                <w:sz w:val="17"/>
              </w:rPr>
              <w:t>FR-09</w:t>
            </w:r>
          </w:p>
        </w:tc>
        <w:tc>
          <w:tcPr>
            <w:tcW w:type="dxa" w:w="2160"/>
            <w:vAlign w:val="center"/>
          </w:tcPr>
          <w:p>
            <w:pPr>
              <w:spacing w:after="0" w:before="0"/>
            </w:pPr>
            <w:r/>
            <w:r>
              <w:rPr>
                <w:rFonts w:ascii="Aptos" w:hAnsi="Aptos"/>
                <w:b w:val="0"/>
                <w:sz w:val="17"/>
              </w:rPr>
              <w:t>BM25 retrieval</w:t>
            </w:r>
          </w:p>
        </w:tc>
        <w:tc>
          <w:tcPr>
            <w:tcW w:type="dxa" w:w="6912"/>
            <w:vAlign w:val="center"/>
          </w:tcPr>
          <w:p>
            <w:pPr>
              <w:spacing w:after="0" w:before="0"/>
            </w:pPr>
            <w:r/>
            <w:r>
              <w:rPr>
                <w:rFonts w:ascii="Aptos" w:hAnsi="Aptos"/>
                <w:b w:val="0"/>
                <w:sz w:val="17"/>
              </w:rPr>
              <w:t>System shall perform lexical retrieval in parallel with vector retrieval.</w:t>
            </w:r>
          </w:p>
        </w:tc>
      </w:tr>
      <w:tr>
        <w:tc>
          <w:tcPr>
            <w:tcW w:type="dxa" w:w="1152"/>
            <w:vAlign w:val="center"/>
          </w:tcPr>
          <w:p>
            <w:pPr>
              <w:spacing w:after="0" w:before="0"/>
            </w:pPr>
            <w:r/>
            <w:r>
              <w:rPr>
                <w:rFonts w:ascii="Aptos" w:hAnsi="Aptos"/>
                <w:b w:val="0"/>
                <w:sz w:val="17"/>
              </w:rPr>
              <w:t>FR-10</w:t>
            </w:r>
          </w:p>
        </w:tc>
        <w:tc>
          <w:tcPr>
            <w:tcW w:type="dxa" w:w="2160"/>
            <w:vAlign w:val="center"/>
          </w:tcPr>
          <w:p>
            <w:pPr>
              <w:spacing w:after="0" w:before="0"/>
            </w:pPr>
            <w:r/>
            <w:r>
              <w:rPr>
                <w:rFonts w:ascii="Aptos" w:hAnsi="Aptos"/>
                <w:b w:val="0"/>
                <w:sz w:val="17"/>
              </w:rPr>
              <w:t>Evidence-type retrieval</w:t>
            </w:r>
          </w:p>
        </w:tc>
        <w:tc>
          <w:tcPr>
            <w:tcW w:type="dxa" w:w="6912"/>
            <w:vAlign w:val="center"/>
          </w:tcPr>
          <w:p>
            <w:pPr>
              <w:spacing w:after="0" w:before="0"/>
            </w:pPr>
            <w:r/>
            <w:r>
              <w:rPr>
                <w:rFonts w:ascii="Aptos" w:hAnsi="Aptos"/>
                <w:b w:val="0"/>
                <w:sz w:val="17"/>
              </w:rPr>
              <w:t>System shall explicitly retrieve coverage, exclusions, conditions and definition/rider evidence.</w:t>
            </w:r>
          </w:p>
        </w:tc>
      </w:tr>
      <w:tr>
        <w:tc>
          <w:tcPr>
            <w:tcW w:type="dxa" w:w="1152"/>
            <w:vAlign w:val="center"/>
          </w:tcPr>
          <w:p>
            <w:pPr>
              <w:spacing w:after="0" w:before="0"/>
            </w:pPr>
            <w:r/>
            <w:r>
              <w:rPr>
                <w:rFonts w:ascii="Aptos" w:hAnsi="Aptos"/>
                <w:b w:val="0"/>
                <w:sz w:val="17"/>
              </w:rPr>
              <w:t>FR-11</w:t>
            </w:r>
          </w:p>
        </w:tc>
        <w:tc>
          <w:tcPr>
            <w:tcW w:type="dxa" w:w="2160"/>
            <w:vAlign w:val="center"/>
          </w:tcPr>
          <w:p>
            <w:pPr>
              <w:spacing w:after="0" w:before="0"/>
            </w:pPr>
            <w:r/>
            <w:r>
              <w:rPr>
                <w:rFonts w:ascii="Aptos" w:hAnsi="Aptos"/>
                <w:b w:val="0"/>
                <w:sz w:val="17"/>
              </w:rPr>
              <w:t>Evidence budget</w:t>
            </w:r>
          </w:p>
        </w:tc>
        <w:tc>
          <w:tcPr>
            <w:tcW w:type="dxa" w:w="6912"/>
            <w:vAlign w:val="center"/>
          </w:tcPr>
          <w:p>
            <w:pPr>
              <w:spacing w:after="0" w:before="0"/>
            </w:pPr>
            <w:r/>
            <w:r>
              <w:rPr>
                <w:rFonts w:ascii="Aptos" w:hAnsi="Aptos"/>
                <w:b w:val="0"/>
                <w:sz w:val="17"/>
              </w:rPr>
              <w:t>System shall produce exactly a maximum K=10 downstream evidence items: 2 coverage, 2 exclusions, 2 conditions, 1 definitions/riders and 3 global-best.</w:t>
            </w:r>
          </w:p>
        </w:tc>
      </w:tr>
      <w:tr>
        <w:tc>
          <w:tcPr>
            <w:tcW w:type="dxa" w:w="1152"/>
            <w:vAlign w:val="center"/>
          </w:tcPr>
          <w:p>
            <w:pPr>
              <w:spacing w:after="0" w:before="0"/>
            </w:pPr>
            <w:r/>
            <w:r>
              <w:rPr>
                <w:rFonts w:ascii="Aptos" w:hAnsi="Aptos"/>
                <w:b w:val="0"/>
                <w:sz w:val="17"/>
              </w:rPr>
              <w:t>FR-12</w:t>
            </w:r>
          </w:p>
        </w:tc>
        <w:tc>
          <w:tcPr>
            <w:tcW w:type="dxa" w:w="2160"/>
            <w:vAlign w:val="center"/>
          </w:tcPr>
          <w:p>
            <w:pPr>
              <w:spacing w:after="0" w:before="0"/>
            </w:pPr>
            <w:r/>
            <w:r>
              <w:rPr>
                <w:rFonts w:ascii="Aptos" w:hAnsi="Aptos"/>
                <w:b w:val="0"/>
                <w:sz w:val="17"/>
              </w:rPr>
              <w:t>Reranking</w:t>
            </w:r>
          </w:p>
        </w:tc>
        <w:tc>
          <w:tcPr>
            <w:tcW w:type="dxa" w:w="6912"/>
            <w:vAlign w:val="center"/>
          </w:tcPr>
          <w:p>
            <w:pPr>
              <w:spacing w:after="0" w:before="0"/>
            </w:pPr>
            <w:r/>
            <w:r>
              <w:rPr>
                <w:rFonts w:ascii="Aptos" w:hAnsi="Aptos"/>
                <w:b w:val="0"/>
                <w:sz w:val="17"/>
              </w:rPr>
              <w:t>System shall rerank candidate query-clause pairs with a pretrained cross-encoder.</w:t>
            </w:r>
          </w:p>
        </w:tc>
      </w:tr>
      <w:tr>
        <w:tc>
          <w:tcPr>
            <w:tcW w:type="dxa" w:w="1152"/>
            <w:vAlign w:val="center"/>
          </w:tcPr>
          <w:p>
            <w:pPr>
              <w:spacing w:after="0" w:before="0"/>
            </w:pPr>
            <w:r/>
            <w:r>
              <w:rPr>
                <w:rFonts w:ascii="Aptos" w:hAnsi="Aptos"/>
                <w:b w:val="0"/>
                <w:sz w:val="17"/>
              </w:rPr>
              <w:t>FR-13</w:t>
            </w:r>
          </w:p>
        </w:tc>
        <w:tc>
          <w:tcPr>
            <w:tcW w:type="dxa" w:w="2160"/>
            <w:vAlign w:val="center"/>
          </w:tcPr>
          <w:p>
            <w:pPr>
              <w:spacing w:after="0" w:before="0"/>
            </w:pPr>
            <w:r/>
            <w:r>
              <w:rPr>
                <w:rFonts w:ascii="Aptos" w:hAnsi="Aptos"/>
                <w:b w:val="0"/>
                <w:sz w:val="17"/>
              </w:rPr>
              <w:t>NLI verification</w:t>
            </w:r>
          </w:p>
        </w:tc>
        <w:tc>
          <w:tcPr>
            <w:tcW w:type="dxa" w:w="6912"/>
            <w:vAlign w:val="center"/>
          </w:tcPr>
          <w:p>
            <w:pPr>
              <w:spacing w:after="0" w:before="0"/>
            </w:pPr>
            <w:r/>
            <w:r>
              <w:rPr>
                <w:rFonts w:ascii="Aptos" w:hAnsi="Aptos"/>
                <w:b w:val="0"/>
                <w:sz w:val="17"/>
              </w:rPr>
              <w:t>System shall classify relevant clause/claim relations as SUPPORTS, CONTRADICTS or UNKNOWN/NEUTRAL.</w:t>
            </w:r>
          </w:p>
        </w:tc>
      </w:tr>
      <w:tr>
        <w:tc>
          <w:tcPr>
            <w:tcW w:type="dxa" w:w="1152"/>
            <w:vAlign w:val="center"/>
          </w:tcPr>
          <w:p>
            <w:pPr>
              <w:spacing w:after="0" w:before="0"/>
            </w:pPr>
            <w:r/>
            <w:r>
              <w:rPr>
                <w:rFonts w:ascii="Aptos" w:hAnsi="Aptos"/>
                <w:b w:val="0"/>
                <w:sz w:val="17"/>
              </w:rPr>
              <w:t>FR-14</w:t>
            </w:r>
          </w:p>
        </w:tc>
        <w:tc>
          <w:tcPr>
            <w:tcW w:type="dxa" w:w="2160"/>
            <w:vAlign w:val="center"/>
          </w:tcPr>
          <w:p>
            <w:pPr>
              <w:spacing w:after="0" w:before="0"/>
            </w:pPr>
            <w:r/>
            <w:r>
              <w:rPr>
                <w:rFonts w:ascii="Aptos" w:hAnsi="Aptos"/>
                <w:b w:val="0"/>
                <w:sz w:val="17"/>
              </w:rPr>
              <w:t>Grounded generation</w:t>
            </w:r>
          </w:p>
        </w:tc>
        <w:tc>
          <w:tcPr>
            <w:tcW w:type="dxa" w:w="6912"/>
            <w:vAlign w:val="center"/>
          </w:tcPr>
          <w:p>
            <w:pPr>
              <w:spacing w:after="0" w:before="0"/>
            </w:pPr>
            <w:r/>
            <w:r>
              <w:rPr>
                <w:rFonts w:ascii="Aptos" w:hAnsi="Aptos"/>
                <w:b w:val="0"/>
                <w:sz w:val="17"/>
              </w:rPr>
              <w:t>System shall generate answers using only the selected policy evidence and explicit policy rules.</w:t>
            </w:r>
          </w:p>
        </w:tc>
      </w:tr>
      <w:tr>
        <w:tc>
          <w:tcPr>
            <w:tcW w:type="dxa" w:w="1152"/>
            <w:vAlign w:val="center"/>
          </w:tcPr>
          <w:p>
            <w:pPr>
              <w:spacing w:after="0" w:before="0"/>
            </w:pPr>
            <w:r/>
            <w:r>
              <w:rPr>
                <w:rFonts w:ascii="Aptos" w:hAnsi="Aptos"/>
                <w:b w:val="0"/>
                <w:sz w:val="17"/>
              </w:rPr>
              <w:t>FR-15</w:t>
            </w:r>
          </w:p>
        </w:tc>
        <w:tc>
          <w:tcPr>
            <w:tcW w:type="dxa" w:w="2160"/>
            <w:vAlign w:val="center"/>
          </w:tcPr>
          <w:p>
            <w:pPr>
              <w:spacing w:after="0" w:before="0"/>
            </w:pPr>
            <w:r/>
            <w:r>
              <w:rPr>
                <w:rFonts w:ascii="Aptos" w:hAnsi="Aptos"/>
                <w:b w:val="0"/>
                <w:sz w:val="17"/>
              </w:rPr>
              <w:t>Independent evaluation</w:t>
            </w:r>
          </w:p>
        </w:tc>
        <w:tc>
          <w:tcPr>
            <w:tcW w:type="dxa" w:w="6912"/>
            <w:vAlign w:val="center"/>
          </w:tcPr>
          <w:p>
            <w:pPr>
              <w:spacing w:after="0" w:before="0"/>
            </w:pPr>
            <w:r/>
            <w:r>
              <w:rPr>
                <w:rFonts w:ascii="Aptos" w:hAnsi="Aptos"/>
                <w:b w:val="0"/>
                <w:sz w:val="17"/>
              </w:rPr>
              <w:t>System shall use a separate evaluator model from a different family/provider than the generator when feasible in MVP.</w:t>
            </w:r>
          </w:p>
        </w:tc>
      </w:tr>
      <w:tr>
        <w:tc>
          <w:tcPr>
            <w:tcW w:type="dxa" w:w="1152"/>
            <w:vAlign w:val="center"/>
          </w:tcPr>
          <w:p>
            <w:pPr>
              <w:spacing w:after="0" w:before="0"/>
            </w:pPr>
            <w:r/>
            <w:r>
              <w:rPr>
                <w:rFonts w:ascii="Aptos" w:hAnsi="Aptos"/>
                <w:b w:val="0"/>
                <w:sz w:val="17"/>
              </w:rPr>
              <w:t>FR-16</w:t>
            </w:r>
          </w:p>
        </w:tc>
        <w:tc>
          <w:tcPr>
            <w:tcW w:type="dxa" w:w="2160"/>
            <w:vAlign w:val="center"/>
          </w:tcPr>
          <w:p>
            <w:pPr>
              <w:spacing w:after="0" w:before="0"/>
            </w:pPr>
            <w:r/>
            <w:r>
              <w:rPr>
                <w:rFonts w:ascii="Aptos" w:hAnsi="Aptos"/>
                <w:b w:val="0"/>
                <w:sz w:val="17"/>
              </w:rPr>
              <w:t>Deterministic decision</w:t>
            </w:r>
          </w:p>
        </w:tc>
        <w:tc>
          <w:tcPr>
            <w:tcW w:type="dxa" w:w="6912"/>
            <w:vAlign w:val="center"/>
          </w:tcPr>
          <w:p>
            <w:pPr>
              <w:spacing w:after="0" w:before="0"/>
            </w:pPr>
            <w:r/>
            <w:r>
              <w:rPr>
                <w:rFonts w:ascii="Aptos" w:hAnsi="Aptos"/>
                <w:b w:val="0"/>
                <w:sz w:val="17"/>
              </w:rPr>
              <w:t>System shall return COVERED, NOT COVERED, CONDITIONAL, INSUFFICIENT EVIDENCE or CONFLICTING EVIDENCE.</w:t>
            </w:r>
          </w:p>
        </w:tc>
      </w:tr>
      <w:tr>
        <w:tc>
          <w:tcPr>
            <w:tcW w:type="dxa" w:w="1152"/>
            <w:vAlign w:val="center"/>
          </w:tcPr>
          <w:p>
            <w:pPr>
              <w:spacing w:after="0" w:before="0"/>
            </w:pPr>
            <w:r/>
            <w:r>
              <w:rPr>
                <w:rFonts w:ascii="Aptos" w:hAnsi="Aptos"/>
                <w:b w:val="0"/>
                <w:sz w:val="17"/>
              </w:rPr>
              <w:t>FR-17</w:t>
            </w:r>
          </w:p>
        </w:tc>
        <w:tc>
          <w:tcPr>
            <w:tcW w:type="dxa" w:w="2160"/>
            <w:vAlign w:val="center"/>
          </w:tcPr>
          <w:p>
            <w:pPr>
              <w:spacing w:after="0" w:before="0"/>
            </w:pPr>
            <w:r/>
            <w:r>
              <w:rPr>
                <w:rFonts w:ascii="Aptos" w:hAnsi="Aptos"/>
                <w:b w:val="0"/>
                <w:sz w:val="17"/>
              </w:rPr>
              <w:t>Confidence status</w:t>
            </w:r>
          </w:p>
        </w:tc>
        <w:tc>
          <w:tcPr>
            <w:tcW w:type="dxa" w:w="6912"/>
            <w:vAlign w:val="center"/>
          </w:tcPr>
          <w:p>
            <w:pPr>
              <w:spacing w:after="0" w:before="0"/>
            </w:pPr>
            <w:r/>
            <w:r>
              <w:rPr>
                <w:rFonts w:ascii="Aptos" w:hAnsi="Aptos"/>
                <w:b w:val="0"/>
                <w:sz w:val="17"/>
              </w:rPr>
              <w:t>System shall expose HIGH, MEDIUM or LOW status buckets using predefined deterministic rules.</w:t>
            </w:r>
          </w:p>
        </w:tc>
      </w:tr>
      <w:tr>
        <w:tc>
          <w:tcPr>
            <w:tcW w:type="dxa" w:w="1152"/>
            <w:vAlign w:val="center"/>
          </w:tcPr>
          <w:p>
            <w:pPr>
              <w:spacing w:after="0" w:before="0"/>
            </w:pPr>
            <w:r/>
            <w:r>
              <w:rPr>
                <w:rFonts w:ascii="Aptos" w:hAnsi="Aptos"/>
                <w:b w:val="0"/>
                <w:sz w:val="17"/>
              </w:rPr>
              <w:t>FR-18</w:t>
            </w:r>
          </w:p>
        </w:tc>
        <w:tc>
          <w:tcPr>
            <w:tcW w:type="dxa" w:w="2160"/>
            <w:vAlign w:val="center"/>
          </w:tcPr>
          <w:p>
            <w:pPr>
              <w:spacing w:after="0" w:before="0"/>
            </w:pPr>
            <w:r/>
            <w:r>
              <w:rPr>
                <w:rFonts w:ascii="Aptos" w:hAnsi="Aptos"/>
                <w:b w:val="0"/>
                <w:sz w:val="17"/>
              </w:rPr>
              <w:t>Citation validation</w:t>
            </w:r>
          </w:p>
        </w:tc>
        <w:tc>
          <w:tcPr>
            <w:tcW w:type="dxa" w:w="6912"/>
            <w:vAlign w:val="center"/>
          </w:tcPr>
          <w:p>
            <w:pPr>
              <w:spacing w:after="0" w:before="0"/>
            </w:pPr>
            <w:r/>
            <w:r>
              <w:rPr>
                <w:rFonts w:ascii="Aptos" w:hAnsi="Aptos"/>
                <w:b w:val="0"/>
                <w:sz w:val="17"/>
              </w:rPr>
              <w:t>Every final answer shall contain page/section/clause citations that are verified against source records.</w:t>
            </w:r>
          </w:p>
        </w:tc>
      </w:tr>
      <w:tr>
        <w:tc>
          <w:tcPr>
            <w:tcW w:type="dxa" w:w="1152"/>
            <w:vAlign w:val="center"/>
          </w:tcPr>
          <w:p>
            <w:pPr>
              <w:spacing w:after="0" w:before="0"/>
            </w:pPr>
            <w:r/>
            <w:r>
              <w:rPr>
                <w:rFonts w:ascii="Aptos" w:hAnsi="Aptos"/>
                <w:b w:val="0"/>
                <w:sz w:val="17"/>
              </w:rPr>
              <w:t>FR-19</w:t>
            </w:r>
          </w:p>
        </w:tc>
        <w:tc>
          <w:tcPr>
            <w:tcW w:type="dxa" w:w="2160"/>
            <w:vAlign w:val="center"/>
          </w:tcPr>
          <w:p>
            <w:pPr>
              <w:spacing w:after="0" w:before="0"/>
            </w:pPr>
            <w:r/>
            <w:r>
              <w:rPr>
                <w:rFonts w:ascii="Aptos" w:hAnsi="Aptos"/>
                <w:b w:val="0"/>
                <w:sz w:val="17"/>
              </w:rPr>
              <w:t>Fail-safe behavior</w:t>
            </w:r>
          </w:p>
        </w:tc>
        <w:tc>
          <w:tcPr>
            <w:tcW w:type="dxa" w:w="6912"/>
            <w:vAlign w:val="center"/>
          </w:tcPr>
          <w:p>
            <w:pPr>
              <w:spacing w:after="0" w:before="0"/>
            </w:pPr>
            <w:r/>
            <w:r>
              <w:rPr>
                <w:rFonts w:ascii="Aptos" w:hAnsi="Aptos"/>
                <w:b w:val="0"/>
                <w:sz w:val="17"/>
              </w:rPr>
              <w:t>System shall refuse definitive coverage claims when evidence is insufficient, contradictory or citation validation fails.</w:t>
            </w:r>
          </w:p>
        </w:tc>
      </w:tr>
      <w:tr>
        <w:tc>
          <w:tcPr>
            <w:tcW w:type="dxa" w:w="1152"/>
            <w:vAlign w:val="center"/>
          </w:tcPr>
          <w:p>
            <w:pPr>
              <w:spacing w:after="0" w:before="0"/>
            </w:pPr>
            <w:r/>
            <w:r>
              <w:rPr>
                <w:rFonts w:ascii="Aptos" w:hAnsi="Aptos"/>
                <w:b w:val="0"/>
                <w:sz w:val="17"/>
              </w:rPr>
              <w:t>FR-20</w:t>
            </w:r>
          </w:p>
        </w:tc>
        <w:tc>
          <w:tcPr>
            <w:tcW w:type="dxa" w:w="2160"/>
            <w:vAlign w:val="center"/>
          </w:tcPr>
          <w:p>
            <w:pPr>
              <w:spacing w:after="0" w:before="0"/>
            </w:pPr>
            <w:r/>
            <w:r>
              <w:rPr>
                <w:rFonts w:ascii="Aptos" w:hAnsi="Aptos"/>
                <w:b w:val="0"/>
                <w:sz w:val="17"/>
              </w:rPr>
              <w:t>Retry policy</w:t>
            </w:r>
          </w:p>
        </w:tc>
        <w:tc>
          <w:tcPr>
            <w:tcW w:type="dxa" w:w="6912"/>
            <w:vAlign w:val="center"/>
          </w:tcPr>
          <w:p>
            <w:pPr>
              <w:spacing w:after="0" w:before="0"/>
            </w:pPr>
            <w:r/>
            <w:r>
              <w:rPr>
                <w:rFonts w:ascii="Aptos" w:hAnsi="Aptos"/>
                <w:b w:val="0"/>
                <w:sz w:val="17"/>
              </w:rPr>
              <w:t>System shall permit at most one global retry per query, not one retry per failure type.</w:t>
            </w:r>
          </w:p>
        </w:tc>
      </w:tr>
      <w:tr>
        <w:tc>
          <w:tcPr>
            <w:tcW w:type="dxa" w:w="1152"/>
            <w:vAlign w:val="center"/>
          </w:tcPr>
          <w:p>
            <w:pPr>
              <w:spacing w:after="0" w:before="0"/>
            </w:pPr>
            <w:r/>
            <w:r>
              <w:rPr>
                <w:rFonts w:ascii="Aptos" w:hAnsi="Aptos"/>
                <w:b w:val="0"/>
                <w:sz w:val="17"/>
              </w:rPr>
              <w:t>FR-21</w:t>
            </w:r>
          </w:p>
        </w:tc>
        <w:tc>
          <w:tcPr>
            <w:tcW w:type="dxa" w:w="2160"/>
            <w:vAlign w:val="center"/>
          </w:tcPr>
          <w:p>
            <w:pPr>
              <w:spacing w:after="0" w:before="0"/>
            </w:pPr>
            <w:r/>
            <w:r>
              <w:rPr>
                <w:rFonts w:ascii="Aptos" w:hAnsi="Aptos"/>
                <w:b w:val="0"/>
                <w:sz w:val="17"/>
              </w:rPr>
              <w:t>Retry modification</w:t>
            </w:r>
          </w:p>
        </w:tc>
        <w:tc>
          <w:tcPr>
            <w:tcW w:type="dxa" w:w="6912"/>
            <w:vAlign w:val="center"/>
          </w:tcPr>
          <w:p>
            <w:pPr>
              <w:spacing w:after="0" w:before="0"/>
            </w:pPr>
            <w:r/>
            <w:r>
              <w:rPr>
                <w:rFonts w:ascii="Aptos" w:hAnsi="Aptos"/>
                <w:b w:val="0"/>
                <w:sz w:val="17"/>
              </w:rPr>
              <w:t>The retry shall change the evidence context by query expansion and/or a larger candidate pool, not merely regenerate the same answer.</w:t>
            </w:r>
          </w:p>
        </w:tc>
      </w:tr>
      <w:tr>
        <w:tc>
          <w:tcPr>
            <w:tcW w:type="dxa" w:w="1152"/>
            <w:vAlign w:val="center"/>
          </w:tcPr>
          <w:p>
            <w:pPr>
              <w:spacing w:after="0" w:before="0"/>
            </w:pPr>
            <w:r/>
            <w:r>
              <w:rPr>
                <w:rFonts w:ascii="Aptos" w:hAnsi="Aptos"/>
                <w:b w:val="0"/>
                <w:sz w:val="17"/>
              </w:rPr>
              <w:t>FR-22</w:t>
            </w:r>
          </w:p>
        </w:tc>
        <w:tc>
          <w:tcPr>
            <w:tcW w:type="dxa" w:w="2160"/>
            <w:vAlign w:val="center"/>
          </w:tcPr>
          <w:p>
            <w:pPr>
              <w:spacing w:after="0" w:before="0"/>
            </w:pPr>
            <w:r/>
            <w:r>
              <w:rPr>
                <w:rFonts w:ascii="Aptos" w:hAnsi="Aptos"/>
                <w:b w:val="0"/>
                <w:sz w:val="17"/>
              </w:rPr>
              <w:t>Structured output</w:t>
            </w:r>
          </w:p>
        </w:tc>
        <w:tc>
          <w:tcPr>
            <w:tcW w:type="dxa" w:w="6912"/>
            <w:vAlign w:val="center"/>
          </w:tcPr>
          <w:p>
            <w:pPr>
              <w:spacing w:after="0" w:before="0"/>
            </w:pPr>
            <w:r/>
            <w:r>
              <w:rPr>
                <w:rFonts w:ascii="Aptos" w:hAnsi="Aptos"/>
                <w:b w:val="0"/>
                <w:sz w:val="17"/>
              </w:rPr>
              <w:t>System shall validate generated output with Pydantic and deterministic Python rules.</w:t>
            </w:r>
          </w:p>
        </w:tc>
      </w:tr>
      <w:tr>
        <w:tc>
          <w:tcPr>
            <w:tcW w:type="dxa" w:w="1152"/>
            <w:vAlign w:val="center"/>
          </w:tcPr>
          <w:p>
            <w:pPr>
              <w:spacing w:after="0" w:before="0"/>
            </w:pPr>
            <w:r/>
            <w:r>
              <w:rPr>
                <w:rFonts w:ascii="Aptos" w:hAnsi="Aptos"/>
                <w:b w:val="0"/>
                <w:sz w:val="17"/>
              </w:rPr>
              <w:t>FR-23</w:t>
            </w:r>
          </w:p>
        </w:tc>
        <w:tc>
          <w:tcPr>
            <w:tcW w:type="dxa" w:w="2160"/>
            <w:vAlign w:val="center"/>
          </w:tcPr>
          <w:p>
            <w:pPr>
              <w:spacing w:after="0" w:before="0"/>
            </w:pPr>
            <w:r/>
            <w:r>
              <w:rPr>
                <w:rFonts w:ascii="Aptos" w:hAnsi="Aptos"/>
                <w:b w:val="0"/>
                <w:sz w:val="17"/>
              </w:rPr>
              <w:t>Evaluation logging</w:t>
            </w:r>
          </w:p>
        </w:tc>
        <w:tc>
          <w:tcPr>
            <w:tcW w:type="dxa" w:w="6912"/>
            <w:vAlign w:val="center"/>
          </w:tcPr>
          <w:p>
            <w:pPr>
              <w:spacing w:after="0" w:before="0"/>
            </w:pPr>
            <w:r/>
            <w:r>
              <w:rPr>
                <w:rFonts w:ascii="Aptos" w:hAnsi="Aptos"/>
                <w:b w:val="0"/>
                <w:sz w:val="17"/>
              </w:rPr>
              <w:t>System shall record model/version, prompt version, retrieval settings, latency and evaluation outputs.</w:t>
            </w:r>
          </w:p>
        </w:tc>
      </w:tr>
      <w:tr>
        <w:tc>
          <w:tcPr>
            <w:tcW w:type="dxa" w:w="1152"/>
            <w:vAlign w:val="center"/>
          </w:tcPr>
          <w:p>
            <w:pPr>
              <w:spacing w:after="0" w:before="0"/>
            </w:pPr>
            <w:r/>
            <w:r>
              <w:rPr>
                <w:rFonts w:ascii="Aptos" w:hAnsi="Aptos"/>
                <w:b w:val="0"/>
                <w:sz w:val="17"/>
              </w:rPr>
              <w:t>FR-24</w:t>
            </w:r>
          </w:p>
        </w:tc>
        <w:tc>
          <w:tcPr>
            <w:tcW w:type="dxa" w:w="2160"/>
            <w:vAlign w:val="center"/>
          </w:tcPr>
          <w:p>
            <w:pPr>
              <w:spacing w:after="0" w:before="0"/>
            </w:pPr>
            <w:r/>
            <w:r>
              <w:rPr>
                <w:rFonts w:ascii="Aptos" w:hAnsi="Aptos"/>
                <w:b w:val="0"/>
                <w:sz w:val="17"/>
              </w:rPr>
              <w:t>Future modules</w:t>
            </w:r>
          </w:p>
        </w:tc>
        <w:tc>
          <w:tcPr>
            <w:tcW w:type="dxa" w:w="6912"/>
            <w:vAlign w:val="center"/>
          </w:tcPr>
          <w:p>
            <w:pPr>
              <w:spacing w:after="0" w:before="0"/>
            </w:pPr>
            <w:r/>
            <w:r>
              <w:rPr>
                <w:rFonts w:ascii="Aptos" w:hAnsi="Aptos"/>
                <w:b w:val="0"/>
                <w:sz w:val="17"/>
              </w:rPr>
              <w:t>Recommendation and summarization interfaces may be designed but are not mandatory for Phase 1.</w:t>
            </w:r>
          </w:p>
        </w:tc>
      </w:tr>
    </w:tbl>
    <w:p>
      <w:pPr>
        <w:spacing w:after="40" w:before="0"/>
      </w:pPr>
    </w:p>
    <w:p>
      <w:pPr>
        <w:pStyle w:val="Heading1"/>
        <w:spacing w:after="40" w:before="0"/>
      </w:pPr>
      <w:r>
        <w:t>6. Evidence and Decision Rules</w:t>
      </w:r>
    </w:p>
    <w:p>
      <w:pPr>
        <w:pStyle w:val="Heading2"/>
        <w:spacing w:after="40" w:before="0"/>
      </w:pPr>
      <w:r>
        <w:t>6.1 Evidence Allocation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7365D"/>
          </w:tcPr>
          <w:p>
            <w:pPr>
              <w:spacing w:after="0" w:before="0"/>
            </w:pPr>
            <w:r>
              <w:rPr>
                <w:color w:val="FFFFFF"/>
              </w:rPr>
            </w:r>
            <w:r>
              <w:rPr>
                <w:rFonts w:ascii="Aptos" w:hAnsi="Aptos"/>
                <w:b/>
                <w:color w:val="FFFFFF"/>
                <w:sz w:val="18"/>
              </w:rPr>
              <w:t>Evidence Type</w:t>
            </w:r>
          </w:p>
        </w:tc>
        <w:tc>
          <w:tcPr>
            <w:tcW w:type="dxa" w:w="3360"/>
            <w:vAlign w:val="center"/>
            <w:shd w:fill="17365D"/>
          </w:tcPr>
          <w:p>
            <w:pPr>
              <w:spacing w:after="0" w:before="0"/>
            </w:pPr>
            <w:r>
              <w:rPr>
                <w:color w:val="FFFFFF"/>
              </w:rPr>
            </w:r>
            <w:r>
              <w:rPr>
                <w:rFonts w:ascii="Aptos" w:hAnsi="Aptos"/>
                <w:b/>
                <w:color w:val="FFFFFF"/>
                <w:sz w:val="18"/>
              </w:rPr>
              <w:t>Slots</w:t>
            </w:r>
          </w:p>
        </w:tc>
        <w:tc>
          <w:tcPr>
            <w:tcW w:type="dxa" w:w="3360"/>
            <w:vAlign w:val="center"/>
            <w:shd w:fill="17365D"/>
          </w:tcPr>
          <w:p>
            <w:pPr>
              <w:spacing w:after="0" w:before="0"/>
            </w:pPr>
            <w:r>
              <w:rPr>
                <w:color w:val="FFFFFF"/>
              </w:rPr>
            </w:r>
            <w:r>
              <w:rPr>
                <w:rFonts w:ascii="Aptos" w:hAnsi="Aptos"/>
                <w:b/>
                <w:color w:val="FFFFFF"/>
                <w:sz w:val="18"/>
              </w:rPr>
              <w:t>Purpose</w:t>
            </w:r>
          </w:p>
        </w:tc>
      </w:tr>
      <w:tr>
        <w:tc>
          <w:tcPr>
            <w:tcW w:type="dxa" w:w="3360"/>
            <w:vAlign w:val="center"/>
          </w:tcPr>
          <w:p>
            <w:pPr>
              <w:spacing w:after="0" w:before="0"/>
            </w:pPr>
            <w:r/>
            <w:r>
              <w:rPr>
                <w:rFonts w:ascii="Aptos" w:hAnsi="Aptos"/>
                <w:b w:val="0"/>
                <w:sz w:val="17"/>
              </w:rPr>
              <w:t>Coverage</w:t>
            </w:r>
          </w:p>
        </w:tc>
        <w:tc>
          <w:tcPr>
            <w:tcW w:type="dxa" w:w="3360"/>
            <w:vAlign w:val="center"/>
          </w:tcPr>
          <w:p>
            <w:pPr>
              <w:spacing w:after="0" w:before="0"/>
            </w:pPr>
            <w:r/>
            <w:r>
              <w:rPr>
                <w:rFonts w:ascii="Aptos" w:hAnsi="Aptos"/>
                <w:b w:val="0"/>
                <w:sz w:val="17"/>
              </w:rPr>
              <w:t>2</w:t>
            </w:r>
          </w:p>
        </w:tc>
        <w:tc>
          <w:tcPr>
            <w:tcW w:type="dxa" w:w="3360"/>
            <w:vAlign w:val="center"/>
          </w:tcPr>
          <w:p>
            <w:pPr>
              <w:spacing w:after="0" w:before="0"/>
            </w:pPr>
            <w:r/>
            <w:r>
              <w:rPr>
                <w:rFonts w:ascii="Aptos" w:hAnsi="Aptos"/>
                <w:b w:val="0"/>
                <w:sz w:val="17"/>
              </w:rPr>
              <w:t>Capture general benefits/covered events.</w:t>
            </w:r>
          </w:p>
        </w:tc>
      </w:tr>
      <w:tr>
        <w:tc>
          <w:tcPr>
            <w:tcW w:type="dxa" w:w="3360"/>
            <w:vAlign w:val="center"/>
          </w:tcPr>
          <w:p>
            <w:pPr>
              <w:spacing w:after="0" w:before="0"/>
            </w:pPr>
            <w:r/>
            <w:r>
              <w:rPr>
                <w:rFonts w:ascii="Aptos" w:hAnsi="Aptos"/>
                <w:b w:val="0"/>
                <w:sz w:val="17"/>
              </w:rPr>
              <w:t>Exclusions</w:t>
            </w:r>
          </w:p>
        </w:tc>
        <w:tc>
          <w:tcPr>
            <w:tcW w:type="dxa" w:w="3360"/>
            <w:vAlign w:val="center"/>
          </w:tcPr>
          <w:p>
            <w:pPr>
              <w:spacing w:after="0" w:before="0"/>
            </w:pPr>
            <w:r/>
            <w:r>
              <w:rPr>
                <w:rFonts w:ascii="Aptos" w:hAnsi="Aptos"/>
                <w:b w:val="0"/>
                <w:sz w:val="17"/>
              </w:rPr>
              <w:t>2</w:t>
            </w:r>
          </w:p>
        </w:tc>
        <w:tc>
          <w:tcPr>
            <w:tcW w:type="dxa" w:w="3360"/>
            <w:vAlign w:val="center"/>
          </w:tcPr>
          <w:p>
            <w:pPr>
              <w:spacing w:after="0" w:before="0"/>
            </w:pPr>
            <w:r/>
            <w:r>
              <w:rPr>
                <w:rFonts w:ascii="Aptos" w:hAnsi="Aptos"/>
                <w:b w:val="0"/>
                <w:sz w:val="17"/>
              </w:rPr>
              <w:t>Prevent false positive coverage decisions caused by ignored exceptions.</w:t>
            </w:r>
          </w:p>
        </w:tc>
      </w:tr>
      <w:tr>
        <w:tc>
          <w:tcPr>
            <w:tcW w:type="dxa" w:w="3360"/>
            <w:vAlign w:val="center"/>
          </w:tcPr>
          <w:p>
            <w:pPr>
              <w:spacing w:after="0" w:before="0"/>
            </w:pPr>
            <w:r/>
            <w:r>
              <w:rPr>
                <w:rFonts w:ascii="Aptos" w:hAnsi="Aptos"/>
                <w:b w:val="0"/>
                <w:sz w:val="17"/>
              </w:rPr>
              <w:t>Conditions / waiting periods</w:t>
            </w:r>
          </w:p>
        </w:tc>
        <w:tc>
          <w:tcPr>
            <w:tcW w:type="dxa" w:w="3360"/>
            <w:vAlign w:val="center"/>
          </w:tcPr>
          <w:p>
            <w:pPr>
              <w:spacing w:after="0" w:before="0"/>
            </w:pPr>
            <w:r/>
            <w:r>
              <w:rPr>
                <w:rFonts w:ascii="Aptos" w:hAnsi="Aptos"/>
                <w:b w:val="0"/>
                <w:sz w:val="17"/>
              </w:rPr>
              <w:t>2</w:t>
            </w:r>
          </w:p>
        </w:tc>
        <w:tc>
          <w:tcPr>
            <w:tcW w:type="dxa" w:w="3360"/>
            <w:vAlign w:val="center"/>
          </w:tcPr>
          <w:p>
            <w:pPr>
              <w:spacing w:after="0" w:before="0"/>
            </w:pPr>
            <w:r/>
            <w:r>
              <w:rPr>
                <w:rFonts w:ascii="Aptos" w:hAnsi="Aptos"/>
                <w:b w:val="0"/>
                <w:sz w:val="17"/>
              </w:rPr>
              <w:t>Capture conditional requirements and eligibility.</w:t>
            </w:r>
          </w:p>
        </w:tc>
      </w:tr>
      <w:tr>
        <w:tc>
          <w:tcPr>
            <w:tcW w:type="dxa" w:w="3360"/>
            <w:vAlign w:val="center"/>
          </w:tcPr>
          <w:p>
            <w:pPr>
              <w:spacing w:after="0" w:before="0"/>
            </w:pPr>
            <w:r/>
            <w:r>
              <w:rPr>
                <w:rFonts w:ascii="Aptos" w:hAnsi="Aptos"/>
                <w:b w:val="0"/>
                <w:sz w:val="17"/>
              </w:rPr>
              <w:t>Definitions / riders / annexures</w:t>
            </w:r>
          </w:p>
        </w:tc>
        <w:tc>
          <w:tcPr>
            <w:tcW w:type="dxa" w:w="3360"/>
            <w:vAlign w:val="center"/>
          </w:tcPr>
          <w:p>
            <w:pPr>
              <w:spacing w:after="0" w:before="0"/>
            </w:pPr>
            <w:r/>
            <w:r>
              <w:rPr>
                <w:rFonts w:ascii="Aptos" w:hAnsi="Aptos"/>
                <w:b w:val="0"/>
                <w:sz w:val="17"/>
              </w:rPr>
              <w:t>1</w:t>
            </w:r>
          </w:p>
        </w:tc>
        <w:tc>
          <w:tcPr>
            <w:tcW w:type="dxa" w:w="3360"/>
            <w:vAlign w:val="center"/>
          </w:tcPr>
          <w:p>
            <w:pPr>
              <w:spacing w:after="0" w:before="0"/>
            </w:pPr>
            <w:r/>
            <w:r>
              <w:rPr>
                <w:rFonts w:ascii="Aptos" w:hAnsi="Aptos"/>
                <w:b w:val="0"/>
                <w:sz w:val="17"/>
              </w:rPr>
              <w:t>Resolve policy-specific terminology and modifications.</w:t>
            </w:r>
          </w:p>
        </w:tc>
      </w:tr>
      <w:tr>
        <w:tc>
          <w:tcPr>
            <w:tcW w:type="dxa" w:w="3360"/>
            <w:vAlign w:val="center"/>
          </w:tcPr>
          <w:p>
            <w:pPr>
              <w:spacing w:after="0" w:before="0"/>
            </w:pPr>
            <w:r/>
            <w:r>
              <w:rPr>
                <w:rFonts w:ascii="Aptos" w:hAnsi="Aptos"/>
                <w:b w:val="0"/>
                <w:sz w:val="17"/>
              </w:rPr>
              <w:t>Global-best candidates</w:t>
            </w:r>
          </w:p>
        </w:tc>
        <w:tc>
          <w:tcPr>
            <w:tcW w:type="dxa" w:w="3360"/>
            <w:vAlign w:val="center"/>
          </w:tcPr>
          <w:p>
            <w:pPr>
              <w:spacing w:after="0" w:before="0"/>
            </w:pPr>
            <w:r/>
            <w:r>
              <w:rPr>
                <w:rFonts w:ascii="Aptos" w:hAnsi="Aptos"/>
                <w:b w:val="0"/>
                <w:sz w:val="17"/>
              </w:rPr>
              <w:t>3</w:t>
            </w:r>
          </w:p>
        </w:tc>
        <w:tc>
          <w:tcPr>
            <w:tcW w:type="dxa" w:w="3360"/>
            <w:vAlign w:val="center"/>
          </w:tcPr>
          <w:p>
            <w:pPr>
              <w:spacing w:after="0" w:before="0"/>
            </w:pPr>
            <w:r/>
            <w:r>
              <w:rPr>
                <w:rFonts w:ascii="Aptos" w:hAnsi="Aptos"/>
                <w:b w:val="0"/>
                <w:sz w:val="17"/>
              </w:rPr>
              <w:t>Preserve other highly relevant evidence.</w:t>
            </w:r>
          </w:p>
        </w:tc>
      </w:tr>
      <w:tr>
        <w:tc>
          <w:tcPr>
            <w:tcW w:type="dxa" w:w="3360"/>
            <w:vAlign w:val="center"/>
          </w:tcPr>
          <w:p>
            <w:pPr>
              <w:spacing w:after="0" w:before="0"/>
            </w:pPr>
            <w:r/>
            <w:r>
              <w:rPr>
                <w:rFonts w:ascii="Aptos" w:hAnsi="Aptos"/>
                <w:b w:val="0"/>
                <w:sz w:val="17"/>
              </w:rPr>
              <w:t>Total</w:t>
            </w:r>
          </w:p>
        </w:tc>
        <w:tc>
          <w:tcPr>
            <w:tcW w:type="dxa" w:w="3360"/>
            <w:vAlign w:val="center"/>
          </w:tcPr>
          <w:p>
            <w:pPr>
              <w:spacing w:after="0" w:before="0"/>
            </w:pPr>
            <w:r/>
            <w:r>
              <w:rPr>
                <w:rFonts w:ascii="Aptos" w:hAnsi="Aptos"/>
                <w:b w:val="0"/>
                <w:sz w:val="17"/>
              </w:rPr>
              <w:t>K = 10</w:t>
            </w:r>
          </w:p>
        </w:tc>
        <w:tc>
          <w:tcPr>
            <w:tcW w:type="dxa" w:w="3360"/>
            <w:vAlign w:val="center"/>
          </w:tcPr>
          <w:p>
            <w:pPr>
              <w:spacing w:after="0" w:before="0"/>
            </w:pPr>
            <w:r/>
            <w:r>
              <w:rPr>
                <w:rFonts w:ascii="Aptos" w:hAnsi="Aptos"/>
                <w:b w:val="0"/>
                <w:sz w:val="17"/>
              </w:rPr>
              <w:t>Fixed downstream context size for MVP.</w:t>
            </w:r>
          </w:p>
        </w:tc>
      </w:tr>
    </w:tbl>
    <w:p>
      <w:pPr>
        <w:spacing w:after="40" w:before="0"/>
      </w:pPr>
    </w:p>
    <w:p>
      <w:pPr>
        <w:pStyle w:val="Heading2"/>
        <w:spacing w:after="40" w:before="0"/>
      </w:pPr>
      <w:r>
        <w:t>6.2 Unresolved Exception</w:t>
      </w:r>
    </w:p>
    <w:p>
      <w:pPr>
        <w:spacing w:after="40" w:before="0"/>
      </w:pPr>
      <w:r>
        <w:t>unresolved_exception = TRUE if an exclusion or condition clause is present in the final relevant evidence set and its NLI label is CONTRADICTS or UNKNOWN for the specific user claim. Otherwise it is FALSE.</w:t>
      </w:r>
    </w:p>
    <w:p>
      <w:pPr>
        <w:pStyle w:val="Heading2"/>
        <w:spacing w:after="40" w:before="0"/>
      </w:pPr>
      <w:r>
        <w:t>6.3 Decision Table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7365D"/>
          </w:tcPr>
          <w:p>
            <w:pPr>
              <w:spacing w:after="0" w:before="0"/>
            </w:pPr>
            <w:r>
              <w:rPr>
                <w:color w:val="FFFFFF"/>
              </w:rPr>
            </w:r>
            <w:r>
              <w:rPr>
                <w:rFonts w:ascii="Aptos" w:hAnsi="Aptos"/>
                <w:b/>
                <w:color w:val="FFFFFF"/>
                <w:sz w:val="18"/>
              </w:rPr>
              <w:t>Evidence condition</w:t>
            </w:r>
          </w:p>
        </w:tc>
        <w:tc>
          <w:tcPr>
            <w:tcW w:type="dxa" w:w="2520"/>
            <w:vAlign w:val="center"/>
            <w:shd w:fill="17365D"/>
          </w:tcPr>
          <w:p>
            <w:pPr>
              <w:spacing w:after="0" w:before="0"/>
            </w:pPr>
            <w:r>
              <w:rPr>
                <w:color w:val="FFFFFF"/>
              </w:rPr>
            </w:r>
            <w:r>
              <w:rPr>
                <w:rFonts w:ascii="Aptos" w:hAnsi="Aptos"/>
                <w:b/>
                <w:color w:val="FFFFFF"/>
                <w:sz w:val="18"/>
              </w:rPr>
              <w:t>Decision</w:t>
            </w:r>
          </w:p>
        </w:tc>
        <w:tc>
          <w:tcPr>
            <w:tcW w:type="dxa" w:w="2520"/>
            <w:vAlign w:val="center"/>
            <w:shd w:fill="17365D"/>
          </w:tcPr>
          <w:p>
            <w:pPr>
              <w:spacing w:after="0" w:before="0"/>
            </w:pPr>
            <w:r>
              <w:rPr>
                <w:color w:val="FFFFFF"/>
              </w:rPr>
            </w:r>
            <w:r>
              <w:rPr>
                <w:rFonts w:ascii="Aptos" w:hAnsi="Aptos"/>
                <w:b/>
                <w:color w:val="FFFFFF"/>
                <w:sz w:val="18"/>
              </w:rPr>
              <w:t>Status</w:t>
            </w:r>
          </w:p>
        </w:tc>
        <w:tc>
          <w:tcPr>
            <w:tcW w:type="dxa" w:w="2520"/>
            <w:vAlign w:val="center"/>
            <w:shd w:fill="17365D"/>
          </w:tcPr>
          <w:p>
            <w:pPr>
              <w:spacing w:after="0" w:before="0"/>
            </w:pPr>
            <w:r>
              <w:rPr>
                <w:color w:val="FFFFFF"/>
              </w:rPr>
            </w:r>
            <w:r>
              <w:rPr>
                <w:rFonts w:ascii="Aptos" w:hAnsi="Aptos"/>
                <w:b/>
                <w:color w:val="FFFFFF"/>
                <w:sz w:val="18"/>
              </w:rPr>
              <w:t>Action</w:t>
            </w:r>
          </w:p>
        </w:tc>
      </w:tr>
      <w:tr>
        <w:tc>
          <w:tcPr>
            <w:tcW w:type="dxa" w:w="2520"/>
            <w:vAlign w:val="center"/>
          </w:tcPr>
          <w:p>
            <w:pPr>
              <w:spacing w:after="0" w:before="0"/>
            </w:pPr>
            <w:r/>
            <w:r>
              <w:rPr>
                <w:rFonts w:ascii="Aptos" w:hAnsi="Aptos"/>
                <w:b w:val="0"/>
                <w:sz w:val="17"/>
              </w:rPr>
              <w:t>Valid citation + directly applicable NLI CONTRADICTS + unresolved_exception = FALSE</w:t>
            </w:r>
          </w:p>
        </w:tc>
        <w:tc>
          <w:tcPr>
            <w:tcW w:type="dxa" w:w="2520"/>
            <w:vAlign w:val="center"/>
          </w:tcPr>
          <w:p>
            <w:pPr>
              <w:spacing w:after="0" w:before="0"/>
            </w:pPr>
            <w:r/>
            <w:r>
              <w:rPr>
                <w:rFonts w:ascii="Aptos" w:hAnsi="Aptos"/>
                <w:b w:val="0"/>
                <w:sz w:val="17"/>
              </w:rPr>
              <w:t>NOT COVERED</w:t>
            </w:r>
          </w:p>
        </w:tc>
        <w:tc>
          <w:tcPr>
            <w:tcW w:type="dxa" w:w="2520"/>
            <w:vAlign w:val="center"/>
          </w:tcPr>
          <w:p>
            <w:pPr>
              <w:spacing w:after="0" w:before="0"/>
            </w:pPr>
            <w:r/>
            <w:r>
              <w:rPr>
                <w:rFonts w:ascii="Aptos" w:hAnsi="Aptos"/>
                <w:b w:val="0"/>
                <w:sz w:val="17"/>
              </w:rPr>
              <w:t>HIGH</w:t>
            </w:r>
          </w:p>
        </w:tc>
        <w:tc>
          <w:tcPr>
            <w:tcW w:type="dxa" w:w="2520"/>
            <w:vAlign w:val="center"/>
          </w:tcPr>
          <w:p>
            <w:pPr>
              <w:spacing w:after="0" w:before="0"/>
            </w:pPr>
            <w:r/>
            <w:r>
              <w:rPr>
                <w:rFonts w:ascii="Aptos" w:hAnsi="Aptos"/>
                <w:b w:val="0"/>
                <w:sz w:val="17"/>
              </w:rPr>
              <w:t>Return contradiction evidence.</w:t>
            </w:r>
          </w:p>
        </w:tc>
      </w:tr>
      <w:tr>
        <w:tc>
          <w:tcPr>
            <w:tcW w:type="dxa" w:w="2520"/>
            <w:vAlign w:val="center"/>
          </w:tcPr>
          <w:p>
            <w:pPr>
              <w:spacing w:after="0" w:before="0"/>
            </w:pPr>
            <w:r/>
            <w:r>
              <w:rPr>
                <w:rFonts w:ascii="Aptos" w:hAnsi="Aptos"/>
                <w:b w:val="0"/>
                <w:sz w:val="17"/>
              </w:rPr>
              <w:t>Valid citation + NLI SUPPORTS + no material contradiction + required conditions satisfied</w:t>
            </w:r>
          </w:p>
        </w:tc>
        <w:tc>
          <w:tcPr>
            <w:tcW w:type="dxa" w:w="2520"/>
            <w:vAlign w:val="center"/>
          </w:tcPr>
          <w:p>
            <w:pPr>
              <w:spacing w:after="0" w:before="0"/>
            </w:pPr>
            <w:r/>
            <w:r>
              <w:rPr>
                <w:rFonts w:ascii="Aptos" w:hAnsi="Aptos"/>
                <w:b w:val="0"/>
                <w:sz w:val="17"/>
              </w:rPr>
              <w:t>COVERED</w:t>
            </w:r>
          </w:p>
        </w:tc>
        <w:tc>
          <w:tcPr>
            <w:tcW w:type="dxa" w:w="2520"/>
            <w:vAlign w:val="center"/>
          </w:tcPr>
          <w:p>
            <w:pPr>
              <w:spacing w:after="0" w:before="0"/>
            </w:pPr>
            <w:r/>
            <w:r>
              <w:rPr>
                <w:rFonts w:ascii="Aptos" w:hAnsi="Aptos"/>
                <w:b w:val="0"/>
                <w:sz w:val="17"/>
              </w:rPr>
              <w:t>HIGH</w:t>
            </w:r>
          </w:p>
        </w:tc>
        <w:tc>
          <w:tcPr>
            <w:tcW w:type="dxa" w:w="2520"/>
            <w:vAlign w:val="center"/>
          </w:tcPr>
          <w:p>
            <w:pPr>
              <w:spacing w:after="0" w:before="0"/>
            </w:pPr>
            <w:r/>
            <w:r>
              <w:rPr>
                <w:rFonts w:ascii="Aptos" w:hAnsi="Aptos"/>
                <w:b w:val="0"/>
                <w:sz w:val="17"/>
              </w:rPr>
              <w:t>Return supporting evidence.</w:t>
            </w:r>
          </w:p>
        </w:tc>
      </w:tr>
      <w:tr>
        <w:tc>
          <w:tcPr>
            <w:tcW w:type="dxa" w:w="2520"/>
            <w:vAlign w:val="center"/>
          </w:tcPr>
          <w:p>
            <w:pPr>
              <w:spacing w:after="0" w:before="0"/>
            </w:pPr>
            <w:r/>
            <w:r>
              <w:rPr>
                <w:rFonts w:ascii="Aptos" w:hAnsi="Aptos"/>
                <w:b w:val="0"/>
                <w:sz w:val="17"/>
              </w:rPr>
              <w:t>Support exists + unresolved_exception = TRUE</w:t>
            </w:r>
          </w:p>
        </w:tc>
        <w:tc>
          <w:tcPr>
            <w:tcW w:type="dxa" w:w="2520"/>
            <w:vAlign w:val="center"/>
          </w:tcPr>
          <w:p>
            <w:pPr>
              <w:spacing w:after="0" w:before="0"/>
            </w:pPr>
            <w:r/>
            <w:r>
              <w:rPr>
                <w:rFonts w:ascii="Aptos" w:hAnsi="Aptos"/>
                <w:b w:val="0"/>
                <w:sz w:val="17"/>
              </w:rPr>
              <w:t>CONDITIONAL</w:t>
            </w:r>
          </w:p>
        </w:tc>
        <w:tc>
          <w:tcPr>
            <w:tcW w:type="dxa" w:w="2520"/>
            <w:vAlign w:val="center"/>
          </w:tcPr>
          <w:p>
            <w:pPr>
              <w:spacing w:after="0" w:before="0"/>
            </w:pPr>
            <w:r/>
            <w:r>
              <w:rPr>
                <w:rFonts w:ascii="Aptos" w:hAnsi="Aptos"/>
                <w:b w:val="0"/>
                <w:sz w:val="17"/>
              </w:rPr>
              <w:t>MEDIUM</w:t>
            </w:r>
          </w:p>
        </w:tc>
        <w:tc>
          <w:tcPr>
            <w:tcW w:type="dxa" w:w="2520"/>
            <w:vAlign w:val="center"/>
          </w:tcPr>
          <w:p>
            <w:pPr>
              <w:spacing w:after="0" w:before="0"/>
            </w:pPr>
            <w:r/>
            <w:r>
              <w:rPr>
                <w:rFonts w:ascii="Aptos" w:hAnsi="Aptos"/>
                <w:b w:val="0"/>
                <w:sz w:val="17"/>
              </w:rPr>
              <w:t>State the unresolved condition and cite both sides.</w:t>
            </w:r>
          </w:p>
        </w:tc>
      </w:tr>
      <w:tr>
        <w:tc>
          <w:tcPr>
            <w:tcW w:type="dxa" w:w="2520"/>
            <w:vAlign w:val="center"/>
          </w:tcPr>
          <w:p>
            <w:pPr>
              <w:spacing w:after="0" w:before="0"/>
            </w:pPr>
            <w:r/>
            <w:r>
              <w:rPr>
                <w:rFonts w:ascii="Aptos" w:hAnsi="Aptos"/>
                <w:b w:val="0"/>
                <w:sz w:val="17"/>
              </w:rPr>
              <w:t>NLI UNKNOWN/NEUTRAL or weak retrieval with no decisive support/contradiction</w:t>
            </w:r>
          </w:p>
        </w:tc>
        <w:tc>
          <w:tcPr>
            <w:tcW w:type="dxa" w:w="2520"/>
            <w:vAlign w:val="center"/>
          </w:tcPr>
          <w:p>
            <w:pPr>
              <w:spacing w:after="0" w:before="0"/>
            </w:pPr>
            <w:r/>
            <w:r>
              <w:rPr>
                <w:rFonts w:ascii="Aptos" w:hAnsi="Aptos"/>
                <w:b w:val="0"/>
                <w:sz w:val="17"/>
              </w:rPr>
              <w:t>INSUFFICIENT EVIDENCE</w:t>
            </w:r>
          </w:p>
        </w:tc>
        <w:tc>
          <w:tcPr>
            <w:tcW w:type="dxa" w:w="2520"/>
            <w:vAlign w:val="center"/>
          </w:tcPr>
          <w:p>
            <w:pPr>
              <w:spacing w:after="0" w:before="0"/>
            </w:pPr>
            <w:r/>
            <w:r>
              <w:rPr>
                <w:rFonts w:ascii="Aptos" w:hAnsi="Aptos"/>
                <w:b w:val="0"/>
                <w:sz w:val="17"/>
              </w:rPr>
              <w:t>LOW</w:t>
            </w:r>
          </w:p>
        </w:tc>
        <w:tc>
          <w:tcPr>
            <w:tcW w:type="dxa" w:w="2520"/>
            <w:vAlign w:val="center"/>
          </w:tcPr>
          <w:p>
            <w:pPr>
              <w:spacing w:after="0" w:before="0"/>
            </w:pPr>
            <w:r/>
            <w:r>
              <w:rPr>
                <w:rFonts w:ascii="Aptos" w:hAnsi="Aptos"/>
                <w:b w:val="0"/>
                <w:sz w:val="17"/>
              </w:rPr>
              <w:t>Do not make a definitive coverage claim.</w:t>
            </w:r>
          </w:p>
        </w:tc>
      </w:tr>
      <w:tr>
        <w:tc>
          <w:tcPr>
            <w:tcW w:type="dxa" w:w="2520"/>
            <w:vAlign w:val="center"/>
          </w:tcPr>
          <w:p>
            <w:pPr>
              <w:spacing w:after="0" w:before="0"/>
            </w:pPr>
            <w:r/>
            <w:r>
              <w:rPr>
                <w:rFonts w:ascii="Aptos" w:hAnsi="Aptos"/>
                <w:b w:val="0"/>
                <w:sz w:val="17"/>
              </w:rPr>
              <w:t>Material support and contradiction remain after retry</w:t>
            </w:r>
          </w:p>
        </w:tc>
        <w:tc>
          <w:tcPr>
            <w:tcW w:type="dxa" w:w="2520"/>
            <w:vAlign w:val="center"/>
          </w:tcPr>
          <w:p>
            <w:pPr>
              <w:spacing w:after="0" w:before="0"/>
            </w:pPr>
            <w:r/>
            <w:r>
              <w:rPr>
                <w:rFonts w:ascii="Aptos" w:hAnsi="Aptos"/>
                <w:b w:val="0"/>
                <w:sz w:val="17"/>
              </w:rPr>
              <w:t>CONFLICTING EVIDENCE</w:t>
            </w:r>
          </w:p>
        </w:tc>
        <w:tc>
          <w:tcPr>
            <w:tcW w:type="dxa" w:w="2520"/>
            <w:vAlign w:val="center"/>
          </w:tcPr>
          <w:p>
            <w:pPr>
              <w:spacing w:after="0" w:before="0"/>
            </w:pPr>
            <w:r/>
            <w:r>
              <w:rPr>
                <w:rFonts w:ascii="Aptos" w:hAnsi="Aptos"/>
                <w:b w:val="0"/>
                <w:sz w:val="17"/>
              </w:rPr>
              <w:t>LOW</w:t>
            </w:r>
          </w:p>
        </w:tc>
        <w:tc>
          <w:tcPr>
            <w:tcW w:type="dxa" w:w="2520"/>
            <w:vAlign w:val="center"/>
          </w:tcPr>
          <w:p>
            <w:pPr>
              <w:spacing w:after="0" w:before="0"/>
            </w:pPr>
            <w:r/>
            <w:r>
              <w:rPr>
                <w:rFonts w:ascii="Aptos" w:hAnsi="Aptos"/>
                <w:b w:val="0"/>
                <w:sz w:val="17"/>
              </w:rPr>
              <w:t>Expose the conflict; do not force yes/no.</w:t>
            </w:r>
          </w:p>
        </w:tc>
      </w:tr>
      <w:tr>
        <w:tc>
          <w:tcPr>
            <w:tcW w:type="dxa" w:w="2520"/>
            <w:vAlign w:val="center"/>
          </w:tcPr>
          <w:p>
            <w:pPr>
              <w:spacing w:after="0" w:before="0"/>
            </w:pPr>
            <w:r/>
            <w:r>
              <w:rPr>
                <w:rFonts w:ascii="Aptos" w:hAnsi="Aptos"/>
                <w:b w:val="0"/>
                <w:sz w:val="17"/>
              </w:rPr>
              <w:t>Citation cannot be verified against source page/section</w:t>
            </w:r>
          </w:p>
        </w:tc>
        <w:tc>
          <w:tcPr>
            <w:tcW w:type="dxa" w:w="2520"/>
            <w:vAlign w:val="center"/>
          </w:tcPr>
          <w:p>
            <w:pPr>
              <w:spacing w:after="0" w:before="0"/>
            </w:pPr>
            <w:r/>
            <w:r>
              <w:rPr>
                <w:rFonts w:ascii="Aptos" w:hAnsi="Aptos"/>
                <w:b w:val="0"/>
                <w:sz w:val="17"/>
              </w:rPr>
              <w:t>INSUFFICIENT EVIDENCE</w:t>
            </w:r>
          </w:p>
        </w:tc>
        <w:tc>
          <w:tcPr>
            <w:tcW w:type="dxa" w:w="2520"/>
            <w:vAlign w:val="center"/>
          </w:tcPr>
          <w:p>
            <w:pPr>
              <w:spacing w:after="0" w:before="0"/>
            </w:pPr>
            <w:r/>
            <w:r>
              <w:rPr>
                <w:rFonts w:ascii="Aptos" w:hAnsi="Aptos"/>
                <w:b w:val="0"/>
                <w:sz w:val="17"/>
              </w:rPr>
              <w:t>LOW</w:t>
            </w:r>
          </w:p>
        </w:tc>
        <w:tc>
          <w:tcPr>
            <w:tcW w:type="dxa" w:w="2520"/>
            <w:vAlign w:val="center"/>
          </w:tcPr>
          <w:p>
            <w:pPr>
              <w:spacing w:after="0" w:before="0"/>
            </w:pPr>
            <w:r/>
            <w:r>
              <w:rPr>
                <w:rFonts w:ascii="Aptos" w:hAnsi="Aptos"/>
                <w:b w:val="0"/>
                <w:sz w:val="17"/>
              </w:rPr>
              <w:t>Reject unsupported generated claim.</w:t>
            </w:r>
          </w:p>
        </w:tc>
      </w:tr>
    </w:tbl>
    <w:p>
      <w:pPr>
        <w:spacing w:after="40" w:before="0"/>
      </w:pPr>
    </w:p>
    <w:p>
      <w:pPr>
        <w:pStyle w:val="Heading1"/>
        <w:spacing w:after="40" w:before="0"/>
      </w:pPr>
      <w:r>
        <w:t>7. Non-Functional Requirements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7365D"/>
          </w:tcPr>
          <w:p>
            <w:pPr>
              <w:spacing w:after="0" w:before="0"/>
            </w:pPr>
            <w:r>
              <w:rPr>
                <w:color w:val="FFFFFF"/>
              </w:rPr>
            </w:r>
            <w:r>
              <w:rPr>
                <w:rFonts w:ascii="Aptos" w:hAnsi="Aptos"/>
                <w:b/>
                <w:color w:val="FFFFFF"/>
                <w:sz w:val="18"/>
              </w:rPr>
              <w:t>ID</w:t>
            </w:r>
          </w:p>
        </w:tc>
        <w:tc>
          <w:tcPr>
            <w:tcW w:type="dxa" w:w="5040"/>
            <w:vAlign w:val="center"/>
            <w:shd w:fill="17365D"/>
          </w:tcPr>
          <w:p>
            <w:pPr>
              <w:spacing w:after="0" w:before="0"/>
            </w:pPr>
            <w:r>
              <w:rPr>
                <w:color w:val="FFFFFF"/>
              </w:rPr>
            </w:r>
            <w:r>
              <w:rPr>
                <w:rFonts w:ascii="Aptos" w:hAnsi="Aptos"/>
                <w:b/>
                <w:color w:val="FFFFFF"/>
                <w:sz w:val="18"/>
              </w:rPr>
              <w:t>Requirement</w:t>
            </w:r>
          </w:p>
        </w:tc>
      </w:tr>
      <w:tr>
        <w:tc>
          <w:tcPr>
            <w:tcW w:type="dxa" w:w="5040"/>
            <w:vAlign w:val="center"/>
          </w:tcPr>
          <w:p>
            <w:pPr>
              <w:spacing w:after="0" w:before="0"/>
            </w:pPr>
            <w:r/>
            <w:r>
              <w:rPr>
                <w:rFonts w:ascii="Aptos" w:hAnsi="Aptos"/>
                <w:b w:val="0"/>
                <w:sz w:val="17"/>
              </w:rPr>
              <w:t>NFR-01 Accuracy</w:t>
            </w:r>
          </w:p>
        </w:tc>
        <w:tc>
          <w:tcPr>
            <w:tcW w:type="dxa" w:w="5040"/>
            <w:vAlign w:val="center"/>
          </w:tcPr>
          <w:p>
            <w:pPr>
              <w:spacing w:after="0" w:before="0"/>
            </w:pPr>
            <w:r/>
            <w:r>
              <w:rPr>
                <w:rFonts w:ascii="Aptos" w:hAnsi="Aptos"/>
                <w:b w:val="0"/>
                <w:sz w:val="17"/>
              </w:rPr>
              <w:t>The system shall be evaluated on a frozen benchmark using decision accuracy and Macro F1.</w:t>
            </w:r>
          </w:p>
        </w:tc>
      </w:tr>
      <w:tr>
        <w:tc>
          <w:tcPr>
            <w:tcW w:type="dxa" w:w="5040"/>
            <w:vAlign w:val="center"/>
          </w:tcPr>
          <w:p>
            <w:pPr>
              <w:spacing w:after="0" w:before="0"/>
            </w:pPr>
            <w:r/>
            <w:r>
              <w:rPr>
                <w:rFonts w:ascii="Aptos" w:hAnsi="Aptos"/>
                <w:b w:val="0"/>
                <w:sz w:val="17"/>
              </w:rPr>
              <w:t>NFR-02 Grounding</w:t>
            </w:r>
          </w:p>
        </w:tc>
        <w:tc>
          <w:tcPr>
            <w:tcW w:type="dxa" w:w="5040"/>
            <w:vAlign w:val="center"/>
          </w:tcPr>
          <w:p>
            <w:pPr>
              <w:spacing w:after="0" w:before="0"/>
            </w:pPr>
            <w:r/>
            <w:r>
              <w:rPr>
                <w:rFonts w:ascii="Aptos" w:hAnsi="Aptos"/>
                <w:b w:val="0"/>
                <w:sz w:val="17"/>
              </w:rPr>
              <w:t>A high proportion of factual claims shall be traceable to retrieved policy evidence.</w:t>
            </w:r>
          </w:p>
        </w:tc>
      </w:tr>
      <w:tr>
        <w:tc>
          <w:tcPr>
            <w:tcW w:type="dxa" w:w="5040"/>
            <w:vAlign w:val="center"/>
          </w:tcPr>
          <w:p>
            <w:pPr>
              <w:spacing w:after="0" w:before="0"/>
            </w:pPr>
            <w:r/>
            <w:r>
              <w:rPr>
                <w:rFonts w:ascii="Aptos" w:hAnsi="Aptos"/>
                <w:b w:val="0"/>
                <w:sz w:val="17"/>
              </w:rPr>
              <w:t>NFR-03 Citation correctness</w:t>
            </w:r>
          </w:p>
        </w:tc>
        <w:tc>
          <w:tcPr>
            <w:tcW w:type="dxa" w:w="5040"/>
            <w:vAlign w:val="center"/>
          </w:tcPr>
          <w:p>
            <w:pPr>
              <w:spacing w:after="0" w:before="0"/>
            </w:pPr>
            <w:r/>
            <w:r>
              <w:rPr>
                <w:rFonts w:ascii="Aptos" w:hAnsi="Aptos"/>
                <w:b w:val="0"/>
                <w:sz w:val="17"/>
              </w:rPr>
              <w:t>Citations shall map to the actual source page/section/clause.</w:t>
            </w:r>
          </w:p>
        </w:tc>
      </w:tr>
      <w:tr>
        <w:tc>
          <w:tcPr>
            <w:tcW w:type="dxa" w:w="5040"/>
            <w:vAlign w:val="center"/>
          </w:tcPr>
          <w:p>
            <w:pPr>
              <w:spacing w:after="0" w:before="0"/>
            </w:pPr>
            <w:r/>
            <w:r>
              <w:rPr>
                <w:rFonts w:ascii="Aptos" w:hAnsi="Aptos"/>
                <w:b w:val="0"/>
                <w:sz w:val="17"/>
              </w:rPr>
              <w:t>NFR-04 Safety / fail-closed</w:t>
            </w:r>
          </w:p>
        </w:tc>
        <w:tc>
          <w:tcPr>
            <w:tcW w:type="dxa" w:w="5040"/>
            <w:vAlign w:val="center"/>
          </w:tcPr>
          <w:p>
            <w:pPr>
              <w:spacing w:after="0" w:before="0"/>
            </w:pPr>
            <w:r/>
            <w:r>
              <w:rPr>
                <w:rFonts w:ascii="Aptos" w:hAnsi="Aptos"/>
                <w:b w:val="0"/>
                <w:sz w:val="17"/>
              </w:rPr>
              <w:t>The system shall prefer INSUFFICIENT or CONFLICTING EVIDENCE over unsupported definitive claims.</w:t>
            </w:r>
          </w:p>
        </w:tc>
      </w:tr>
      <w:tr>
        <w:tc>
          <w:tcPr>
            <w:tcW w:type="dxa" w:w="5040"/>
            <w:vAlign w:val="center"/>
          </w:tcPr>
          <w:p>
            <w:pPr>
              <w:spacing w:after="0" w:before="0"/>
            </w:pPr>
            <w:r/>
            <w:r>
              <w:rPr>
                <w:rFonts w:ascii="Aptos" w:hAnsi="Aptos"/>
                <w:b w:val="0"/>
                <w:sz w:val="17"/>
              </w:rPr>
              <w:t>NFR-05 Latency</w:t>
            </w:r>
          </w:p>
        </w:tc>
        <w:tc>
          <w:tcPr>
            <w:tcW w:type="dxa" w:w="5040"/>
            <w:vAlign w:val="center"/>
          </w:tcPr>
          <w:p>
            <w:pPr>
              <w:spacing w:after="0" w:before="0"/>
            </w:pPr>
            <w:r/>
            <w:r>
              <w:rPr>
                <w:rFonts w:ascii="Aptos" w:hAnsi="Aptos"/>
                <w:b w:val="0"/>
                <w:sz w:val="17"/>
              </w:rPr>
              <w:t>Target p50/p95 latency shall be measured; working MVP target is p95 ≤ 8 seconds for a normal post-indexing query, excluding ingestion.</w:t>
            </w:r>
          </w:p>
        </w:tc>
      </w:tr>
      <w:tr>
        <w:tc>
          <w:tcPr>
            <w:tcW w:type="dxa" w:w="5040"/>
            <w:vAlign w:val="center"/>
          </w:tcPr>
          <w:p>
            <w:pPr>
              <w:spacing w:after="0" w:before="0"/>
            </w:pPr>
            <w:r/>
            <w:r>
              <w:rPr>
                <w:rFonts w:ascii="Aptos" w:hAnsi="Aptos"/>
                <w:b w:val="0"/>
                <w:sz w:val="17"/>
              </w:rPr>
              <w:t>NFR-06 Determinism</w:t>
            </w:r>
          </w:p>
        </w:tc>
        <w:tc>
          <w:tcPr>
            <w:tcW w:type="dxa" w:w="5040"/>
            <w:vAlign w:val="center"/>
          </w:tcPr>
          <w:p>
            <w:pPr>
              <w:spacing w:after="0" w:before="0"/>
            </w:pPr>
            <w:r/>
            <w:r>
              <w:rPr>
                <w:rFonts w:ascii="Aptos" w:hAnsi="Aptos"/>
                <w:b w:val="0"/>
                <w:sz w:val="17"/>
              </w:rPr>
              <w:t>Decision status rules, evidence allocation and retry budget shall be deterministic.</w:t>
            </w:r>
          </w:p>
        </w:tc>
      </w:tr>
      <w:tr>
        <w:tc>
          <w:tcPr>
            <w:tcW w:type="dxa" w:w="5040"/>
            <w:vAlign w:val="center"/>
          </w:tcPr>
          <w:p>
            <w:pPr>
              <w:spacing w:after="0" w:before="0"/>
            </w:pPr>
            <w:r/>
            <w:r>
              <w:rPr>
                <w:rFonts w:ascii="Aptos" w:hAnsi="Aptos"/>
                <w:b w:val="0"/>
                <w:sz w:val="17"/>
              </w:rPr>
              <w:t>NFR-07 Reproducibility</w:t>
            </w:r>
          </w:p>
        </w:tc>
        <w:tc>
          <w:tcPr>
            <w:tcW w:type="dxa" w:w="5040"/>
            <w:vAlign w:val="center"/>
          </w:tcPr>
          <w:p>
            <w:pPr>
              <w:spacing w:after="0" w:before="0"/>
            </w:pPr>
            <w:r/>
            <w:r>
              <w:rPr>
                <w:rFonts w:ascii="Aptos" w:hAnsi="Aptos"/>
                <w:b w:val="0"/>
                <w:sz w:val="17"/>
              </w:rPr>
              <w:t>Model/version, prompt version, decoding parameters and retrieval configuration shall be logged.</w:t>
            </w:r>
          </w:p>
        </w:tc>
      </w:tr>
      <w:tr>
        <w:tc>
          <w:tcPr>
            <w:tcW w:type="dxa" w:w="5040"/>
            <w:vAlign w:val="center"/>
          </w:tcPr>
          <w:p>
            <w:pPr>
              <w:spacing w:after="0" w:before="0"/>
            </w:pPr>
            <w:r/>
            <w:r>
              <w:rPr>
                <w:rFonts w:ascii="Aptos" w:hAnsi="Aptos"/>
                <w:b w:val="0"/>
                <w:sz w:val="17"/>
              </w:rPr>
              <w:t>NFR-08 Privacy</w:t>
            </w:r>
          </w:p>
        </w:tc>
        <w:tc>
          <w:tcPr>
            <w:tcW w:type="dxa" w:w="5040"/>
            <w:vAlign w:val="center"/>
          </w:tcPr>
          <w:p>
            <w:pPr>
              <w:spacing w:after="0" w:before="0"/>
            </w:pPr>
            <w:r/>
            <w:r>
              <w:rPr>
                <w:rFonts w:ascii="Aptos" w:hAnsi="Aptos"/>
                <w:b w:val="0"/>
                <w:sz w:val="17"/>
              </w:rPr>
              <w:t>System shall minimize stored personal information, delete temporary OCR artifacts where retention is unnecessary, protect secrets, and not train on private uploads without permission.</w:t>
            </w:r>
          </w:p>
        </w:tc>
      </w:tr>
      <w:tr>
        <w:tc>
          <w:tcPr>
            <w:tcW w:type="dxa" w:w="5040"/>
            <w:vAlign w:val="center"/>
          </w:tcPr>
          <w:p>
            <w:pPr>
              <w:spacing w:after="0" w:before="0"/>
            </w:pPr>
            <w:r/>
            <w:r>
              <w:rPr>
                <w:rFonts w:ascii="Aptos" w:hAnsi="Aptos"/>
                <w:b w:val="0"/>
                <w:sz w:val="17"/>
              </w:rPr>
              <w:t>NFR-09 Maintainability</w:t>
            </w:r>
          </w:p>
        </w:tc>
        <w:tc>
          <w:tcPr>
            <w:tcW w:type="dxa" w:w="5040"/>
            <w:vAlign w:val="center"/>
          </w:tcPr>
          <w:p>
            <w:pPr>
              <w:spacing w:after="0" w:before="0"/>
            </w:pPr>
            <w:r/>
            <w:r>
              <w:rPr>
                <w:rFonts w:ascii="Aptos" w:hAnsi="Aptos"/>
                <w:b w:val="0"/>
                <w:sz w:val="17"/>
              </w:rPr>
              <w:t>Models and retrieval settings shall be replaceable without changing the policy data model.</w:t>
            </w:r>
          </w:p>
        </w:tc>
      </w:tr>
      <w:tr>
        <w:tc>
          <w:tcPr>
            <w:tcW w:type="dxa" w:w="5040"/>
            <w:vAlign w:val="center"/>
          </w:tcPr>
          <w:p>
            <w:pPr>
              <w:spacing w:after="0" w:before="0"/>
            </w:pPr>
            <w:r/>
            <w:r>
              <w:rPr>
                <w:rFonts w:ascii="Aptos" w:hAnsi="Aptos"/>
                <w:b w:val="0"/>
                <w:sz w:val="17"/>
              </w:rPr>
              <w:t>NFR-10 Scalability</w:t>
            </w:r>
          </w:p>
        </w:tc>
        <w:tc>
          <w:tcPr>
            <w:tcW w:type="dxa" w:w="5040"/>
            <w:vAlign w:val="center"/>
          </w:tcPr>
          <w:p>
            <w:pPr>
              <w:spacing w:after="0" w:before="0"/>
            </w:pPr>
            <w:r/>
            <w:r>
              <w:rPr>
                <w:rFonts w:ascii="Aptos" w:hAnsi="Aptos"/>
                <w:b w:val="0"/>
                <w:sz w:val="17"/>
              </w:rPr>
              <w:t>Exact vector search is acceptable for the MVP; ANN methods such as HNSW are future work for larger corpora.</w:t>
            </w:r>
          </w:p>
        </w:tc>
      </w:tr>
    </w:tbl>
    <w:p>
      <w:pPr>
        <w:spacing w:after="40" w:before="0"/>
      </w:pPr>
    </w:p>
    <w:p>
      <w:pPr>
        <w:pStyle w:val="Heading1"/>
        <w:spacing w:after="40" w:before="0"/>
      </w:pPr>
      <w:r>
        <w:t>8. External and Internal Interfaces</w:t>
      </w:r>
    </w:p>
    <w:p>
      <w:pPr>
        <w:pStyle w:val="Heading2"/>
        <w:spacing w:after="40" w:before="0"/>
      </w:pPr>
      <w:r>
        <w:t>8.1 User Interface</w:t>
      </w:r>
    </w:p>
    <w:p>
      <w:pPr>
        <w:pStyle w:val="ListBullet"/>
        <w:spacing w:after="40" w:before="0"/>
      </w:pPr>
      <w:r>
        <w:t>Policy selection/upload screen</w:t>
      </w:r>
    </w:p>
    <w:p>
      <w:pPr>
        <w:pStyle w:val="ListBullet"/>
        <w:spacing w:after="40" w:before="0"/>
      </w:pPr>
      <w:r>
        <w:t>Natural-language query box</w:t>
      </w:r>
    </w:p>
    <w:p>
      <w:pPr>
        <w:pStyle w:val="ListBullet"/>
        <w:spacing w:after="40" w:before="0"/>
      </w:pPr>
      <w:r>
        <w:t>Final decision and status bucket</w:t>
      </w:r>
    </w:p>
    <w:p>
      <w:pPr>
        <w:pStyle w:val="ListBullet"/>
        <w:spacing w:after="40" w:before="0"/>
      </w:pPr>
      <w:r>
        <w:t>Reason and conditions</w:t>
      </w:r>
    </w:p>
    <w:p>
      <w:pPr>
        <w:pStyle w:val="ListBullet"/>
        <w:spacing w:after="40" w:before="0"/>
      </w:pPr>
      <w:r>
        <w:t>Supporting and contradicting clauses</w:t>
      </w:r>
    </w:p>
    <w:p>
      <w:pPr>
        <w:pStyle w:val="ListBullet"/>
        <w:spacing w:after="40" w:before="0"/>
      </w:pPr>
      <w:r>
        <w:t>Clickable page/section citations</w:t>
      </w:r>
    </w:p>
    <w:p>
      <w:pPr>
        <w:pStyle w:val="Heading2"/>
        <w:spacing w:after="40" w:before="0"/>
      </w:pPr>
      <w:r>
        <w:t>8.2 API Interface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7365D"/>
          </w:tcPr>
          <w:p>
            <w:pPr>
              <w:spacing w:after="0" w:before="0"/>
            </w:pPr>
            <w:r>
              <w:rPr>
                <w:color w:val="FFFFFF"/>
              </w:rPr>
            </w:r>
            <w:r>
              <w:rPr>
                <w:rFonts w:ascii="Aptos" w:hAnsi="Aptos"/>
                <w:b/>
                <w:color w:val="FFFFFF"/>
                <w:sz w:val="18"/>
              </w:rPr>
              <w:t>Endpoint</w:t>
            </w:r>
          </w:p>
        </w:tc>
        <w:tc>
          <w:tcPr>
            <w:tcW w:type="dxa" w:w="2520"/>
            <w:vAlign w:val="center"/>
            <w:shd w:fill="17365D"/>
          </w:tcPr>
          <w:p>
            <w:pPr>
              <w:spacing w:after="0" w:before="0"/>
            </w:pPr>
            <w:r>
              <w:rPr>
                <w:color w:val="FFFFFF"/>
              </w:rPr>
            </w:r>
            <w:r>
              <w:rPr>
                <w:rFonts w:ascii="Aptos" w:hAnsi="Aptos"/>
                <w:b/>
                <w:color w:val="FFFFFF"/>
                <w:sz w:val="18"/>
              </w:rPr>
              <w:t>Purpose</w:t>
            </w:r>
          </w:p>
        </w:tc>
        <w:tc>
          <w:tcPr>
            <w:tcW w:type="dxa" w:w="2520"/>
            <w:vAlign w:val="center"/>
            <w:shd w:fill="17365D"/>
          </w:tcPr>
          <w:p>
            <w:pPr>
              <w:spacing w:after="0" w:before="0"/>
            </w:pPr>
            <w:r>
              <w:rPr>
                <w:color w:val="FFFFFF"/>
              </w:rPr>
            </w:r>
            <w:r>
              <w:rPr>
                <w:rFonts w:ascii="Aptos" w:hAnsi="Aptos"/>
                <w:b/>
                <w:color w:val="FFFFFF"/>
                <w:sz w:val="18"/>
              </w:rPr>
              <w:t>Input</w:t>
            </w:r>
          </w:p>
        </w:tc>
        <w:tc>
          <w:tcPr>
            <w:tcW w:type="dxa" w:w="2520"/>
            <w:vAlign w:val="center"/>
            <w:shd w:fill="17365D"/>
          </w:tcPr>
          <w:p>
            <w:pPr>
              <w:spacing w:after="0" w:before="0"/>
            </w:pPr>
            <w:r>
              <w:rPr>
                <w:color w:val="FFFFFF"/>
              </w:rPr>
            </w:r>
            <w:r>
              <w:rPr>
                <w:rFonts w:ascii="Aptos" w:hAnsi="Aptos"/>
                <w:b/>
                <w:color w:val="FFFFFF"/>
                <w:sz w:val="18"/>
              </w:rPr>
              <w:t>Output</w:t>
            </w:r>
          </w:p>
        </w:tc>
      </w:tr>
      <w:tr>
        <w:tc>
          <w:tcPr>
            <w:tcW w:type="dxa" w:w="2520"/>
            <w:vAlign w:val="center"/>
          </w:tcPr>
          <w:p>
            <w:pPr>
              <w:spacing w:after="0" w:before="0"/>
            </w:pPr>
            <w:r/>
            <w:r>
              <w:rPr>
                <w:rFonts w:ascii="Aptos" w:hAnsi="Aptos"/>
                <w:b w:val="0"/>
                <w:sz w:val="17"/>
              </w:rPr>
              <w:t>POST /policies</w:t>
            </w:r>
          </w:p>
        </w:tc>
        <w:tc>
          <w:tcPr>
            <w:tcW w:type="dxa" w:w="2520"/>
            <w:vAlign w:val="center"/>
          </w:tcPr>
          <w:p>
            <w:pPr>
              <w:spacing w:after="0" w:before="0"/>
            </w:pPr>
            <w:r/>
            <w:r>
              <w:rPr>
                <w:rFonts w:ascii="Aptos" w:hAnsi="Aptos"/>
                <w:b w:val="0"/>
                <w:sz w:val="17"/>
              </w:rPr>
              <w:t>Register and process policy PDF</w:t>
            </w:r>
          </w:p>
        </w:tc>
        <w:tc>
          <w:tcPr>
            <w:tcW w:type="dxa" w:w="2520"/>
            <w:vAlign w:val="center"/>
          </w:tcPr>
          <w:p>
            <w:pPr>
              <w:spacing w:after="0" w:before="0"/>
            </w:pPr>
            <w:r/>
            <w:r>
              <w:rPr>
                <w:rFonts w:ascii="Aptos" w:hAnsi="Aptos"/>
                <w:b w:val="0"/>
                <w:sz w:val="17"/>
              </w:rPr>
              <w:t>PDF + metadata</w:t>
            </w:r>
          </w:p>
        </w:tc>
        <w:tc>
          <w:tcPr>
            <w:tcW w:type="dxa" w:w="2520"/>
            <w:vAlign w:val="center"/>
          </w:tcPr>
          <w:p>
            <w:pPr>
              <w:spacing w:after="0" w:before="0"/>
            </w:pPr>
            <w:r/>
            <w:r>
              <w:rPr>
                <w:rFonts w:ascii="Aptos" w:hAnsi="Aptos"/>
                <w:b w:val="0"/>
                <w:sz w:val="17"/>
              </w:rPr>
              <w:t>policy_id, ingestion status</w:t>
            </w:r>
          </w:p>
        </w:tc>
      </w:tr>
      <w:tr>
        <w:tc>
          <w:tcPr>
            <w:tcW w:type="dxa" w:w="2520"/>
            <w:vAlign w:val="center"/>
          </w:tcPr>
          <w:p>
            <w:pPr>
              <w:spacing w:after="0" w:before="0"/>
            </w:pPr>
            <w:r/>
            <w:r>
              <w:rPr>
                <w:rFonts w:ascii="Aptos" w:hAnsi="Aptos"/>
                <w:b w:val="0"/>
                <w:sz w:val="17"/>
              </w:rPr>
              <w:t>GET /policies</w:t>
            </w:r>
          </w:p>
        </w:tc>
        <w:tc>
          <w:tcPr>
            <w:tcW w:type="dxa" w:w="2520"/>
            <w:vAlign w:val="center"/>
          </w:tcPr>
          <w:p>
            <w:pPr>
              <w:spacing w:after="0" w:before="0"/>
            </w:pPr>
            <w:r/>
            <w:r>
              <w:rPr>
                <w:rFonts w:ascii="Aptos" w:hAnsi="Aptos"/>
                <w:b w:val="0"/>
                <w:sz w:val="17"/>
              </w:rPr>
              <w:t>List available policies</w:t>
            </w:r>
          </w:p>
        </w:tc>
        <w:tc>
          <w:tcPr>
            <w:tcW w:type="dxa" w:w="2520"/>
            <w:vAlign w:val="center"/>
          </w:tcPr>
          <w:p>
            <w:pPr>
              <w:spacing w:after="0" w:before="0"/>
            </w:pPr>
            <w:r/>
            <w:r>
              <w:rPr>
                <w:rFonts w:ascii="Aptos" w:hAnsi="Aptos"/>
                <w:b w:val="0"/>
                <w:sz w:val="17"/>
              </w:rPr>
              <w:t>Optional filters</w:t>
            </w:r>
          </w:p>
        </w:tc>
        <w:tc>
          <w:tcPr>
            <w:tcW w:type="dxa" w:w="2520"/>
            <w:vAlign w:val="center"/>
          </w:tcPr>
          <w:p>
            <w:pPr>
              <w:spacing w:after="0" w:before="0"/>
            </w:pPr>
            <w:r/>
            <w:r>
              <w:rPr>
                <w:rFonts w:ascii="Aptos" w:hAnsi="Aptos"/>
                <w:b w:val="0"/>
                <w:sz w:val="17"/>
              </w:rPr>
              <w:t>Policy metadata</w:t>
            </w:r>
          </w:p>
        </w:tc>
      </w:tr>
      <w:tr>
        <w:tc>
          <w:tcPr>
            <w:tcW w:type="dxa" w:w="2520"/>
            <w:vAlign w:val="center"/>
          </w:tcPr>
          <w:p>
            <w:pPr>
              <w:spacing w:after="0" w:before="0"/>
            </w:pPr>
            <w:r/>
            <w:r>
              <w:rPr>
                <w:rFonts w:ascii="Aptos" w:hAnsi="Aptos"/>
                <w:b w:val="0"/>
                <w:sz w:val="17"/>
              </w:rPr>
              <w:t>POST /query</w:t>
            </w:r>
          </w:p>
        </w:tc>
        <w:tc>
          <w:tcPr>
            <w:tcW w:type="dxa" w:w="2520"/>
            <w:vAlign w:val="center"/>
          </w:tcPr>
          <w:p>
            <w:pPr>
              <w:spacing w:after="0" w:before="0"/>
            </w:pPr>
            <w:r/>
            <w:r>
              <w:rPr>
                <w:rFonts w:ascii="Aptos" w:hAnsi="Aptos"/>
                <w:b w:val="0"/>
                <w:sz w:val="17"/>
              </w:rPr>
              <w:t>Answer a policy question</w:t>
            </w:r>
          </w:p>
        </w:tc>
        <w:tc>
          <w:tcPr>
            <w:tcW w:type="dxa" w:w="2520"/>
            <w:vAlign w:val="center"/>
          </w:tcPr>
          <w:p>
            <w:pPr>
              <w:spacing w:after="0" w:before="0"/>
            </w:pPr>
            <w:r/>
            <w:r>
              <w:rPr>
                <w:rFonts w:ascii="Aptos" w:hAnsi="Aptos"/>
                <w:b w:val="0"/>
                <w:sz w:val="17"/>
              </w:rPr>
              <w:t>policy_id + query</w:t>
            </w:r>
          </w:p>
        </w:tc>
        <w:tc>
          <w:tcPr>
            <w:tcW w:type="dxa" w:w="2520"/>
            <w:vAlign w:val="center"/>
          </w:tcPr>
          <w:p>
            <w:pPr>
              <w:spacing w:after="0" w:before="0"/>
            </w:pPr>
            <w:r/>
            <w:r>
              <w:rPr>
                <w:rFonts w:ascii="Aptos" w:hAnsi="Aptos"/>
                <w:b w:val="0"/>
                <w:sz w:val="17"/>
              </w:rPr>
              <w:t>Structured answer + evidence + citations</w:t>
            </w:r>
          </w:p>
        </w:tc>
      </w:tr>
      <w:tr>
        <w:tc>
          <w:tcPr>
            <w:tcW w:type="dxa" w:w="2520"/>
            <w:vAlign w:val="center"/>
          </w:tcPr>
          <w:p>
            <w:pPr>
              <w:spacing w:after="0" w:before="0"/>
            </w:pPr>
            <w:r/>
            <w:r>
              <w:rPr>
                <w:rFonts w:ascii="Aptos" w:hAnsi="Aptos"/>
                <w:b w:val="0"/>
                <w:sz w:val="17"/>
              </w:rPr>
              <w:t>GET /policies/{id}/clauses</w:t>
            </w:r>
          </w:p>
        </w:tc>
        <w:tc>
          <w:tcPr>
            <w:tcW w:type="dxa" w:w="2520"/>
            <w:vAlign w:val="center"/>
          </w:tcPr>
          <w:p>
            <w:pPr>
              <w:spacing w:after="0" w:before="0"/>
            </w:pPr>
            <w:r/>
            <w:r>
              <w:rPr>
                <w:rFonts w:ascii="Aptos" w:hAnsi="Aptos"/>
                <w:b w:val="0"/>
                <w:sz w:val="17"/>
              </w:rPr>
              <w:t>Inspect indexed clauses</w:t>
            </w:r>
          </w:p>
        </w:tc>
        <w:tc>
          <w:tcPr>
            <w:tcW w:type="dxa" w:w="2520"/>
            <w:vAlign w:val="center"/>
          </w:tcPr>
          <w:p>
            <w:pPr>
              <w:spacing w:after="0" w:before="0"/>
            </w:pPr>
            <w:r/>
            <w:r>
              <w:rPr>
                <w:rFonts w:ascii="Aptos" w:hAnsi="Aptos"/>
                <w:b w:val="0"/>
                <w:sz w:val="17"/>
              </w:rPr>
              <w:t>policy_id</w:t>
            </w:r>
          </w:p>
        </w:tc>
        <w:tc>
          <w:tcPr>
            <w:tcW w:type="dxa" w:w="2520"/>
            <w:vAlign w:val="center"/>
          </w:tcPr>
          <w:p>
            <w:pPr>
              <w:spacing w:after="0" w:before="0"/>
            </w:pPr>
            <w:r/>
            <w:r>
              <w:rPr>
                <w:rFonts w:ascii="Aptos" w:hAnsi="Aptos"/>
                <w:b w:val="0"/>
                <w:sz w:val="17"/>
              </w:rPr>
              <w:t>Clause records</w:t>
            </w:r>
          </w:p>
        </w:tc>
      </w:tr>
      <w:tr>
        <w:tc>
          <w:tcPr>
            <w:tcW w:type="dxa" w:w="2520"/>
            <w:vAlign w:val="center"/>
          </w:tcPr>
          <w:p>
            <w:pPr>
              <w:spacing w:after="0" w:before="0"/>
            </w:pPr>
            <w:r/>
            <w:r>
              <w:rPr>
                <w:rFonts w:ascii="Aptos" w:hAnsi="Aptos"/>
                <w:b w:val="0"/>
                <w:sz w:val="17"/>
              </w:rPr>
              <w:t>GET /evaluation/run/{id}</w:t>
            </w:r>
          </w:p>
        </w:tc>
        <w:tc>
          <w:tcPr>
            <w:tcW w:type="dxa" w:w="2520"/>
            <w:vAlign w:val="center"/>
          </w:tcPr>
          <w:p>
            <w:pPr>
              <w:spacing w:after="0" w:before="0"/>
            </w:pPr>
            <w:r/>
            <w:r>
              <w:rPr>
                <w:rFonts w:ascii="Aptos" w:hAnsi="Aptos"/>
                <w:b w:val="0"/>
                <w:sz w:val="17"/>
              </w:rPr>
              <w:t>Retrieve evaluation results</w:t>
            </w:r>
          </w:p>
        </w:tc>
        <w:tc>
          <w:tcPr>
            <w:tcW w:type="dxa" w:w="2520"/>
            <w:vAlign w:val="center"/>
          </w:tcPr>
          <w:p>
            <w:pPr>
              <w:spacing w:after="0" w:before="0"/>
            </w:pPr>
            <w:r/>
            <w:r>
              <w:rPr>
                <w:rFonts w:ascii="Aptos" w:hAnsi="Aptos"/>
                <w:b w:val="0"/>
                <w:sz w:val="17"/>
              </w:rPr>
              <w:t>run_id</w:t>
            </w:r>
          </w:p>
        </w:tc>
        <w:tc>
          <w:tcPr>
            <w:tcW w:type="dxa" w:w="2520"/>
            <w:vAlign w:val="center"/>
          </w:tcPr>
          <w:p>
            <w:pPr>
              <w:spacing w:after="0" w:before="0"/>
            </w:pPr>
            <w:r/>
            <w:r>
              <w:rPr>
                <w:rFonts w:ascii="Aptos" w:hAnsi="Aptos"/>
                <w:b w:val="0"/>
                <w:sz w:val="17"/>
              </w:rPr>
              <w:t>Metrics and configuration</w:t>
            </w:r>
          </w:p>
        </w:tc>
      </w:tr>
    </w:tbl>
    <w:p>
      <w:pPr>
        <w:spacing w:after="40" w:before="0"/>
      </w:pPr>
    </w:p>
    <w:p>
      <w:pPr>
        <w:pStyle w:val="Heading2"/>
        <w:spacing w:after="40" w:before="0"/>
      </w:pPr>
      <w:r>
        <w:t>8.3 Final Output Schema</w:t>
      </w:r>
    </w:p>
    <w:p>
      <w:pPr>
        <w:spacing w:after="40" w:before="0"/>
      </w:pPr>
      <w:r>
        <w:t>decision: COVERED | NOT_COVERED | CONDITIONAL | INSUFFICIENT_EVIDENCE | CONFLICTING_EVIDENCE</w:t>
        <w:br/>
        <w:t>confidence_bucket: HIGH | MEDIUM | LOW</w:t>
        <w:br/>
        <w:t>reason: string</w:t>
        <w:br/>
        <w:t>conditions: [string]</w:t>
        <w:br/>
        <w:t>citations: [{page, section, clause_id}]</w:t>
        <w:br/>
        <w:t>supporting_evidence: [clause_id]</w:t>
        <w:br/>
        <w:t>contradicting_evidence: [clause_id]</w:t>
        <w:br/>
        <w:t>verification_status: PASS | REVIEW | FAIL</w:t>
      </w:r>
    </w:p>
    <w:p>
      <w:pPr>
        <w:pStyle w:val="Heading1"/>
        <w:spacing w:after="40" w:before="0"/>
      </w:pPr>
      <w:r>
        <w:t>9. Technology and Model Requirements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7365D"/>
          </w:tcPr>
          <w:p>
            <w:pPr>
              <w:spacing w:after="0" w:before="0"/>
            </w:pPr>
            <w:r>
              <w:rPr>
                <w:color w:val="FFFFFF"/>
              </w:rPr>
            </w:r>
            <w:r>
              <w:rPr>
                <w:rFonts w:ascii="Aptos" w:hAnsi="Aptos"/>
                <w:b/>
                <w:color w:val="FFFFFF"/>
                <w:sz w:val="18"/>
              </w:rPr>
              <w:t>Layer</w:t>
            </w:r>
          </w:p>
        </w:tc>
        <w:tc>
          <w:tcPr>
            <w:tcW w:type="dxa" w:w="2520"/>
            <w:vAlign w:val="center"/>
            <w:shd w:fill="17365D"/>
          </w:tcPr>
          <w:p>
            <w:pPr>
              <w:spacing w:after="0" w:before="0"/>
            </w:pPr>
            <w:r>
              <w:rPr>
                <w:color w:val="FFFFFF"/>
              </w:rPr>
            </w:r>
            <w:r>
              <w:rPr>
                <w:rFonts w:ascii="Aptos" w:hAnsi="Aptos"/>
                <w:b/>
                <w:color w:val="FFFFFF"/>
                <w:sz w:val="18"/>
              </w:rPr>
              <w:t>Technology / Model</w:t>
            </w:r>
          </w:p>
        </w:tc>
        <w:tc>
          <w:tcPr>
            <w:tcW w:type="dxa" w:w="2520"/>
            <w:vAlign w:val="center"/>
            <w:shd w:fill="17365D"/>
          </w:tcPr>
          <w:p>
            <w:pPr>
              <w:spacing w:after="0" w:before="0"/>
            </w:pPr>
            <w:r>
              <w:rPr>
                <w:color w:val="FFFFFF"/>
              </w:rPr>
            </w:r>
            <w:r>
              <w:rPr>
                <w:rFonts w:ascii="Aptos" w:hAnsi="Aptos"/>
                <w:b/>
                <w:color w:val="FFFFFF"/>
                <w:sz w:val="18"/>
              </w:rPr>
              <w:t>MVP Status</w:t>
            </w:r>
          </w:p>
        </w:tc>
        <w:tc>
          <w:tcPr>
            <w:tcW w:type="dxa" w:w="2520"/>
            <w:vAlign w:val="center"/>
            <w:shd w:fill="17365D"/>
          </w:tcPr>
          <w:p>
            <w:pPr>
              <w:spacing w:after="0" w:before="0"/>
            </w:pPr>
            <w:r>
              <w:rPr>
                <w:color w:val="FFFFFF"/>
              </w:rPr>
            </w:r>
            <w:r>
              <w:rPr>
                <w:rFonts w:ascii="Aptos" w:hAnsi="Aptos"/>
                <w:b/>
                <w:color w:val="FFFFFF"/>
                <w:sz w:val="18"/>
              </w:rPr>
              <w:t>Reason</w:t>
            </w:r>
          </w:p>
        </w:tc>
      </w:tr>
      <w:tr>
        <w:tc>
          <w:tcPr>
            <w:tcW w:type="dxa" w:w="2520"/>
            <w:vAlign w:val="center"/>
          </w:tcPr>
          <w:p>
            <w:pPr>
              <w:spacing w:after="0" w:before="0"/>
            </w:pPr>
            <w:r/>
            <w:r>
              <w:rPr>
                <w:rFonts w:ascii="Aptos" w:hAnsi="Aptos"/>
                <w:b w:val="0"/>
                <w:sz w:val="17"/>
              </w:rPr>
              <w:t>Frontend</w:t>
            </w:r>
          </w:p>
        </w:tc>
        <w:tc>
          <w:tcPr>
            <w:tcW w:type="dxa" w:w="2520"/>
            <w:vAlign w:val="center"/>
          </w:tcPr>
          <w:p>
            <w:pPr>
              <w:spacing w:after="0" w:before="0"/>
            </w:pPr>
            <w:r/>
            <w:r>
              <w:rPr>
                <w:rFonts w:ascii="Aptos" w:hAnsi="Aptos"/>
                <w:b w:val="0"/>
                <w:sz w:val="17"/>
              </w:rPr>
              <w:t>React / Next.js</w:t>
            </w:r>
          </w:p>
        </w:tc>
        <w:tc>
          <w:tcPr>
            <w:tcW w:type="dxa" w:w="2520"/>
            <w:vAlign w:val="center"/>
          </w:tcPr>
          <w:p>
            <w:pPr>
              <w:spacing w:after="0" w:before="0"/>
            </w:pPr>
            <w:r/>
            <w:r>
              <w:rPr>
                <w:rFonts w:ascii="Aptos" w:hAnsi="Aptos"/>
                <w:b w:val="0"/>
                <w:sz w:val="17"/>
              </w:rPr>
              <w:t>Use</w:t>
            </w:r>
          </w:p>
        </w:tc>
        <w:tc>
          <w:tcPr>
            <w:tcW w:type="dxa" w:w="2520"/>
            <w:vAlign w:val="center"/>
          </w:tcPr>
          <w:p>
            <w:pPr>
              <w:spacing w:after="0" w:before="0"/>
            </w:pPr>
            <w:r/>
            <w:r>
              <w:rPr>
                <w:rFonts w:ascii="Aptos" w:hAnsi="Aptos"/>
                <w:b w:val="0"/>
                <w:sz w:val="17"/>
              </w:rPr>
              <w:t>Policy selection, query UI and evidence display.</w:t>
            </w:r>
          </w:p>
        </w:tc>
      </w:tr>
      <w:tr>
        <w:tc>
          <w:tcPr>
            <w:tcW w:type="dxa" w:w="2520"/>
            <w:vAlign w:val="center"/>
          </w:tcPr>
          <w:p>
            <w:pPr>
              <w:spacing w:after="0" w:before="0"/>
            </w:pPr>
            <w:r/>
            <w:r>
              <w:rPr>
                <w:rFonts w:ascii="Aptos" w:hAnsi="Aptos"/>
                <w:b w:val="0"/>
                <w:sz w:val="17"/>
              </w:rPr>
              <w:t>Backend</w:t>
            </w:r>
          </w:p>
        </w:tc>
        <w:tc>
          <w:tcPr>
            <w:tcW w:type="dxa" w:w="2520"/>
            <w:vAlign w:val="center"/>
          </w:tcPr>
          <w:p>
            <w:pPr>
              <w:spacing w:after="0" w:before="0"/>
            </w:pPr>
            <w:r/>
            <w:r>
              <w:rPr>
                <w:rFonts w:ascii="Aptos" w:hAnsi="Aptos"/>
                <w:b w:val="0"/>
                <w:sz w:val="17"/>
              </w:rPr>
              <w:t>Python + FastAPI</w:t>
            </w:r>
          </w:p>
        </w:tc>
        <w:tc>
          <w:tcPr>
            <w:tcW w:type="dxa" w:w="2520"/>
            <w:vAlign w:val="center"/>
          </w:tcPr>
          <w:p>
            <w:pPr>
              <w:spacing w:after="0" w:before="0"/>
            </w:pPr>
            <w:r/>
            <w:r>
              <w:rPr>
                <w:rFonts w:ascii="Aptos" w:hAnsi="Aptos"/>
                <w:b w:val="0"/>
                <w:sz w:val="17"/>
              </w:rPr>
              <w:t>Use</w:t>
            </w:r>
          </w:p>
        </w:tc>
        <w:tc>
          <w:tcPr>
            <w:tcW w:type="dxa" w:w="2520"/>
            <w:vAlign w:val="center"/>
          </w:tcPr>
          <w:p>
            <w:pPr>
              <w:spacing w:after="0" w:before="0"/>
            </w:pPr>
            <w:r/>
            <w:r>
              <w:rPr>
                <w:rFonts w:ascii="Aptos" w:hAnsi="Aptos"/>
                <w:b w:val="0"/>
                <w:sz w:val="17"/>
              </w:rPr>
              <w:t>API orchestration and validation.</w:t>
            </w:r>
          </w:p>
        </w:tc>
      </w:tr>
      <w:tr>
        <w:tc>
          <w:tcPr>
            <w:tcW w:type="dxa" w:w="2520"/>
            <w:vAlign w:val="center"/>
          </w:tcPr>
          <w:p>
            <w:pPr>
              <w:spacing w:after="0" w:before="0"/>
            </w:pPr>
            <w:r/>
            <w:r>
              <w:rPr>
                <w:rFonts w:ascii="Aptos" w:hAnsi="Aptos"/>
                <w:b w:val="0"/>
                <w:sz w:val="17"/>
              </w:rPr>
              <w:t>PDF extraction</w:t>
            </w:r>
          </w:p>
        </w:tc>
        <w:tc>
          <w:tcPr>
            <w:tcW w:type="dxa" w:w="2520"/>
            <w:vAlign w:val="center"/>
          </w:tcPr>
          <w:p>
            <w:pPr>
              <w:spacing w:after="0" w:before="0"/>
            </w:pPr>
            <w:r/>
            <w:r>
              <w:rPr>
                <w:rFonts w:ascii="Aptos" w:hAnsi="Aptos"/>
                <w:b w:val="0"/>
                <w:sz w:val="17"/>
              </w:rPr>
              <w:t>PyMuPDF</w:t>
            </w:r>
          </w:p>
        </w:tc>
        <w:tc>
          <w:tcPr>
            <w:tcW w:type="dxa" w:w="2520"/>
            <w:vAlign w:val="center"/>
          </w:tcPr>
          <w:p>
            <w:pPr>
              <w:spacing w:after="0" w:before="0"/>
            </w:pPr>
            <w:r/>
            <w:r>
              <w:rPr>
                <w:rFonts w:ascii="Aptos" w:hAnsi="Aptos"/>
                <w:b w:val="0"/>
                <w:sz w:val="17"/>
              </w:rPr>
              <w:t>Use</w:t>
            </w:r>
          </w:p>
        </w:tc>
        <w:tc>
          <w:tcPr>
            <w:tcW w:type="dxa" w:w="2520"/>
            <w:vAlign w:val="center"/>
          </w:tcPr>
          <w:p>
            <w:pPr>
              <w:spacing w:after="0" w:before="0"/>
            </w:pPr>
            <w:r/>
            <w:r>
              <w:rPr>
                <w:rFonts w:ascii="Aptos" w:hAnsi="Aptos"/>
                <w:b w:val="0"/>
                <w:sz w:val="17"/>
              </w:rPr>
              <w:t>Digital text, pages and metadata.</w:t>
            </w:r>
          </w:p>
        </w:tc>
      </w:tr>
      <w:tr>
        <w:tc>
          <w:tcPr>
            <w:tcW w:type="dxa" w:w="2520"/>
            <w:vAlign w:val="center"/>
          </w:tcPr>
          <w:p>
            <w:pPr>
              <w:spacing w:after="0" w:before="0"/>
            </w:pPr>
            <w:r/>
            <w:r>
              <w:rPr>
                <w:rFonts w:ascii="Aptos" w:hAnsi="Aptos"/>
                <w:b w:val="0"/>
                <w:sz w:val="17"/>
              </w:rPr>
              <w:t>OCR</w:t>
            </w:r>
          </w:p>
        </w:tc>
        <w:tc>
          <w:tcPr>
            <w:tcW w:type="dxa" w:w="2520"/>
            <w:vAlign w:val="center"/>
          </w:tcPr>
          <w:p>
            <w:pPr>
              <w:spacing w:after="0" w:before="0"/>
            </w:pPr>
            <w:r/>
            <w:r>
              <w:rPr>
                <w:rFonts w:ascii="Aptos" w:hAnsi="Aptos"/>
                <w:b w:val="0"/>
                <w:sz w:val="17"/>
              </w:rPr>
              <w:t>PaddleOCR</w:t>
            </w:r>
          </w:p>
        </w:tc>
        <w:tc>
          <w:tcPr>
            <w:tcW w:type="dxa" w:w="2520"/>
            <w:vAlign w:val="center"/>
          </w:tcPr>
          <w:p>
            <w:pPr>
              <w:spacing w:after="0" w:before="0"/>
            </w:pPr>
            <w:r/>
            <w:r>
              <w:rPr>
                <w:rFonts w:ascii="Aptos" w:hAnsi="Aptos"/>
                <w:b w:val="0"/>
                <w:sz w:val="17"/>
              </w:rPr>
              <w:t>Use</w:t>
            </w:r>
          </w:p>
        </w:tc>
        <w:tc>
          <w:tcPr>
            <w:tcW w:type="dxa" w:w="2520"/>
            <w:vAlign w:val="center"/>
          </w:tcPr>
          <w:p>
            <w:pPr>
              <w:spacing w:after="0" w:before="0"/>
            </w:pPr>
            <w:r/>
            <w:r>
              <w:rPr>
                <w:rFonts w:ascii="Aptos" w:hAnsi="Aptos"/>
                <w:b w:val="0"/>
                <w:sz w:val="17"/>
              </w:rPr>
              <w:t>Scanned pages.</w:t>
            </w:r>
          </w:p>
        </w:tc>
      </w:tr>
      <w:tr>
        <w:tc>
          <w:tcPr>
            <w:tcW w:type="dxa" w:w="2520"/>
            <w:vAlign w:val="center"/>
          </w:tcPr>
          <w:p>
            <w:pPr>
              <w:spacing w:after="0" w:before="0"/>
            </w:pPr>
            <w:r/>
            <w:r>
              <w:rPr>
                <w:rFonts w:ascii="Aptos" w:hAnsi="Aptos"/>
                <w:b w:val="0"/>
                <w:sz w:val="17"/>
              </w:rPr>
              <w:t>Database</w:t>
            </w:r>
          </w:p>
        </w:tc>
        <w:tc>
          <w:tcPr>
            <w:tcW w:type="dxa" w:w="2520"/>
            <w:vAlign w:val="center"/>
          </w:tcPr>
          <w:p>
            <w:pPr>
              <w:spacing w:after="0" w:before="0"/>
            </w:pPr>
            <w:r/>
            <w:r>
              <w:rPr>
                <w:rFonts w:ascii="Aptos" w:hAnsi="Aptos"/>
                <w:b w:val="0"/>
                <w:sz w:val="17"/>
              </w:rPr>
              <w:t>PostgreSQL</w:t>
            </w:r>
          </w:p>
        </w:tc>
        <w:tc>
          <w:tcPr>
            <w:tcW w:type="dxa" w:w="2520"/>
            <w:vAlign w:val="center"/>
          </w:tcPr>
          <w:p>
            <w:pPr>
              <w:spacing w:after="0" w:before="0"/>
            </w:pPr>
            <w:r/>
            <w:r>
              <w:rPr>
                <w:rFonts w:ascii="Aptos" w:hAnsi="Aptos"/>
                <w:b w:val="0"/>
                <w:sz w:val="17"/>
              </w:rPr>
              <w:t>Use</w:t>
            </w:r>
          </w:p>
        </w:tc>
        <w:tc>
          <w:tcPr>
            <w:tcW w:type="dxa" w:w="2520"/>
            <w:vAlign w:val="center"/>
          </w:tcPr>
          <w:p>
            <w:pPr>
              <w:spacing w:after="0" w:before="0"/>
            </w:pPr>
            <w:r/>
            <w:r>
              <w:rPr>
                <w:rFonts w:ascii="Aptos" w:hAnsi="Aptos"/>
                <w:b w:val="0"/>
                <w:sz w:val="17"/>
              </w:rPr>
              <w:t>Policy metadata, clauses, users and evaluation records.</w:t>
            </w:r>
          </w:p>
        </w:tc>
      </w:tr>
      <w:tr>
        <w:tc>
          <w:tcPr>
            <w:tcW w:type="dxa" w:w="2520"/>
            <w:vAlign w:val="center"/>
          </w:tcPr>
          <w:p>
            <w:pPr>
              <w:spacing w:after="0" w:before="0"/>
            </w:pPr>
            <w:r/>
            <w:r>
              <w:rPr>
                <w:rFonts w:ascii="Aptos" w:hAnsi="Aptos"/>
                <w:b w:val="0"/>
                <w:sz w:val="17"/>
              </w:rPr>
              <w:t>Vector store</w:t>
            </w:r>
          </w:p>
        </w:tc>
        <w:tc>
          <w:tcPr>
            <w:tcW w:type="dxa" w:w="2520"/>
            <w:vAlign w:val="center"/>
          </w:tcPr>
          <w:p>
            <w:pPr>
              <w:spacing w:after="0" w:before="0"/>
            </w:pPr>
            <w:r/>
            <w:r>
              <w:rPr>
                <w:rFonts w:ascii="Aptos" w:hAnsi="Aptos"/>
                <w:b w:val="0"/>
                <w:sz w:val="17"/>
              </w:rPr>
              <w:t>pgvector exact search</w:t>
            </w:r>
          </w:p>
        </w:tc>
        <w:tc>
          <w:tcPr>
            <w:tcW w:type="dxa" w:w="2520"/>
            <w:vAlign w:val="center"/>
          </w:tcPr>
          <w:p>
            <w:pPr>
              <w:spacing w:after="0" w:before="0"/>
            </w:pPr>
            <w:r/>
            <w:r>
              <w:rPr>
                <w:rFonts w:ascii="Aptos" w:hAnsi="Aptos"/>
                <w:b w:val="0"/>
                <w:sz w:val="17"/>
              </w:rPr>
              <w:t>Use</w:t>
            </w:r>
          </w:p>
        </w:tc>
        <w:tc>
          <w:tcPr>
            <w:tcW w:type="dxa" w:w="2520"/>
            <w:vAlign w:val="center"/>
          </w:tcPr>
          <w:p>
            <w:pPr>
              <w:spacing w:after="0" w:before="0"/>
            </w:pPr>
            <w:r/>
            <w:r>
              <w:rPr>
                <w:rFonts w:ascii="Aptos" w:hAnsi="Aptos"/>
                <w:b w:val="0"/>
                <w:sz w:val="17"/>
              </w:rPr>
              <w:t>Exact semantic retrieval at MVP scale.</w:t>
            </w:r>
          </w:p>
        </w:tc>
      </w:tr>
      <w:tr>
        <w:tc>
          <w:tcPr>
            <w:tcW w:type="dxa" w:w="2520"/>
            <w:vAlign w:val="center"/>
          </w:tcPr>
          <w:p>
            <w:pPr>
              <w:spacing w:after="0" w:before="0"/>
            </w:pPr>
            <w:r/>
            <w:r>
              <w:rPr>
                <w:rFonts w:ascii="Aptos" w:hAnsi="Aptos"/>
                <w:b w:val="0"/>
                <w:sz w:val="17"/>
              </w:rPr>
              <w:t>Lexical retrieval</w:t>
            </w:r>
          </w:p>
        </w:tc>
        <w:tc>
          <w:tcPr>
            <w:tcW w:type="dxa" w:w="2520"/>
            <w:vAlign w:val="center"/>
          </w:tcPr>
          <w:p>
            <w:pPr>
              <w:spacing w:after="0" w:before="0"/>
            </w:pPr>
            <w:r/>
            <w:r>
              <w:rPr>
                <w:rFonts w:ascii="Aptos" w:hAnsi="Aptos"/>
                <w:b w:val="0"/>
                <w:sz w:val="17"/>
              </w:rPr>
              <w:t>BM25</w:t>
            </w:r>
          </w:p>
        </w:tc>
        <w:tc>
          <w:tcPr>
            <w:tcW w:type="dxa" w:w="2520"/>
            <w:vAlign w:val="center"/>
          </w:tcPr>
          <w:p>
            <w:pPr>
              <w:spacing w:after="0" w:before="0"/>
            </w:pPr>
            <w:r/>
            <w:r>
              <w:rPr>
                <w:rFonts w:ascii="Aptos" w:hAnsi="Aptos"/>
                <w:b w:val="0"/>
                <w:sz w:val="17"/>
              </w:rPr>
              <w:t>Use</w:t>
            </w:r>
          </w:p>
        </w:tc>
        <w:tc>
          <w:tcPr>
            <w:tcW w:type="dxa" w:w="2520"/>
            <w:vAlign w:val="center"/>
          </w:tcPr>
          <w:p>
            <w:pPr>
              <w:spacing w:after="0" w:before="0"/>
            </w:pPr>
            <w:r/>
            <w:r>
              <w:rPr>
                <w:rFonts w:ascii="Aptos" w:hAnsi="Aptos"/>
                <w:b w:val="0"/>
                <w:sz w:val="17"/>
              </w:rPr>
              <w:t>Exact legal/insurance terminology.</w:t>
            </w:r>
          </w:p>
        </w:tc>
      </w:tr>
      <w:tr>
        <w:tc>
          <w:tcPr>
            <w:tcW w:type="dxa" w:w="2520"/>
            <w:vAlign w:val="center"/>
          </w:tcPr>
          <w:p>
            <w:pPr>
              <w:spacing w:after="0" w:before="0"/>
            </w:pPr>
            <w:r/>
            <w:r>
              <w:rPr>
                <w:rFonts w:ascii="Aptos" w:hAnsi="Aptos"/>
                <w:b w:val="0"/>
                <w:sz w:val="17"/>
              </w:rPr>
              <w:t>Embeddings</w:t>
            </w:r>
          </w:p>
        </w:tc>
        <w:tc>
          <w:tcPr>
            <w:tcW w:type="dxa" w:w="2520"/>
            <w:vAlign w:val="center"/>
          </w:tcPr>
          <w:p>
            <w:pPr>
              <w:spacing w:after="0" w:before="0"/>
            </w:pPr>
            <w:r/>
            <w:r>
              <w:rPr>
                <w:rFonts w:ascii="Aptos" w:hAnsi="Aptos"/>
                <w:b w:val="0"/>
                <w:sz w:val="17"/>
              </w:rPr>
              <w:t>BGE-M3 or equivalent</w:t>
            </w:r>
          </w:p>
        </w:tc>
        <w:tc>
          <w:tcPr>
            <w:tcW w:type="dxa" w:w="2520"/>
            <w:vAlign w:val="center"/>
          </w:tcPr>
          <w:p>
            <w:pPr>
              <w:spacing w:after="0" w:before="0"/>
            </w:pPr>
            <w:r/>
            <w:r>
              <w:rPr>
                <w:rFonts w:ascii="Aptos" w:hAnsi="Aptos"/>
                <w:b w:val="0"/>
                <w:sz w:val="17"/>
              </w:rPr>
              <w:t>Pretrained</w:t>
            </w:r>
          </w:p>
        </w:tc>
        <w:tc>
          <w:tcPr>
            <w:tcW w:type="dxa" w:w="2520"/>
            <w:vAlign w:val="center"/>
          </w:tcPr>
          <w:p>
            <w:pPr>
              <w:spacing w:after="0" w:before="0"/>
            </w:pPr>
            <w:r/>
            <w:r>
              <w:rPr>
                <w:rFonts w:ascii="Aptos" w:hAnsi="Aptos"/>
                <w:b w:val="0"/>
                <w:sz w:val="17"/>
              </w:rPr>
              <w:t>Semantic representation; no fine-tuning initially.</w:t>
            </w:r>
          </w:p>
        </w:tc>
      </w:tr>
      <w:tr>
        <w:tc>
          <w:tcPr>
            <w:tcW w:type="dxa" w:w="2520"/>
            <w:vAlign w:val="center"/>
          </w:tcPr>
          <w:p>
            <w:pPr>
              <w:spacing w:after="0" w:before="0"/>
            </w:pPr>
            <w:r/>
            <w:r>
              <w:rPr>
                <w:rFonts w:ascii="Aptos" w:hAnsi="Aptos"/>
                <w:b w:val="0"/>
                <w:sz w:val="17"/>
              </w:rPr>
              <w:t>Reranker</w:t>
            </w:r>
          </w:p>
        </w:tc>
        <w:tc>
          <w:tcPr>
            <w:tcW w:type="dxa" w:w="2520"/>
            <w:vAlign w:val="center"/>
          </w:tcPr>
          <w:p>
            <w:pPr>
              <w:spacing w:after="0" w:before="0"/>
            </w:pPr>
            <w:r/>
            <w:r>
              <w:rPr>
                <w:rFonts w:ascii="Aptos" w:hAnsi="Aptos"/>
                <w:b w:val="0"/>
                <w:sz w:val="17"/>
              </w:rPr>
              <w:t>Pretrained cross-encoder</w:t>
            </w:r>
          </w:p>
        </w:tc>
        <w:tc>
          <w:tcPr>
            <w:tcW w:type="dxa" w:w="2520"/>
            <w:vAlign w:val="center"/>
          </w:tcPr>
          <w:p>
            <w:pPr>
              <w:spacing w:after="0" w:before="0"/>
            </w:pPr>
            <w:r/>
            <w:r>
              <w:rPr>
                <w:rFonts w:ascii="Aptos" w:hAnsi="Aptos"/>
                <w:b w:val="0"/>
                <w:sz w:val="17"/>
              </w:rPr>
              <w:t>Pretrained</w:t>
            </w:r>
          </w:p>
        </w:tc>
        <w:tc>
          <w:tcPr>
            <w:tcW w:type="dxa" w:w="2520"/>
            <w:vAlign w:val="center"/>
          </w:tcPr>
          <w:p>
            <w:pPr>
              <w:spacing w:after="0" w:before="0"/>
            </w:pPr>
            <w:r/>
            <w:r>
              <w:rPr>
                <w:rFonts w:ascii="Aptos" w:hAnsi="Aptos"/>
                <w:b w:val="0"/>
                <w:sz w:val="17"/>
              </w:rPr>
              <w:t>Higher precision ranking after candidate retrieval.</w:t>
            </w:r>
          </w:p>
        </w:tc>
      </w:tr>
      <w:tr>
        <w:tc>
          <w:tcPr>
            <w:tcW w:type="dxa" w:w="2520"/>
            <w:vAlign w:val="center"/>
          </w:tcPr>
          <w:p>
            <w:pPr>
              <w:spacing w:after="0" w:before="0"/>
            </w:pPr>
            <w:r/>
            <w:r>
              <w:rPr>
                <w:rFonts w:ascii="Aptos" w:hAnsi="Aptos"/>
                <w:b w:val="0"/>
                <w:sz w:val="17"/>
              </w:rPr>
              <w:t>NLI</w:t>
            </w:r>
          </w:p>
        </w:tc>
        <w:tc>
          <w:tcPr>
            <w:tcW w:type="dxa" w:w="2520"/>
            <w:vAlign w:val="center"/>
          </w:tcPr>
          <w:p>
            <w:pPr>
              <w:spacing w:after="0" w:before="0"/>
            </w:pPr>
            <w:r/>
            <w:r>
              <w:rPr>
                <w:rFonts w:ascii="Aptos" w:hAnsi="Aptos"/>
                <w:b w:val="0"/>
                <w:sz w:val="17"/>
              </w:rPr>
              <w:t>Pretrained transformer</w:t>
            </w:r>
          </w:p>
        </w:tc>
        <w:tc>
          <w:tcPr>
            <w:tcW w:type="dxa" w:w="2520"/>
            <w:vAlign w:val="center"/>
          </w:tcPr>
          <w:p>
            <w:pPr>
              <w:spacing w:after="0" w:before="0"/>
            </w:pPr>
            <w:r/>
            <w:r>
              <w:rPr>
                <w:rFonts w:ascii="Aptos" w:hAnsi="Aptos"/>
                <w:b w:val="0"/>
                <w:sz w:val="17"/>
              </w:rPr>
              <w:t>Pretrained + domain validation</w:t>
            </w:r>
          </w:p>
        </w:tc>
        <w:tc>
          <w:tcPr>
            <w:tcW w:type="dxa" w:w="2520"/>
            <w:vAlign w:val="center"/>
          </w:tcPr>
          <w:p>
            <w:pPr>
              <w:spacing w:after="0" w:before="0"/>
            </w:pPr>
            <w:r/>
            <w:r>
              <w:rPr>
                <w:rFonts w:ascii="Aptos" w:hAnsi="Aptos"/>
                <w:b w:val="0"/>
                <w:sz w:val="17"/>
              </w:rPr>
              <w:t>Independent support/contradiction/unknown signal.</w:t>
            </w:r>
          </w:p>
        </w:tc>
      </w:tr>
      <w:tr>
        <w:tc>
          <w:tcPr>
            <w:tcW w:type="dxa" w:w="2520"/>
            <w:vAlign w:val="center"/>
          </w:tcPr>
          <w:p>
            <w:pPr>
              <w:spacing w:after="0" w:before="0"/>
            </w:pPr>
            <w:r/>
            <w:r>
              <w:rPr>
                <w:rFonts w:ascii="Aptos" w:hAnsi="Aptos"/>
                <w:b w:val="0"/>
                <w:sz w:val="17"/>
              </w:rPr>
              <w:t>Generator LLM</w:t>
            </w:r>
          </w:p>
        </w:tc>
        <w:tc>
          <w:tcPr>
            <w:tcW w:type="dxa" w:w="2520"/>
            <w:vAlign w:val="center"/>
          </w:tcPr>
          <w:p>
            <w:pPr>
              <w:spacing w:after="0" w:before="0"/>
            </w:pPr>
            <w:r/>
            <w:r>
              <w:rPr>
                <w:rFonts w:ascii="Aptos" w:hAnsi="Aptos"/>
                <w:b w:val="0"/>
                <w:sz w:val="17"/>
              </w:rPr>
              <w:t>Primary API-hosted instruction LLM</w:t>
            </w:r>
          </w:p>
        </w:tc>
        <w:tc>
          <w:tcPr>
            <w:tcW w:type="dxa" w:w="2520"/>
            <w:vAlign w:val="center"/>
          </w:tcPr>
          <w:p>
            <w:pPr>
              <w:spacing w:after="0" w:before="0"/>
            </w:pPr>
            <w:r/>
            <w:r>
              <w:rPr>
                <w:rFonts w:ascii="Aptos" w:hAnsi="Aptos"/>
                <w:b w:val="0"/>
                <w:sz w:val="17"/>
              </w:rPr>
              <w:t>Pretrained</w:t>
            </w:r>
          </w:p>
        </w:tc>
        <w:tc>
          <w:tcPr>
            <w:tcW w:type="dxa" w:w="2520"/>
            <w:vAlign w:val="center"/>
          </w:tcPr>
          <w:p>
            <w:pPr>
              <w:spacing w:after="0" w:before="0"/>
            </w:pPr>
            <w:r/>
            <w:r>
              <w:rPr>
                <w:rFonts w:ascii="Aptos" w:hAnsi="Aptos"/>
                <w:b w:val="0"/>
                <w:sz w:val="17"/>
              </w:rPr>
              <w:t>Grounded response generation.</w:t>
            </w:r>
          </w:p>
        </w:tc>
      </w:tr>
      <w:tr>
        <w:tc>
          <w:tcPr>
            <w:tcW w:type="dxa" w:w="2520"/>
            <w:vAlign w:val="center"/>
          </w:tcPr>
          <w:p>
            <w:pPr>
              <w:spacing w:after="0" w:before="0"/>
            </w:pPr>
            <w:r/>
            <w:r>
              <w:rPr>
                <w:rFonts w:ascii="Aptos" w:hAnsi="Aptos"/>
                <w:b w:val="0"/>
                <w:sz w:val="17"/>
              </w:rPr>
              <w:t>Evaluator</w:t>
            </w:r>
          </w:p>
        </w:tc>
        <w:tc>
          <w:tcPr>
            <w:tcW w:type="dxa" w:w="2520"/>
            <w:vAlign w:val="center"/>
          </w:tcPr>
          <w:p>
            <w:pPr>
              <w:spacing w:after="0" w:before="0"/>
            </w:pPr>
            <w:r/>
            <w:r>
              <w:rPr>
                <w:rFonts w:ascii="Aptos" w:hAnsi="Aptos"/>
                <w:b w:val="0"/>
                <w:sz w:val="17"/>
              </w:rPr>
              <w:t>Smaller independent model from different family/provider</w:t>
            </w:r>
          </w:p>
        </w:tc>
        <w:tc>
          <w:tcPr>
            <w:tcW w:type="dxa" w:w="2520"/>
            <w:vAlign w:val="center"/>
          </w:tcPr>
          <w:p>
            <w:pPr>
              <w:spacing w:after="0" w:before="0"/>
            </w:pPr>
            <w:r/>
            <w:r>
              <w:rPr>
                <w:rFonts w:ascii="Aptos" w:hAnsi="Aptos"/>
                <w:b w:val="0"/>
                <w:sz w:val="17"/>
              </w:rPr>
              <w:t>Pretrained</w:t>
            </w:r>
          </w:p>
        </w:tc>
        <w:tc>
          <w:tcPr>
            <w:tcW w:type="dxa" w:w="2520"/>
            <w:vAlign w:val="center"/>
          </w:tcPr>
          <w:p>
            <w:pPr>
              <w:spacing w:after="0" w:before="0"/>
            </w:pPr>
            <w:r/>
            <w:r>
              <w:rPr>
                <w:rFonts w:ascii="Aptos" w:hAnsi="Aptos"/>
                <w:b w:val="0"/>
                <w:sz w:val="17"/>
              </w:rPr>
              <w:t>Secondary completeness/citation/reasoning check.</w:t>
            </w:r>
          </w:p>
        </w:tc>
      </w:tr>
      <w:tr>
        <w:tc>
          <w:tcPr>
            <w:tcW w:type="dxa" w:w="2520"/>
            <w:vAlign w:val="center"/>
          </w:tcPr>
          <w:p>
            <w:pPr>
              <w:spacing w:after="0" w:before="0"/>
            </w:pPr>
            <w:r/>
            <w:r>
              <w:rPr>
                <w:rFonts w:ascii="Aptos" w:hAnsi="Aptos"/>
                <w:b w:val="0"/>
                <w:sz w:val="17"/>
              </w:rPr>
              <w:t>Validation</w:t>
            </w:r>
          </w:p>
        </w:tc>
        <w:tc>
          <w:tcPr>
            <w:tcW w:type="dxa" w:w="2520"/>
            <w:vAlign w:val="center"/>
          </w:tcPr>
          <w:p>
            <w:pPr>
              <w:spacing w:after="0" w:before="0"/>
            </w:pPr>
            <w:r/>
            <w:r>
              <w:rPr>
                <w:rFonts w:ascii="Aptos" w:hAnsi="Aptos"/>
                <w:b w:val="0"/>
                <w:sz w:val="17"/>
              </w:rPr>
              <w:t>Pydantic + Python rules</w:t>
            </w:r>
          </w:p>
        </w:tc>
        <w:tc>
          <w:tcPr>
            <w:tcW w:type="dxa" w:w="2520"/>
            <w:vAlign w:val="center"/>
          </w:tcPr>
          <w:p>
            <w:pPr>
              <w:spacing w:after="0" w:before="0"/>
            </w:pPr>
            <w:r/>
            <w:r>
              <w:rPr>
                <w:rFonts w:ascii="Aptos" w:hAnsi="Aptos"/>
                <w:b w:val="0"/>
                <w:sz w:val="17"/>
              </w:rPr>
              <w:t>No training</w:t>
            </w:r>
          </w:p>
        </w:tc>
        <w:tc>
          <w:tcPr>
            <w:tcW w:type="dxa" w:w="2520"/>
            <w:vAlign w:val="center"/>
          </w:tcPr>
          <w:p>
            <w:pPr>
              <w:spacing w:after="0" w:before="0"/>
            </w:pPr>
            <w:r/>
            <w:r>
              <w:rPr>
                <w:rFonts w:ascii="Aptos" w:hAnsi="Aptos"/>
                <w:b w:val="0"/>
                <w:sz w:val="17"/>
              </w:rPr>
              <w:t>Hard structured-output and decision validation.</w:t>
            </w:r>
          </w:p>
        </w:tc>
      </w:tr>
    </w:tbl>
    <w:p>
      <w:pPr>
        <w:spacing w:after="40" w:before="0"/>
      </w:pPr>
    </w:p>
    <w:p>
      <w:pPr>
        <w:pStyle w:val="Heading2"/>
        <w:spacing w:after="40" w:before="0"/>
      </w:pPr>
      <w:r>
        <w:t>9.1 Model Training Policy</w:t>
      </w:r>
    </w:p>
    <w:p>
      <w:pPr>
        <w:spacing w:after="40" w:before="0"/>
      </w:pPr>
      <w:r>
        <w:t>No model is fine-tuned merely because a model slot exists. The MVP uses pretrained components unless benchmark evidence shows a measurable need for domain adaptation. Recommendation modeling with LightGBM/XGBoost is a future extension requiring real user-policy suitability data.</w:t>
      </w:r>
    </w:p>
    <w:p>
      <w:pPr>
        <w:pStyle w:val="Heading1"/>
        <w:spacing w:after="40" w:before="0"/>
      </w:pPr>
      <w:r>
        <w:t>10. Data Requirements and Annotation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7365D"/>
          </w:tcPr>
          <w:p>
            <w:pPr>
              <w:spacing w:after="0" w:before="0"/>
            </w:pPr>
            <w:r>
              <w:rPr>
                <w:color w:val="FFFFFF"/>
              </w:rPr>
            </w:r>
            <w:r>
              <w:rPr>
                <w:rFonts w:ascii="Aptos" w:hAnsi="Aptos"/>
                <w:b/>
                <w:color w:val="FFFFFF"/>
                <w:sz w:val="18"/>
              </w:rPr>
              <w:t>Dataset</w:t>
            </w:r>
          </w:p>
        </w:tc>
        <w:tc>
          <w:tcPr>
            <w:tcW w:type="dxa" w:w="2520"/>
            <w:vAlign w:val="center"/>
            <w:shd w:fill="17365D"/>
          </w:tcPr>
          <w:p>
            <w:pPr>
              <w:spacing w:after="0" w:before="0"/>
            </w:pPr>
            <w:r>
              <w:rPr>
                <w:color w:val="FFFFFF"/>
              </w:rPr>
            </w:r>
            <w:r>
              <w:rPr>
                <w:rFonts w:ascii="Aptos" w:hAnsi="Aptos"/>
                <w:b/>
                <w:color w:val="FFFFFF"/>
                <w:sz w:val="18"/>
              </w:rPr>
              <w:t>Target</w:t>
            </w:r>
          </w:p>
        </w:tc>
        <w:tc>
          <w:tcPr>
            <w:tcW w:type="dxa" w:w="2520"/>
            <w:vAlign w:val="center"/>
            <w:shd w:fill="17365D"/>
          </w:tcPr>
          <w:p>
            <w:pPr>
              <w:spacing w:after="0" w:before="0"/>
            </w:pPr>
            <w:r>
              <w:rPr>
                <w:color w:val="FFFFFF"/>
              </w:rPr>
            </w:r>
            <w:r>
              <w:rPr>
                <w:rFonts w:ascii="Aptos" w:hAnsi="Aptos"/>
                <w:b/>
                <w:color w:val="FFFFFF"/>
                <w:sz w:val="18"/>
              </w:rPr>
              <w:t>Required annotation</w:t>
            </w:r>
          </w:p>
        </w:tc>
        <w:tc>
          <w:tcPr>
            <w:tcW w:type="dxa" w:w="2520"/>
            <w:vAlign w:val="center"/>
            <w:shd w:fill="17365D"/>
          </w:tcPr>
          <w:p>
            <w:pPr>
              <w:spacing w:after="0" w:before="0"/>
            </w:pPr>
            <w:r>
              <w:rPr>
                <w:color w:val="FFFFFF"/>
              </w:rPr>
            </w:r>
            <w:r>
              <w:rPr>
                <w:rFonts w:ascii="Aptos" w:hAnsi="Aptos"/>
                <w:b/>
                <w:color w:val="FFFFFF"/>
                <w:sz w:val="18"/>
              </w:rPr>
              <w:t>Purpose</w:t>
            </w:r>
          </w:p>
        </w:tc>
      </w:tr>
      <w:tr>
        <w:tc>
          <w:tcPr>
            <w:tcW w:type="dxa" w:w="2520"/>
            <w:vAlign w:val="center"/>
          </w:tcPr>
          <w:p>
            <w:pPr>
              <w:spacing w:after="0" w:before="0"/>
            </w:pPr>
            <w:r/>
            <w:r>
              <w:rPr>
                <w:rFonts w:ascii="Aptos" w:hAnsi="Aptos"/>
                <w:b w:val="0"/>
                <w:sz w:val="17"/>
              </w:rPr>
              <w:t>Policy corpus</w:t>
            </w:r>
          </w:p>
        </w:tc>
        <w:tc>
          <w:tcPr>
            <w:tcW w:type="dxa" w:w="2520"/>
            <w:vAlign w:val="center"/>
          </w:tcPr>
          <w:p>
            <w:pPr>
              <w:spacing w:after="0" w:before="0"/>
            </w:pPr>
            <w:r/>
            <w:r>
              <w:rPr>
                <w:rFonts w:ascii="Aptos" w:hAnsi="Aptos"/>
                <w:b w:val="0"/>
                <w:sz w:val="17"/>
              </w:rPr>
              <w:t>5–10 health policies</w:t>
            </w:r>
          </w:p>
        </w:tc>
        <w:tc>
          <w:tcPr>
            <w:tcW w:type="dxa" w:w="2520"/>
            <w:vAlign w:val="center"/>
          </w:tcPr>
          <w:p>
            <w:pPr>
              <w:spacing w:after="0" w:before="0"/>
            </w:pPr>
            <w:r/>
            <w:r>
              <w:rPr>
                <w:rFonts w:ascii="Aptos" w:hAnsi="Aptos"/>
                <w:b w:val="0"/>
                <w:sz w:val="17"/>
              </w:rPr>
              <w:t>Policy ID, family, metadata, pages, sections</w:t>
            </w:r>
          </w:p>
        </w:tc>
        <w:tc>
          <w:tcPr>
            <w:tcW w:type="dxa" w:w="2520"/>
            <w:vAlign w:val="center"/>
          </w:tcPr>
          <w:p>
            <w:pPr>
              <w:spacing w:after="0" w:before="0"/>
            </w:pPr>
            <w:r/>
            <w:r>
              <w:rPr>
                <w:rFonts w:ascii="Aptos" w:hAnsi="Aptos"/>
                <w:b w:val="0"/>
                <w:sz w:val="17"/>
              </w:rPr>
              <w:t>System ingestion and retrieval corpus.</w:t>
            </w:r>
          </w:p>
        </w:tc>
      </w:tr>
      <w:tr>
        <w:tc>
          <w:tcPr>
            <w:tcW w:type="dxa" w:w="2520"/>
            <w:vAlign w:val="center"/>
          </w:tcPr>
          <w:p>
            <w:pPr>
              <w:spacing w:after="0" w:before="0"/>
            </w:pPr>
            <w:r/>
            <w:r>
              <w:rPr>
                <w:rFonts w:ascii="Aptos" w:hAnsi="Aptos"/>
                <w:b w:val="0"/>
                <w:sz w:val="17"/>
              </w:rPr>
              <w:t>Query benchmark</w:t>
            </w:r>
          </w:p>
        </w:tc>
        <w:tc>
          <w:tcPr>
            <w:tcW w:type="dxa" w:w="2520"/>
            <w:vAlign w:val="center"/>
          </w:tcPr>
          <w:p>
            <w:pPr>
              <w:spacing w:after="0" w:before="0"/>
            </w:pPr>
            <w:r/>
            <w:r>
              <w:rPr>
                <w:rFonts w:ascii="Aptos" w:hAnsi="Aptos"/>
                <w:b w:val="0"/>
                <w:sz w:val="17"/>
              </w:rPr>
              <w:t>100–200 queries</w:t>
            </w:r>
          </w:p>
        </w:tc>
        <w:tc>
          <w:tcPr>
            <w:tcW w:type="dxa" w:w="2520"/>
            <w:vAlign w:val="center"/>
          </w:tcPr>
          <w:p>
            <w:pPr>
              <w:spacing w:after="0" w:before="0"/>
            </w:pPr>
            <w:r/>
            <w:r>
              <w:rPr>
                <w:rFonts w:ascii="Aptos" w:hAnsi="Aptos"/>
                <w:b w:val="0"/>
                <w:sz w:val="17"/>
              </w:rPr>
              <w:t>Relevant clauses, expected decision, pages, rationale; 30% independent second review when available</w:t>
            </w:r>
          </w:p>
        </w:tc>
        <w:tc>
          <w:tcPr>
            <w:tcW w:type="dxa" w:w="2520"/>
            <w:vAlign w:val="center"/>
          </w:tcPr>
          <w:p>
            <w:pPr>
              <w:spacing w:after="0" w:before="0"/>
            </w:pPr>
            <w:r/>
            <w:r>
              <w:rPr>
                <w:rFonts w:ascii="Aptos" w:hAnsi="Aptos"/>
                <w:b w:val="0"/>
                <w:sz w:val="17"/>
              </w:rPr>
              <w:t>Frozen end-to-end benchmark and ablation.</w:t>
            </w:r>
          </w:p>
        </w:tc>
      </w:tr>
      <w:tr>
        <w:tc>
          <w:tcPr>
            <w:tcW w:type="dxa" w:w="2520"/>
            <w:vAlign w:val="center"/>
          </w:tcPr>
          <w:p>
            <w:pPr>
              <w:spacing w:after="0" w:before="0"/>
            </w:pPr>
            <w:r/>
            <w:r>
              <w:rPr>
                <w:rFonts w:ascii="Aptos" w:hAnsi="Aptos"/>
                <w:b w:val="0"/>
                <w:sz w:val="17"/>
              </w:rPr>
              <w:t>NLI validation</w:t>
            </w:r>
          </w:p>
        </w:tc>
        <w:tc>
          <w:tcPr>
            <w:tcW w:type="dxa" w:w="2520"/>
            <w:vAlign w:val="center"/>
          </w:tcPr>
          <w:p>
            <w:pPr>
              <w:spacing w:after="0" w:before="0"/>
            </w:pPr>
            <w:r/>
            <w:r>
              <w:rPr>
                <w:rFonts w:ascii="Aptos" w:hAnsi="Aptos"/>
                <w:b w:val="0"/>
                <w:sz w:val="17"/>
              </w:rPr>
              <w:t>≥75 pairs; ≥25/class</w:t>
            </w:r>
          </w:p>
        </w:tc>
        <w:tc>
          <w:tcPr>
            <w:tcW w:type="dxa" w:w="2520"/>
            <w:vAlign w:val="center"/>
          </w:tcPr>
          <w:p>
            <w:pPr>
              <w:spacing w:after="0" w:before="0"/>
            </w:pPr>
            <w:r/>
            <w:r>
              <w:rPr>
                <w:rFonts w:ascii="Aptos" w:hAnsi="Aptos"/>
                <w:b w:val="0"/>
                <w:sz w:val="17"/>
              </w:rPr>
              <w:t>SUPPORTS, CONTRADICTS, UNKNOWN/NEUTRAL</w:t>
            </w:r>
          </w:p>
        </w:tc>
        <w:tc>
          <w:tcPr>
            <w:tcW w:type="dxa" w:w="2520"/>
            <w:vAlign w:val="center"/>
          </w:tcPr>
          <w:p>
            <w:pPr>
              <w:spacing w:after="0" w:before="0"/>
            </w:pPr>
            <w:r/>
            <w:r>
              <w:rPr>
                <w:rFonts w:ascii="Aptos" w:hAnsi="Aptos"/>
                <w:b w:val="0"/>
                <w:sz w:val="17"/>
              </w:rPr>
              <w:t>Validate NLI domain behavior.</w:t>
            </w:r>
          </w:p>
        </w:tc>
      </w:tr>
      <w:tr>
        <w:tc>
          <w:tcPr>
            <w:tcW w:type="dxa" w:w="2520"/>
            <w:vAlign w:val="center"/>
          </w:tcPr>
          <w:p>
            <w:pPr>
              <w:spacing w:after="0" w:before="0"/>
            </w:pPr>
            <w:r/>
            <w:r>
              <w:rPr>
                <w:rFonts w:ascii="Aptos" w:hAnsi="Aptos"/>
                <w:b w:val="0"/>
                <w:sz w:val="17"/>
              </w:rPr>
              <w:t>Structuring subset</w:t>
            </w:r>
          </w:p>
        </w:tc>
        <w:tc>
          <w:tcPr>
            <w:tcW w:type="dxa" w:w="2520"/>
            <w:vAlign w:val="center"/>
          </w:tcPr>
          <w:p>
            <w:pPr>
              <w:spacing w:after="0" w:before="0"/>
            </w:pPr>
            <w:r/>
            <w:r>
              <w:rPr>
                <w:rFonts w:ascii="Aptos" w:hAnsi="Aptos"/>
                <w:b w:val="0"/>
                <w:sz w:val="17"/>
              </w:rPr>
              <w:t>Sample of pages/clauses</w:t>
            </w:r>
          </w:p>
        </w:tc>
        <w:tc>
          <w:tcPr>
            <w:tcW w:type="dxa" w:w="2520"/>
            <w:vAlign w:val="center"/>
          </w:tcPr>
          <w:p>
            <w:pPr>
              <w:spacing w:after="0" w:before="0"/>
            </w:pPr>
            <w:r/>
            <w:r>
              <w:rPr>
                <w:rFonts w:ascii="Aptos" w:hAnsi="Aptos"/>
                <w:b w:val="0"/>
                <w:sz w:val="17"/>
              </w:rPr>
              <w:t>Section/clause boundary correctness</w:t>
            </w:r>
          </w:p>
        </w:tc>
        <w:tc>
          <w:tcPr>
            <w:tcW w:type="dxa" w:w="2520"/>
            <w:vAlign w:val="center"/>
          </w:tcPr>
          <w:p>
            <w:pPr>
              <w:spacing w:after="0" w:before="0"/>
            </w:pPr>
            <w:r/>
            <w:r>
              <w:rPr>
                <w:rFonts w:ascii="Aptos" w:hAnsi="Aptos"/>
                <w:b w:val="0"/>
                <w:sz w:val="17"/>
              </w:rPr>
              <w:t>Measure upstream parsing quality.</w:t>
            </w:r>
          </w:p>
        </w:tc>
      </w:tr>
    </w:tbl>
    <w:p>
      <w:pPr>
        <w:spacing w:after="40" w:before="0"/>
      </w:pPr>
    </w:p>
    <w:p>
      <w:pPr>
        <w:spacing w:after="40" w:before="0"/>
      </w:pPr>
      <w:r>
        <w:t>A written labeling guide shall be used. For a solo project, one primary annotator may create the benchmark, but 30% should receive independent review when a second reviewer is available. Full double annotation is treated as a limitation if resources prevent it.</w:t>
      </w:r>
    </w:p>
    <w:p>
      <w:pPr>
        <w:pStyle w:val="Heading1"/>
        <w:spacing w:after="40" w:before="0"/>
      </w:pPr>
      <w:r>
        <w:t>11. Evaluation and Acceptance Criteria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7365D"/>
          </w:tcPr>
          <w:p>
            <w:pPr>
              <w:spacing w:after="0" w:before="0"/>
            </w:pPr>
            <w:r>
              <w:rPr>
                <w:color w:val="FFFFFF"/>
              </w:rPr>
            </w:r>
            <w:r>
              <w:rPr>
                <w:rFonts w:ascii="Aptos" w:hAnsi="Aptos"/>
                <w:b/>
                <w:color w:val="FFFFFF"/>
                <w:sz w:val="18"/>
              </w:rPr>
              <w:t>Layer</w:t>
            </w:r>
          </w:p>
        </w:tc>
        <w:tc>
          <w:tcPr>
            <w:tcW w:type="dxa" w:w="3360"/>
            <w:vAlign w:val="center"/>
            <w:shd w:fill="17365D"/>
          </w:tcPr>
          <w:p>
            <w:pPr>
              <w:spacing w:after="0" w:before="0"/>
            </w:pPr>
            <w:r>
              <w:rPr>
                <w:color w:val="FFFFFF"/>
              </w:rPr>
            </w:r>
            <w:r>
              <w:rPr>
                <w:rFonts w:ascii="Aptos" w:hAnsi="Aptos"/>
                <w:b/>
                <w:color w:val="FFFFFF"/>
                <w:sz w:val="18"/>
              </w:rPr>
              <w:t>Metrics</w:t>
            </w:r>
          </w:p>
        </w:tc>
        <w:tc>
          <w:tcPr>
            <w:tcW w:type="dxa" w:w="3360"/>
            <w:vAlign w:val="center"/>
            <w:shd w:fill="17365D"/>
          </w:tcPr>
          <w:p>
            <w:pPr>
              <w:spacing w:after="0" w:before="0"/>
            </w:pPr>
            <w:r>
              <w:rPr>
                <w:color w:val="FFFFFF"/>
              </w:rPr>
            </w:r>
            <w:r>
              <w:rPr>
                <w:rFonts w:ascii="Aptos" w:hAnsi="Aptos"/>
                <w:b/>
                <w:color w:val="FFFFFF"/>
                <w:sz w:val="18"/>
              </w:rPr>
              <w:t>Acceptance / interpretation</w:t>
            </w:r>
          </w:p>
        </w:tc>
      </w:tr>
      <w:tr>
        <w:tc>
          <w:tcPr>
            <w:tcW w:type="dxa" w:w="3360"/>
            <w:vAlign w:val="center"/>
          </w:tcPr>
          <w:p>
            <w:pPr>
              <w:spacing w:after="0" w:before="0"/>
            </w:pPr>
            <w:r/>
            <w:r>
              <w:rPr>
                <w:rFonts w:ascii="Aptos" w:hAnsi="Aptos"/>
                <w:b w:val="0"/>
                <w:sz w:val="17"/>
              </w:rPr>
              <w:t>Structuring</w:t>
            </w:r>
          </w:p>
        </w:tc>
        <w:tc>
          <w:tcPr>
            <w:tcW w:type="dxa" w:w="3360"/>
            <w:vAlign w:val="center"/>
          </w:tcPr>
          <w:p>
            <w:pPr>
              <w:spacing w:after="0" w:before="0"/>
            </w:pPr>
            <w:r/>
            <w:r>
              <w:rPr>
                <w:rFonts w:ascii="Aptos" w:hAnsi="Aptos"/>
                <w:b w:val="0"/>
                <w:sz w:val="17"/>
              </w:rPr>
              <w:t>Clause/section boundary accuracy</w:t>
            </w:r>
          </w:p>
        </w:tc>
        <w:tc>
          <w:tcPr>
            <w:tcW w:type="dxa" w:w="3360"/>
            <w:vAlign w:val="center"/>
          </w:tcPr>
          <w:p>
            <w:pPr>
              <w:spacing w:after="0" w:before="0"/>
            </w:pPr>
            <w:r/>
            <w:r>
              <w:rPr>
                <w:rFonts w:ascii="Aptos" w:hAnsi="Aptos"/>
                <w:b w:val="0"/>
                <w:sz w:val="17"/>
              </w:rPr>
              <w:t>Quantify whether upstream structure is reliable.</w:t>
            </w:r>
          </w:p>
        </w:tc>
      </w:tr>
      <w:tr>
        <w:tc>
          <w:tcPr>
            <w:tcW w:type="dxa" w:w="3360"/>
            <w:vAlign w:val="center"/>
          </w:tcPr>
          <w:p>
            <w:pPr>
              <w:spacing w:after="0" w:before="0"/>
            </w:pPr>
            <w:r/>
            <w:r>
              <w:rPr>
                <w:rFonts w:ascii="Aptos" w:hAnsi="Aptos"/>
                <w:b w:val="0"/>
                <w:sz w:val="17"/>
              </w:rPr>
              <w:t>Retrieval</w:t>
            </w:r>
          </w:p>
        </w:tc>
        <w:tc>
          <w:tcPr>
            <w:tcW w:type="dxa" w:w="3360"/>
            <w:vAlign w:val="center"/>
          </w:tcPr>
          <w:p>
            <w:pPr>
              <w:spacing w:after="0" w:before="0"/>
            </w:pPr>
            <w:r/>
            <w:r>
              <w:rPr>
                <w:rFonts w:ascii="Aptos" w:hAnsi="Aptos"/>
                <w:b w:val="0"/>
                <w:sz w:val="17"/>
              </w:rPr>
              <w:t>Recall@5, Recall@10, MRR, NDCG</w:t>
            </w:r>
          </w:p>
        </w:tc>
        <w:tc>
          <w:tcPr>
            <w:tcW w:type="dxa" w:w="3360"/>
            <w:vAlign w:val="center"/>
          </w:tcPr>
          <w:p>
            <w:pPr>
              <w:spacing w:after="0" w:before="0"/>
            </w:pPr>
            <w:r/>
            <w:r>
              <w:rPr>
                <w:rFonts w:ascii="Aptos" w:hAnsi="Aptos"/>
                <w:b w:val="0"/>
                <w:sz w:val="17"/>
              </w:rPr>
              <w:t>Measure evidence retrieval and ranking.</w:t>
            </w:r>
          </w:p>
        </w:tc>
      </w:tr>
      <w:tr>
        <w:tc>
          <w:tcPr>
            <w:tcW w:type="dxa" w:w="3360"/>
            <w:vAlign w:val="center"/>
          </w:tcPr>
          <w:p>
            <w:pPr>
              <w:spacing w:after="0" w:before="0"/>
            </w:pPr>
            <w:r/>
            <w:r>
              <w:rPr>
                <w:rFonts w:ascii="Aptos" w:hAnsi="Aptos"/>
                <w:b w:val="0"/>
                <w:sz w:val="17"/>
              </w:rPr>
              <w:t>NLI</w:t>
            </w:r>
          </w:p>
        </w:tc>
        <w:tc>
          <w:tcPr>
            <w:tcW w:type="dxa" w:w="3360"/>
            <w:vAlign w:val="center"/>
          </w:tcPr>
          <w:p>
            <w:pPr>
              <w:spacing w:after="0" w:before="0"/>
            </w:pPr>
            <w:r/>
            <w:r>
              <w:rPr>
                <w:rFonts w:ascii="Aptos" w:hAnsi="Aptos"/>
                <w:b w:val="0"/>
                <w:sz w:val="17"/>
              </w:rPr>
              <w:t>Per-class Precision/Recall/F1 + confusion matrix</w:t>
            </w:r>
          </w:p>
        </w:tc>
        <w:tc>
          <w:tcPr>
            <w:tcW w:type="dxa" w:w="3360"/>
            <w:vAlign w:val="center"/>
          </w:tcPr>
          <w:p>
            <w:pPr>
              <w:spacing w:after="0" w:before="0"/>
            </w:pPr>
            <w:r/>
            <w:r>
              <w:rPr>
                <w:rFonts w:ascii="Aptos" w:hAnsi="Aptos"/>
                <w:b w:val="0"/>
                <w:sz w:val="17"/>
              </w:rPr>
              <w:t>NLI must be measured on insurance-domain pairs before influencing decisions.</w:t>
            </w:r>
          </w:p>
        </w:tc>
      </w:tr>
      <w:tr>
        <w:tc>
          <w:tcPr>
            <w:tcW w:type="dxa" w:w="3360"/>
            <w:vAlign w:val="center"/>
          </w:tcPr>
          <w:p>
            <w:pPr>
              <w:spacing w:after="0" w:before="0"/>
            </w:pPr>
            <w:r/>
            <w:r>
              <w:rPr>
                <w:rFonts w:ascii="Aptos" w:hAnsi="Aptos"/>
                <w:b w:val="0"/>
                <w:sz w:val="17"/>
              </w:rPr>
              <w:t>Final decision</w:t>
            </w:r>
          </w:p>
        </w:tc>
        <w:tc>
          <w:tcPr>
            <w:tcW w:type="dxa" w:w="3360"/>
            <w:vAlign w:val="center"/>
          </w:tcPr>
          <w:p>
            <w:pPr>
              <w:spacing w:after="0" w:before="0"/>
            </w:pPr>
            <w:r/>
            <w:r>
              <w:rPr>
                <w:rFonts w:ascii="Aptos" w:hAnsi="Aptos"/>
                <w:b w:val="0"/>
                <w:sz w:val="17"/>
              </w:rPr>
              <w:t>Accuracy + Macro F1</w:t>
            </w:r>
          </w:p>
        </w:tc>
        <w:tc>
          <w:tcPr>
            <w:tcW w:type="dxa" w:w="3360"/>
            <w:vAlign w:val="center"/>
          </w:tcPr>
          <w:p>
            <w:pPr>
              <w:spacing w:after="0" w:before="0"/>
            </w:pPr>
            <w:r/>
            <w:r>
              <w:rPr>
                <w:rFonts w:ascii="Aptos" w:hAnsi="Aptos"/>
                <w:b w:val="0"/>
                <w:sz w:val="17"/>
              </w:rPr>
              <w:t>Measure correct categorical outcomes.</w:t>
            </w:r>
          </w:p>
        </w:tc>
      </w:tr>
      <w:tr>
        <w:tc>
          <w:tcPr>
            <w:tcW w:type="dxa" w:w="3360"/>
            <w:vAlign w:val="center"/>
          </w:tcPr>
          <w:p>
            <w:pPr>
              <w:spacing w:after="0" w:before="0"/>
            </w:pPr>
            <w:r/>
            <w:r>
              <w:rPr>
                <w:rFonts w:ascii="Aptos" w:hAnsi="Aptos"/>
                <w:b w:val="0"/>
                <w:sz w:val="17"/>
              </w:rPr>
              <w:t>Grounding</w:t>
            </w:r>
          </w:p>
        </w:tc>
        <w:tc>
          <w:tcPr>
            <w:tcW w:type="dxa" w:w="3360"/>
            <w:vAlign w:val="center"/>
          </w:tcPr>
          <w:p>
            <w:pPr>
              <w:spacing w:after="0" w:before="0"/>
            </w:pPr>
            <w:r/>
            <w:r>
              <w:rPr>
                <w:rFonts w:ascii="Aptos" w:hAnsi="Aptos"/>
                <w:b w:val="0"/>
                <w:sz w:val="17"/>
              </w:rPr>
              <w:t>% factual claims supported by retrieved evidence</w:t>
            </w:r>
          </w:p>
        </w:tc>
        <w:tc>
          <w:tcPr>
            <w:tcW w:type="dxa" w:w="3360"/>
            <w:vAlign w:val="center"/>
          </w:tcPr>
          <w:p>
            <w:pPr>
              <w:spacing w:after="0" w:before="0"/>
            </w:pPr>
            <w:r/>
            <w:r>
              <w:rPr>
                <w:rFonts w:ascii="Aptos" w:hAnsi="Aptos"/>
                <w:b w:val="0"/>
                <w:sz w:val="17"/>
              </w:rPr>
              <w:t>Measure evidence adherence.</w:t>
            </w:r>
          </w:p>
        </w:tc>
      </w:tr>
      <w:tr>
        <w:tc>
          <w:tcPr>
            <w:tcW w:type="dxa" w:w="3360"/>
            <w:vAlign w:val="center"/>
          </w:tcPr>
          <w:p>
            <w:pPr>
              <w:spacing w:after="0" w:before="0"/>
            </w:pPr>
            <w:r/>
            <w:r>
              <w:rPr>
                <w:rFonts w:ascii="Aptos" w:hAnsi="Aptos"/>
                <w:b w:val="0"/>
                <w:sz w:val="17"/>
              </w:rPr>
              <w:t>Citation</w:t>
            </w:r>
          </w:p>
        </w:tc>
        <w:tc>
          <w:tcPr>
            <w:tcW w:type="dxa" w:w="3360"/>
            <w:vAlign w:val="center"/>
          </w:tcPr>
          <w:p>
            <w:pPr>
              <w:spacing w:after="0" w:before="0"/>
            </w:pPr>
            <w:r/>
            <w:r>
              <w:rPr>
                <w:rFonts w:ascii="Aptos" w:hAnsi="Aptos"/>
                <w:b w:val="0"/>
                <w:sz w:val="17"/>
              </w:rPr>
              <w:t>% valid page/section citations</w:t>
            </w:r>
          </w:p>
        </w:tc>
        <w:tc>
          <w:tcPr>
            <w:tcW w:type="dxa" w:w="3360"/>
            <w:vAlign w:val="center"/>
          </w:tcPr>
          <w:p>
            <w:pPr>
              <w:spacing w:after="0" w:before="0"/>
            </w:pPr>
            <w:r/>
            <w:r>
              <w:rPr>
                <w:rFonts w:ascii="Aptos" w:hAnsi="Aptos"/>
                <w:b w:val="0"/>
                <w:sz w:val="17"/>
              </w:rPr>
              <w:t>Measure source traceability.</w:t>
            </w:r>
          </w:p>
        </w:tc>
      </w:tr>
      <w:tr>
        <w:tc>
          <w:tcPr>
            <w:tcW w:type="dxa" w:w="3360"/>
            <w:vAlign w:val="center"/>
          </w:tcPr>
          <w:p>
            <w:pPr>
              <w:spacing w:after="0" w:before="0"/>
            </w:pPr>
            <w:r/>
            <w:r>
              <w:rPr>
                <w:rFonts w:ascii="Aptos" w:hAnsi="Aptos"/>
                <w:b w:val="0"/>
                <w:sz w:val="17"/>
              </w:rPr>
              <w:t>Reliability</w:t>
            </w:r>
          </w:p>
        </w:tc>
        <w:tc>
          <w:tcPr>
            <w:tcW w:type="dxa" w:w="3360"/>
            <w:vAlign w:val="center"/>
          </w:tcPr>
          <w:p>
            <w:pPr>
              <w:spacing w:after="0" w:before="0"/>
            </w:pPr>
            <w:r/>
            <w:r>
              <w:rPr>
                <w:rFonts w:ascii="Aptos" w:hAnsi="Aptos"/>
                <w:b w:val="0"/>
                <w:sz w:val="17"/>
              </w:rPr>
              <w:t>Failure/fallback rate</w:t>
            </w:r>
          </w:p>
        </w:tc>
        <w:tc>
          <w:tcPr>
            <w:tcW w:type="dxa" w:w="3360"/>
            <w:vAlign w:val="center"/>
          </w:tcPr>
          <w:p>
            <w:pPr>
              <w:spacing w:after="0" w:before="0"/>
            </w:pPr>
            <w:r/>
            <w:r>
              <w:rPr>
                <w:rFonts w:ascii="Aptos" w:hAnsi="Aptos"/>
                <w:b w:val="0"/>
                <w:sz w:val="17"/>
              </w:rPr>
              <w:t>Measure how often system safely refuses to guess.</w:t>
            </w:r>
          </w:p>
        </w:tc>
      </w:tr>
      <w:tr>
        <w:tc>
          <w:tcPr>
            <w:tcW w:type="dxa" w:w="3360"/>
            <w:vAlign w:val="center"/>
          </w:tcPr>
          <w:p>
            <w:pPr>
              <w:spacing w:after="0" w:before="0"/>
            </w:pPr>
            <w:r/>
            <w:r>
              <w:rPr>
                <w:rFonts w:ascii="Aptos" w:hAnsi="Aptos"/>
                <w:b w:val="0"/>
                <w:sz w:val="17"/>
              </w:rPr>
              <w:t>Latency</w:t>
            </w:r>
          </w:p>
        </w:tc>
        <w:tc>
          <w:tcPr>
            <w:tcW w:type="dxa" w:w="3360"/>
            <w:vAlign w:val="center"/>
          </w:tcPr>
          <w:p>
            <w:pPr>
              <w:spacing w:after="0" w:before="0"/>
            </w:pPr>
            <w:r/>
            <w:r>
              <w:rPr>
                <w:rFonts w:ascii="Aptos" w:hAnsi="Aptos"/>
                <w:b w:val="0"/>
                <w:sz w:val="17"/>
              </w:rPr>
              <w:t>p50 and p95</w:t>
            </w:r>
          </w:p>
        </w:tc>
        <w:tc>
          <w:tcPr>
            <w:tcW w:type="dxa" w:w="3360"/>
            <w:vAlign w:val="center"/>
          </w:tcPr>
          <w:p>
            <w:pPr>
              <w:spacing w:after="0" w:before="0"/>
            </w:pPr>
            <w:r/>
            <w:r>
              <w:rPr>
                <w:rFonts w:ascii="Aptos" w:hAnsi="Aptos"/>
                <w:b w:val="0"/>
                <w:sz w:val="17"/>
              </w:rPr>
              <w:t>MVP working target p95 ≤ 8 s.</w:t>
            </w:r>
          </w:p>
        </w:tc>
      </w:tr>
    </w:tbl>
    <w:p>
      <w:pPr>
        <w:spacing w:after="40" w:before="0"/>
      </w:pPr>
    </w:p>
    <w:p>
      <w:pPr>
        <w:pStyle w:val="Heading2"/>
        <w:spacing w:after="40" w:before="0"/>
      </w:pPr>
      <w:r>
        <w:t>11.1 Statistical Reporting</w:t>
      </w:r>
    </w:p>
    <w:p>
      <w:pPr>
        <w:spacing w:after="40" w:before="0"/>
      </w:pPr>
      <w:r>
        <w:t>For main ablation metrics, report 95% bootstrap confidence intervals. Conclusions shall distinguish observed improvements from statistically convincing improvements, particularly because the benchmark is modest.</w:t>
      </w:r>
    </w:p>
    <w:p>
      <w:pPr>
        <w:pStyle w:val="Heading2"/>
        <w:spacing w:after="40" w:before="0"/>
      </w:pPr>
      <w:r>
        <w:t>11.2 Progressive Ablation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7365D"/>
          </w:tcPr>
          <w:p>
            <w:pPr>
              <w:spacing w:after="0" w:before="0"/>
            </w:pPr>
            <w:r>
              <w:rPr>
                <w:color w:val="FFFFFF"/>
              </w:rPr>
            </w:r>
            <w:r>
              <w:rPr>
                <w:rFonts w:ascii="Aptos" w:hAnsi="Aptos"/>
                <w:b/>
                <w:color w:val="FFFFFF"/>
                <w:sz w:val="18"/>
              </w:rPr>
              <w:t>Configuration</w:t>
            </w:r>
          </w:p>
        </w:tc>
        <w:tc>
          <w:tcPr>
            <w:tcW w:type="dxa" w:w="3360"/>
            <w:vAlign w:val="center"/>
            <w:shd w:fill="17365D"/>
          </w:tcPr>
          <w:p>
            <w:pPr>
              <w:spacing w:after="0" w:before="0"/>
            </w:pPr>
            <w:r>
              <w:rPr>
                <w:color w:val="FFFFFF"/>
              </w:rPr>
            </w:r>
            <w:r>
              <w:rPr>
                <w:rFonts w:ascii="Aptos" w:hAnsi="Aptos"/>
                <w:b/>
                <w:color w:val="FFFFFF"/>
                <w:sz w:val="18"/>
              </w:rPr>
              <w:t>Components</w:t>
            </w:r>
          </w:p>
        </w:tc>
        <w:tc>
          <w:tcPr>
            <w:tcW w:type="dxa" w:w="3360"/>
            <w:vAlign w:val="center"/>
            <w:shd w:fill="17365D"/>
          </w:tcPr>
          <w:p>
            <w:pPr>
              <w:spacing w:after="0" w:before="0"/>
            </w:pPr>
            <w:r>
              <w:rPr>
                <w:color w:val="FFFFFF"/>
              </w:rPr>
            </w:r>
            <w:r>
              <w:rPr>
                <w:rFonts w:ascii="Aptos" w:hAnsi="Aptos"/>
                <w:b/>
                <w:color w:val="FFFFFF"/>
                <w:sz w:val="18"/>
              </w:rPr>
              <w:t>Research question</w:t>
            </w:r>
          </w:p>
        </w:tc>
      </w:tr>
      <w:tr>
        <w:tc>
          <w:tcPr>
            <w:tcW w:type="dxa" w:w="3360"/>
            <w:vAlign w:val="center"/>
          </w:tcPr>
          <w:p>
            <w:pPr>
              <w:spacing w:after="0" w:before="0"/>
            </w:pPr>
            <w:r/>
            <w:r>
              <w:rPr>
                <w:rFonts w:ascii="Aptos" w:hAnsi="Aptos"/>
                <w:b w:val="0"/>
                <w:sz w:val="17"/>
              </w:rPr>
              <w:t>A. Baseline RAG</w:t>
            </w:r>
          </w:p>
        </w:tc>
        <w:tc>
          <w:tcPr>
            <w:tcW w:type="dxa" w:w="3360"/>
            <w:vAlign w:val="center"/>
          </w:tcPr>
          <w:p>
            <w:pPr>
              <w:spacing w:after="0" w:before="0"/>
            </w:pPr>
            <w:r/>
            <w:r>
              <w:rPr>
                <w:rFonts w:ascii="Aptos" w:hAnsi="Aptos"/>
                <w:b w:val="0"/>
                <w:sz w:val="17"/>
              </w:rPr>
              <w:t>Vector retrieval + LLM</w:t>
            </w:r>
          </w:p>
        </w:tc>
        <w:tc>
          <w:tcPr>
            <w:tcW w:type="dxa" w:w="3360"/>
            <w:vAlign w:val="center"/>
          </w:tcPr>
          <w:p>
            <w:pPr>
              <w:spacing w:after="0" w:before="0"/>
            </w:pPr>
            <w:r/>
            <w:r>
              <w:rPr>
                <w:rFonts w:ascii="Aptos" w:hAnsi="Aptos"/>
                <w:b w:val="0"/>
                <w:sz w:val="17"/>
              </w:rPr>
              <w:t>How does basic semantic RAG perform?</w:t>
            </w:r>
          </w:p>
        </w:tc>
      </w:tr>
      <w:tr>
        <w:tc>
          <w:tcPr>
            <w:tcW w:type="dxa" w:w="3360"/>
            <w:vAlign w:val="center"/>
          </w:tcPr>
          <w:p>
            <w:pPr>
              <w:spacing w:after="0" w:before="0"/>
            </w:pPr>
            <w:r/>
            <w:r>
              <w:rPr>
                <w:rFonts w:ascii="Aptos" w:hAnsi="Aptos"/>
                <w:b w:val="0"/>
                <w:sz w:val="17"/>
              </w:rPr>
              <w:t>B. Hybrid</w:t>
            </w:r>
          </w:p>
        </w:tc>
        <w:tc>
          <w:tcPr>
            <w:tcW w:type="dxa" w:w="3360"/>
            <w:vAlign w:val="center"/>
          </w:tcPr>
          <w:p>
            <w:pPr>
              <w:spacing w:after="0" w:before="0"/>
            </w:pPr>
            <w:r/>
            <w:r>
              <w:rPr>
                <w:rFonts w:ascii="Aptos" w:hAnsi="Aptos"/>
                <w:b w:val="0"/>
                <w:sz w:val="17"/>
              </w:rPr>
              <w:t>BM25 + exact vector + LLM</w:t>
            </w:r>
          </w:p>
        </w:tc>
        <w:tc>
          <w:tcPr>
            <w:tcW w:type="dxa" w:w="3360"/>
            <w:vAlign w:val="center"/>
          </w:tcPr>
          <w:p>
            <w:pPr>
              <w:spacing w:after="0" w:before="0"/>
            </w:pPr>
            <w:r/>
            <w:r>
              <w:rPr>
                <w:rFonts w:ascii="Aptos" w:hAnsi="Aptos"/>
                <w:b w:val="0"/>
                <w:sz w:val="17"/>
              </w:rPr>
              <w:t>Does lexical + semantic retrieval improve evidence recall?</w:t>
            </w:r>
          </w:p>
        </w:tc>
      </w:tr>
      <w:tr>
        <w:tc>
          <w:tcPr>
            <w:tcW w:type="dxa" w:w="3360"/>
            <w:vAlign w:val="center"/>
          </w:tcPr>
          <w:p>
            <w:pPr>
              <w:spacing w:after="0" w:before="0"/>
            </w:pPr>
            <w:r/>
            <w:r>
              <w:rPr>
                <w:rFonts w:ascii="Aptos" w:hAnsi="Aptos"/>
                <w:b w:val="0"/>
                <w:sz w:val="17"/>
              </w:rPr>
              <w:t>C. + Reranker</w:t>
            </w:r>
          </w:p>
        </w:tc>
        <w:tc>
          <w:tcPr>
            <w:tcW w:type="dxa" w:w="3360"/>
            <w:vAlign w:val="center"/>
          </w:tcPr>
          <w:p>
            <w:pPr>
              <w:spacing w:after="0" w:before="0"/>
            </w:pPr>
            <w:r/>
            <w:r>
              <w:rPr>
                <w:rFonts w:ascii="Aptos" w:hAnsi="Aptos"/>
                <w:b w:val="0"/>
                <w:sz w:val="17"/>
              </w:rPr>
              <w:t>Hybrid + cross-encoder</w:t>
            </w:r>
          </w:p>
        </w:tc>
        <w:tc>
          <w:tcPr>
            <w:tcW w:type="dxa" w:w="3360"/>
            <w:vAlign w:val="center"/>
          </w:tcPr>
          <w:p>
            <w:pPr>
              <w:spacing w:after="0" w:before="0"/>
            </w:pPr>
            <w:r/>
            <w:r>
              <w:rPr>
                <w:rFonts w:ascii="Aptos" w:hAnsi="Aptos"/>
                <w:b w:val="0"/>
                <w:sz w:val="17"/>
              </w:rPr>
              <w:t>Does reranking improve top-k evidence quality?</w:t>
            </w:r>
          </w:p>
        </w:tc>
      </w:tr>
      <w:tr>
        <w:tc>
          <w:tcPr>
            <w:tcW w:type="dxa" w:w="3360"/>
            <w:vAlign w:val="center"/>
          </w:tcPr>
          <w:p>
            <w:pPr>
              <w:spacing w:after="0" w:before="0"/>
            </w:pPr>
            <w:r/>
            <w:r>
              <w:rPr>
                <w:rFonts w:ascii="Aptos" w:hAnsi="Aptos"/>
                <w:b w:val="0"/>
                <w:sz w:val="17"/>
              </w:rPr>
              <w:t>D. + NLI</w:t>
            </w:r>
          </w:p>
        </w:tc>
        <w:tc>
          <w:tcPr>
            <w:tcW w:type="dxa" w:w="3360"/>
            <w:vAlign w:val="center"/>
          </w:tcPr>
          <w:p>
            <w:pPr>
              <w:spacing w:after="0" w:before="0"/>
            </w:pPr>
            <w:r/>
            <w:r>
              <w:rPr>
                <w:rFonts w:ascii="Aptos" w:hAnsi="Aptos"/>
                <w:b w:val="0"/>
                <w:sz w:val="17"/>
              </w:rPr>
              <w:t>Previous + NLI</w:t>
            </w:r>
          </w:p>
        </w:tc>
        <w:tc>
          <w:tcPr>
            <w:tcW w:type="dxa" w:w="3360"/>
            <w:vAlign w:val="center"/>
          </w:tcPr>
          <w:p>
            <w:pPr>
              <w:spacing w:after="0" w:before="0"/>
            </w:pPr>
            <w:r/>
            <w:r>
              <w:rPr>
                <w:rFonts w:ascii="Aptos" w:hAnsi="Aptos"/>
                <w:b w:val="0"/>
                <w:sz w:val="17"/>
              </w:rPr>
              <w:t>Does independent support/contradiction checking reduce wrong decisions?</w:t>
            </w:r>
          </w:p>
        </w:tc>
      </w:tr>
      <w:tr>
        <w:tc>
          <w:tcPr>
            <w:tcW w:type="dxa" w:w="3360"/>
            <w:vAlign w:val="center"/>
          </w:tcPr>
          <w:p>
            <w:pPr>
              <w:spacing w:after="0" w:before="0"/>
            </w:pPr>
            <w:r/>
            <w:r>
              <w:rPr>
                <w:rFonts w:ascii="Aptos" w:hAnsi="Aptos"/>
                <w:b w:val="0"/>
                <w:sz w:val="17"/>
              </w:rPr>
              <w:t>E. Full</w:t>
            </w:r>
          </w:p>
        </w:tc>
        <w:tc>
          <w:tcPr>
            <w:tcW w:type="dxa" w:w="3360"/>
            <w:vAlign w:val="center"/>
          </w:tcPr>
          <w:p>
            <w:pPr>
              <w:spacing w:after="0" w:before="0"/>
            </w:pPr>
            <w:r/>
            <w:r>
              <w:rPr>
                <w:rFonts w:ascii="Aptos" w:hAnsi="Aptos"/>
                <w:b w:val="0"/>
                <w:sz w:val="17"/>
              </w:rPr>
              <w:t>D + independent evaluator + deterministic gate + citation validation</w:t>
            </w:r>
          </w:p>
        </w:tc>
        <w:tc>
          <w:tcPr>
            <w:tcW w:type="dxa" w:w="3360"/>
            <w:vAlign w:val="center"/>
          </w:tcPr>
          <w:p>
            <w:pPr>
              <w:spacing w:after="0" w:before="0"/>
            </w:pPr>
            <w:r/>
            <w:r>
              <w:rPr>
                <w:rFonts w:ascii="Aptos" w:hAnsi="Aptos"/>
                <w:b w:val="0"/>
                <w:sz w:val="17"/>
              </w:rPr>
              <w:t>Does complete verification improve grounding and safe failure?</w:t>
            </w:r>
          </w:p>
        </w:tc>
      </w:tr>
    </w:tbl>
    <w:p>
      <w:pPr>
        <w:spacing w:after="40" w:before="0"/>
      </w:pPr>
    </w:p>
    <w:p>
      <w:pPr>
        <w:spacing w:after="40" w:before="0"/>
      </w:pPr>
      <w:r>
        <w:t>The same frozen query set, policy corpus, prompts and labels shall be used across configurations, with only the ablated component changed.</w:t>
      </w:r>
    </w:p>
    <w:p>
      <w:pPr>
        <w:pStyle w:val="Heading1"/>
        <w:spacing w:after="40" w:before="0"/>
      </w:pPr>
      <w:r>
        <w:t>12. Error Handling and Recovery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7365D"/>
          </w:tcPr>
          <w:p>
            <w:pPr>
              <w:spacing w:after="0" w:before="0"/>
            </w:pPr>
            <w:r>
              <w:rPr>
                <w:color w:val="FFFFFF"/>
              </w:rPr>
            </w:r>
            <w:r>
              <w:rPr>
                <w:rFonts w:ascii="Aptos" w:hAnsi="Aptos"/>
                <w:b/>
                <w:color w:val="FFFFFF"/>
                <w:sz w:val="18"/>
              </w:rPr>
              <w:t>Failure signal</w:t>
            </w:r>
          </w:p>
        </w:tc>
        <w:tc>
          <w:tcPr>
            <w:tcW w:type="dxa" w:w="3360"/>
            <w:vAlign w:val="center"/>
            <w:shd w:fill="17365D"/>
          </w:tcPr>
          <w:p>
            <w:pPr>
              <w:spacing w:after="0" w:before="0"/>
            </w:pPr>
            <w:r>
              <w:rPr>
                <w:color w:val="FFFFFF"/>
              </w:rPr>
            </w:r>
            <w:r>
              <w:rPr>
                <w:rFonts w:ascii="Aptos" w:hAnsi="Aptos"/>
                <w:b/>
                <w:color w:val="FFFFFF"/>
                <w:sz w:val="18"/>
              </w:rPr>
              <w:t>Required behavior</w:t>
            </w:r>
          </w:p>
        </w:tc>
        <w:tc>
          <w:tcPr>
            <w:tcW w:type="dxa" w:w="3360"/>
            <w:vAlign w:val="center"/>
            <w:shd w:fill="17365D"/>
          </w:tcPr>
          <w:p>
            <w:pPr>
              <w:spacing w:after="0" w:before="0"/>
            </w:pPr>
            <w:r>
              <w:rPr>
                <w:color w:val="FFFFFF"/>
              </w:rPr>
            </w:r>
            <w:r>
              <w:rPr>
                <w:rFonts w:ascii="Aptos" w:hAnsi="Aptos"/>
                <w:b/>
                <w:color w:val="FFFFFF"/>
                <w:sz w:val="18"/>
              </w:rPr>
              <w:t>Retry</w:t>
            </w:r>
          </w:p>
        </w:tc>
      </w:tr>
      <w:tr>
        <w:tc>
          <w:tcPr>
            <w:tcW w:type="dxa" w:w="3360"/>
            <w:vAlign w:val="center"/>
          </w:tcPr>
          <w:p>
            <w:pPr>
              <w:spacing w:after="0" w:before="0"/>
            </w:pPr>
            <w:r/>
            <w:r>
              <w:rPr>
                <w:rFonts w:ascii="Aptos" w:hAnsi="Aptos"/>
                <w:b w:val="0"/>
                <w:sz w:val="17"/>
              </w:rPr>
              <w:t>Insufficient evidence</w:t>
            </w:r>
          </w:p>
        </w:tc>
        <w:tc>
          <w:tcPr>
            <w:tcW w:type="dxa" w:w="3360"/>
            <w:vAlign w:val="center"/>
          </w:tcPr>
          <w:p>
            <w:pPr>
              <w:spacing w:after="0" w:before="0"/>
            </w:pPr>
            <w:r/>
            <w:r>
              <w:rPr>
                <w:rFonts w:ascii="Aptos" w:hAnsi="Aptos"/>
                <w:b w:val="0"/>
                <w:sz w:val="17"/>
              </w:rPr>
              <w:t>Expand query using detected policy terms and double candidate pool; rerun hybrid retrieval and reranking.</w:t>
            </w:r>
          </w:p>
        </w:tc>
        <w:tc>
          <w:tcPr>
            <w:tcW w:type="dxa" w:w="3360"/>
            <w:vAlign w:val="center"/>
          </w:tcPr>
          <w:p>
            <w:pPr>
              <w:spacing w:after="0" w:before="0"/>
            </w:pPr>
            <w:r/>
            <w:r>
              <w:rPr>
                <w:rFonts w:ascii="Aptos" w:hAnsi="Aptos"/>
                <w:b w:val="0"/>
                <w:sz w:val="17"/>
              </w:rPr>
              <w:t>Uses the single global retry.</w:t>
            </w:r>
          </w:p>
        </w:tc>
      </w:tr>
      <w:tr>
        <w:tc>
          <w:tcPr>
            <w:tcW w:type="dxa" w:w="3360"/>
            <w:vAlign w:val="center"/>
          </w:tcPr>
          <w:p>
            <w:pPr>
              <w:spacing w:after="0" w:before="0"/>
            </w:pPr>
            <w:r/>
            <w:r>
              <w:rPr>
                <w:rFonts w:ascii="Aptos" w:hAnsi="Aptos"/>
                <w:b w:val="0"/>
                <w:sz w:val="17"/>
              </w:rPr>
              <w:t>NLI contradiction with generated answer</w:t>
            </w:r>
          </w:p>
        </w:tc>
        <w:tc>
          <w:tcPr>
            <w:tcW w:type="dxa" w:w="3360"/>
            <w:vAlign w:val="center"/>
          </w:tcPr>
          <w:p>
            <w:pPr>
              <w:spacing w:after="0" w:before="0"/>
            </w:pPr>
            <w:r/>
            <w:r>
              <w:rPr>
                <w:rFonts w:ascii="Aptos" w:hAnsi="Aptos"/>
                <w:b w:val="0"/>
                <w:sz w:val="17"/>
              </w:rPr>
              <w:t>Rebuild context around contradiction/support clauses; rerun NLI and answer.</w:t>
            </w:r>
          </w:p>
        </w:tc>
        <w:tc>
          <w:tcPr>
            <w:tcW w:type="dxa" w:w="3360"/>
            <w:vAlign w:val="center"/>
          </w:tcPr>
          <w:p>
            <w:pPr>
              <w:spacing w:after="0" w:before="0"/>
            </w:pPr>
            <w:r/>
            <w:r>
              <w:rPr>
                <w:rFonts w:ascii="Aptos" w:hAnsi="Aptos"/>
                <w:b w:val="0"/>
                <w:sz w:val="17"/>
              </w:rPr>
              <w:t>Uses the single global retry.</w:t>
            </w:r>
          </w:p>
        </w:tc>
      </w:tr>
      <w:tr>
        <w:tc>
          <w:tcPr>
            <w:tcW w:type="dxa" w:w="3360"/>
            <w:vAlign w:val="center"/>
          </w:tcPr>
          <w:p>
            <w:pPr>
              <w:spacing w:after="0" w:before="0"/>
            </w:pPr>
            <w:r/>
            <w:r>
              <w:rPr>
                <w:rFonts w:ascii="Aptos" w:hAnsi="Aptos"/>
                <w:b w:val="0"/>
                <w:sz w:val="17"/>
              </w:rPr>
              <w:t>Invalid/missing citation</w:t>
            </w:r>
          </w:p>
        </w:tc>
        <w:tc>
          <w:tcPr>
            <w:tcW w:type="dxa" w:w="3360"/>
            <w:vAlign w:val="center"/>
          </w:tcPr>
          <w:p>
            <w:pPr>
              <w:spacing w:after="0" w:before="0"/>
            </w:pPr>
            <w:r/>
            <w:r>
              <w:rPr>
                <w:rFonts w:ascii="Aptos" w:hAnsi="Aptos"/>
                <w:b w:val="0"/>
                <w:sz w:val="17"/>
              </w:rPr>
              <w:t>Discard unsupported claim and rebuild from source-verified evidence.</w:t>
            </w:r>
          </w:p>
        </w:tc>
        <w:tc>
          <w:tcPr>
            <w:tcW w:type="dxa" w:w="3360"/>
            <w:vAlign w:val="center"/>
          </w:tcPr>
          <w:p>
            <w:pPr>
              <w:spacing w:after="0" w:before="0"/>
            </w:pPr>
            <w:r/>
            <w:r>
              <w:rPr>
                <w:rFonts w:ascii="Aptos" w:hAnsi="Aptos"/>
                <w:b w:val="0"/>
                <w:sz w:val="17"/>
              </w:rPr>
              <w:t>Uses the single global retry.</w:t>
            </w:r>
          </w:p>
        </w:tc>
      </w:tr>
      <w:tr>
        <w:tc>
          <w:tcPr>
            <w:tcW w:type="dxa" w:w="3360"/>
            <w:vAlign w:val="center"/>
          </w:tcPr>
          <w:p>
            <w:pPr>
              <w:spacing w:after="0" w:before="0"/>
            </w:pPr>
            <w:r/>
            <w:r>
              <w:rPr>
                <w:rFonts w:ascii="Aptos" w:hAnsi="Aptos"/>
                <w:b w:val="0"/>
                <w:sz w:val="17"/>
              </w:rPr>
              <w:t>Conflict after retry</w:t>
            </w:r>
          </w:p>
        </w:tc>
        <w:tc>
          <w:tcPr>
            <w:tcW w:type="dxa" w:w="3360"/>
            <w:vAlign w:val="center"/>
          </w:tcPr>
          <w:p>
            <w:pPr>
              <w:spacing w:after="0" w:before="0"/>
            </w:pPr>
            <w:r/>
            <w:r>
              <w:rPr>
                <w:rFonts w:ascii="Aptos" w:hAnsi="Aptos"/>
                <w:b w:val="0"/>
                <w:sz w:val="17"/>
              </w:rPr>
              <w:t>Return CONFLICTING EVIDENCE or INSUFFICIENT EVIDENCE.</w:t>
            </w:r>
          </w:p>
        </w:tc>
        <w:tc>
          <w:tcPr>
            <w:tcW w:type="dxa" w:w="3360"/>
            <w:vAlign w:val="center"/>
          </w:tcPr>
          <w:p>
            <w:pPr>
              <w:spacing w:after="0" w:before="0"/>
            </w:pPr>
            <w:r/>
            <w:r>
              <w:rPr>
                <w:rFonts w:ascii="Aptos" w:hAnsi="Aptos"/>
                <w:b w:val="0"/>
                <w:sz w:val="17"/>
              </w:rPr>
              <w:t>No further retry.</w:t>
            </w:r>
          </w:p>
        </w:tc>
      </w:tr>
      <w:tr>
        <w:tc>
          <w:tcPr>
            <w:tcW w:type="dxa" w:w="3360"/>
            <w:vAlign w:val="center"/>
          </w:tcPr>
          <w:p>
            <w:pPr>
              <w:spacing w:after="0" w:before="0"/>
            </w:pPr>
            <w:r/>
            <w:r>
              <w:rPr>
                <w:rFonts w:ascii="Aptos" w:hAnsi="Aptos"/>
                <w:b w:val="0"/>
                <w:sz w:val="17"/>
              </w:rPr>
              <w:t>Malformed structured output</w:t>
            </w:r>
          </w:p>
        </w:tc>
        <w:tc>
          <w:tcPr>
            <w:tcW w:type="dxa" w:w="3360"/>
            <w:vAlign w:val="center"/>
          </w:tcPr>
          <w:p>
            <w:pPr>
              <w:spacing w:after="0" w:before="0"/>
            </w:pPr>
            <w:r/>
            <w:r>
              <w:rPr>
                <w:rFonts w:ascii="Aptos" w:hAnsi="Aptos"/>
                <w:b w:val="0"/>
                <w:sz w:val="17"/>
              </w:rPr>
              <w:t>Reject and validate/fix through deterministic schema path.</w:t>
            </w:r>
          </w:p>
        </w:tc>
        <w:tc>
          <w:tcPr>
            <w:tcW w:type="dxa" w:w="3360"/>
            <w:vAlign w:val="center"/>
          </w:tcPr>
          <w:p>
            <w:pPr>
              <w:spacing w:after="0" w:before="0"/>
            </w:pPr>
            <w:r/>
            <w:r>
              <w:rPr>
                <w:rFonts w:ascii="Aptos" w:hAnsi="Aptos"/>
                <w:b w:val="0"/>
                <w:sz w:val="17"/>
              </w:rPr>
              <w:t>Must not bypass schema gate.</w:t>
            </w:r>
          </w:p>
        </w:tc>
      </w:tr>
    </w:tbl>
    <w:p>
      <w:pPr>
        <w:spacing w:after="40" w:before="0"/>
      </w:pPr>
    </w:p>
    <w:p>
      <w:pPr>
        <w:spacing w:after="40" w:before="0"/>
      </w:pPr>
      <w:r>
        <w:t>The retry budget is GLOBAL: at most one retry per query, regardless of failure type. A second failure produces a safe final state.</w:t>
      </w:r>
    </w:p>
    <w:p>
      <w:pPr>
        <w:pStyle w:val="Heading1"/>
        <w:spacing w:after="40" w:before="0"/>
      </w:pPr>
      <w:r>
        <w:t>13. Performance and Deployment</w:t>
      </w:r>
    </w:p>
    <w:p>
      <w:pPr>
        <w:pStyle w:val="ListBullet"/>
        <w:spacing w:after="40" w:before="0"/>
      </w:pPr>
      <w:r>
        <w:t>BM25 and vector retrieval shall execute in parallel.</w:t>
      </w:r>
    </w:p>
    <w:p>
      <w:pPr>
        <w:pStyle w:val="ListBullet"/>
        <w:spacing w:after="40" w:before="0"/>
      </w:pPr>
      <w:r>
        <w:t>NLI inference shall be batched across candidate clauses.</w:t>
      </w:r>
    </w:p>
    <w:p>
      <w:pPr>
        <w:pStyle w:val="ListBullet"/>
        <w:spacing w:after="40" w:before="0"/>
      </w:pPr>
      <w:r>
        <w:t>Embeddings and normalized policy metadata shall be cached.</w:t>
      </w:r>
    </w:p>
    <w:p>
      <w:pPr>
        <w:pStyle w:val="ListBullet"/>
        <w:spacing w:after="40" w:before="0"/>
      </w:pPr>
      <w:r>
        <w:t>Reranker and NLI candidate counts shall be fixed.</w:t>
      </w:r>
    </w:p>
    <w:p>
      <w:pPr>
        <w:pStyle w:val="ListBullet"/>
        <w:spacing w:after="40" w:before="0"/>
      </w:pPr>
      <w:r>
        <w:t>Only one global retry is allowed.</w:t>
      </w:r>
    </w:p>
    <w:p>
      <w:pPr>
        <w:pStyle w:val="ListBullet"/>
        <w:spacing w:after="40" w:before="0"/>
      </w:pPr>
      <w:r>
        <w:t>Benchmark latency early on the target hardware/network configuration.</w:t>
      </w:r>
    </w:p>
    <w:p>
      <w:pPr>
        <w:pStyle w:val="ListBullet"/>
        <w:spacing w:after="40" w:before="0"/>
      </w:pPr>
      <w:r>
        <w:t>Package backend services with Docker for reproducibility.</w:t>
      </w:r>
    </w:p>
    <w:p>
      <w:pPr>
        <w:pStyle w:val="Heading1"/>
        <w:spacing w:after="40" w:before="0"/>
      </w:pPr>
      <w:r>
        <w:t>14. Security, Privacy and Compliance Considerations</w:t>
      </w:r>
    </w:p>
    <w:p>
      <w:pPr>
        <w:pStyle w:val="ListBullet"/>
        <w:spacing w:after="40" w:before="0"/>
      </w:pPr>
      <w:r>
        <w:t>Store only minimum personal information needed for the demonstration.</w:t>
      </w:r>
    </w:p>
    <w:p>
      <w:pPr>
        <w:pStyle w:val="ListBullet"/>
        <w:spacing w:after="40" w:before="0"/>
      </w:pPr>
      <w:r>
        <w:t>Keep uploaded documents and temporary OCR artifacts in controlled storage.</w:t>
      </w:r>
    </w:p>
    <w:p>
      <w:pPr>
        <w:pStyle w:val="ListBullet"/>
        <w:spacing w:after="40" w:before="0"/>
      </w:pPr>
      <w:r>
        <w:t>Delete temporary files when retention is not required.</w:t>
      </w:r>
    </w:p>
    <w:p>
      <w:pPr>
        <w:pStyle w:val="ListBullet"/>
        <w:spacing w:after="40" w:before="0"/>
      </w:pPr>
      <w:r>
        <w:t>Separate user identifiers from policy content where practical.</w:t>
      </w:r>
    </w:p>
    <w:p>
      <w:pPr>
        <w:pStyle w:val="ListBullet"/>
        <w:spacing w:after="40" w:before="0"/>
      </w:pPr>
      <w:r>
        <w:t>Protect API keys and other secrets using environment/secret management.</w:t>
      </w:r>
    </w:p>
    <w:p>
      <w:pPr>
        <w:pStyle w:val="ListBullet"/>
        <w:spacing w:after="40" w:before="0"/>
      </w:pPr>
      <w:r>
        <w:t>Do not use private user uploads as training data without explicit permission.</w:t>
      </w:r>
    </w:p>
    <w:p>
      <w:pPr>
        <w:pStyle w:val="ListBullet"/>
        <w:spacing w:after="40" w:before="0"/>
      </w:pPr>
      <w:r>
        <w:t>Display the non-legal-determination disclaimer prominently.</w:t>
      </w:r>
    </w:p>
    <w:p>
      <w:pPr>
        <w:pStyle w:val="Heading1"/>
        <w:spacing w:after="40" w:before="0"/>
      </w:pPr>
      <w:r>
        <w:t>15. Limitations and Future Enhancements</w:t>
      </w:r>
    </w:p>
    <w:p>
      <w:pPr>
        <w:pStyle w:val="ListBullet"/>
        <w:spacing w:after="40" w:before="0"/>
      </w:pPr>
      <w:r>
        <w:t>Phase 1 does not claim generalization across many insurers or highly variable layouts.</w:t>
      </w:r>
    </w:p>
    <w:p>
      <w:pPr>
        <w:pStyle w:val="ListBullet"/>
        <w:spacing w:after="40" w:before="0"/>
      </w:pPr>
      <w:r>
        <w:t>NLI may remain imperfect for long, conditional and negation-heavy insurance clauses.</w:t>
      </w:r>
    </w:p>
    <w:p>
      <w:pPr>
        <w:pStyle w:val="ListBullet"/>
        <w:spacing w:after="40" w:before="0"/>
      </w:pPr>
      <w:r>
        <w:t>Benchmark size is intentionally modest and results are controlled-study evidence rather than universal insurance performance.</w:t>
      </w:r>
    </w:p>
    <w:p>
      <w:pPr>
        <w:pStyle w:val="ListBullet"/>
        <w:spacing w:after="40" w:before="0"/>
      </w:pPr>
      <w:r>
        <w:t>Recommendation and full summarization are future modules.</w:t>
      </w:r>
    </w:p>
    <w:p>
      <w:pPr>
        <w:pStyle w:val="ListBullet"/>
        <w:spacing w:after="40" w:before="0"/>
      </w:pPr>
      <w:r>
        <w:t>ANN indexing such as HNSW can be evaluated when the corpus becomes large enough to justify approximate search.</w:t>
      </w:r>
    </w:p>
    <w:p>
      <w:pPr>
        <w:pStyle w:val="ListBullet"/>
        <w:spacing w:after="40" w:before="0"/>
      </w:pPr>
      <w:r>
        <w:t>Numeric confidence may be studied later using held-out calibration data and ECE.</w:t>
      </w:r>
    </w:p>
    <w:p>
      <w:pPr>
        <w:pStyle w:val="Heading1"/>
        <w:spacing w:after="40" w:before="0"/>
      </w:pPr>
      <w:r>
        <w:t>16. Implementation Plan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7365D"/>
          </w:tcPr>
          <w:p>
            <w:pPr>
              <w:spacing w:after="0" w:before="0"/>
            </w:pPr>
            <w:r>
              <w:rPr>
                <w:color w:val="FFFFFF"/>
              </w:rPr>
            </w:r>
            <w:r>
              <w:rPr>
                <w:rFonts w:ascii="Aptos" w:hAnsi="Aptos"/>
                <w:b/>
                <w:color w:val="FFFFFF"/>
                <w:sz w:val="18"/>
              </w:rPr>
              <w:t>Phase</w:t>
            </w:r>
          </w:p>
        </w:tc>
        <w:tc>
          <w:tcPr>
            <w:tcW w:type="dxa" w:w="3360"/>
            <w:vAlign w:val="center"/>
            <w:shd w:fill="17365D"/>
          </w:tcPr>
          <w:p>
            <w:pPr>
              <w:spacing w:after="0" w:before="0"/>
            </w:pPr>
            <w:r>
              <w:rPr>
                <w:color w:val="FFFFFF"/>
              </w:rPr>
            </w:r>
            <w:r>
              <w:rPr>
                <w:rFonts w:ascii="Aptos" w:hAnsi="Aptos"/>
                <w:b/>
                <w:color w:val="FFFFFF"/>
                <w:sz w:val="18"/>
              </w:rPr>
              <w:t>Deliverable</w:t>
            </w:r>
          </w:p>
        </w:tc>
        <w:tc>
          <w:tcPr>
            <w:tcW w:type="dxa" w:w="3360"/>
            <w:vAlign w:val="center"/>
            <w:shd w:fill="17365D"/>
          </w:tcPr>
          <w:p>
            <w:pPr>
              <w:spacing w:after="0" w:before="0"/>
            </w:pPr>
            <w:r>
              <w:rPr>
                <w:color w:val="FFFFFF"/>
              </w:rPr>
            </w:r>
            <w:r>
              <w:rPr>
                <w:rFonts w:ascii="Aptos" w:hAnsi="Aptos"/>
                <w:b/>
                <w:color w:val="FFFFFF"/>
                <w:sz w:val="18"/>
              </w:rPr>
              <w:t>Acceptance criterion</w:t>
            </w:r>
          </w:p>
        </w:tc>
      </w:tr>
      <w:tr>
        <w:tc>
          <w:tcPr>
            <w:tcW w:type="dxa" w:w="3360"/>
            <w:vAlign w:val="center"/>
          </w:tcPr>
          <w:p>
            <w:pPr>
              <w:spacing w:after="0" w:before="0"/>
            </w:pPr>
            <w:r/>
            <w:r>
              <w:rPr>
                <w:rFonts w:ascii="Aptos" w:hAnsi="Aptos"/>
                <w:b w:val="0"/>
                <w:sz w:val="17"/>
              </w:rPr>
              <w:t>1</w:t>
            </w:r>
          </w:p>
        </w:tc>
        <w:tc>
          <w:tcPr>
            <w:tcW w:type="dxa" w:w="3360"/>
            <w:vAlign w:val="center"/>
          </w:tcPr>
          <w:p>
            <w:pPr>
              <w:spacing w:after="0" w:before="0"/>
            </w:pPr>
            <w:r/>
            <w:r>
              <w:rPr>
                <w:rFonts w:ascii="Aptos" w:hAnsi="Aptos"/>
                <w:b w:val="0"/>
                <w:sz w:val="17"/>
              </w:rPr>
              <w:t>Policy corpus + parsing</w:t>
            </w:r>
          </w:p>
        </w:tc>
        <w:tc>
          <w:tcPr>
            <w:tcW w:type="dxa" w:w="3360"/>
            <w:vAlign w:val="center"/>
          </w:tcPr>
          <w:p>
            <w:pPr>
              <w:spacing w:after="0" w:before="0"/>
            </w:pPr>
            <w:r/>
            <w:r>
              <w:rPr>
                <w:rFonts w:ascii="Aptos" w:hAnsi="Aptos"/>
                <w:b w:val="0"/>
                <w:sz w:val="17"/>
              </w:rPr>
              <w:t>Text/pages extracted and structure sample manually verified.</w:t>
            </w:r>
          </w:p>
        </w:tc>
      </w:tr>
      <w:tr>
        <w:tc>
          <w:tcPr>
            <w:tcW w:type="dxa" w:w="3360"/>
            <w:vAlign w:val="center"/>
          </w:tcPr>
          <w:p>
            <w:pPr>
              <w:spacing w:after="0" w:before="0"/>
            </w:pPr>
            <w:r/>
            <w:r>
              <w:rPr>
                <w:rFonts w:ascii="Aptos" w:hAnsi="Aptos"/>
                <w:b w:val="0"/>
                <w:sz w:val="17"/>
              </w:rPr>
              <w:t>2</w:t>
            </w:r>
          </w:p>
        </w:tc>
        <w:tc>
          <w:tcPr>
            <w:tcW w:type="dxa" w:w="3360"/>
            <w:vAlign w:val="center"/>
          </w:tcPr>
          <w:p>
            <w:pPr>
              <w:spacing w:after="0" w:before="0"/>
            </w:pPr>
            <w:r/>
            <w:r>
              <w:rPr>
                <w:rFonts w:ascii="Aptos" w:hAnsi="Aptos"/>
                <w:b w:val="0"/>
                <w:sz w:val="17"/>
              </w:rPr>
              <w:t>Chunking + PostgreSQL/pgvector</w:t>
            </w:r>
          </w:p>
        </w:tc>
        <w:tc>
          <w:tcPr>
            <w:tcW w:type="dxa" w:w="3360"/>
            <w:vAlign w:val="center"/>
          </w:tcPr>
          <w:p>
            <w:pPr>
              <w:spacing w:after="0" w:before="0"/>
            </w:pPr>
            <w:r/>
            <w:r>
              <w:rPr>
                <w:rFonts w:ascii="Aptos" w:hAnsi="Aptos"/>
                <w:b w:val="0"/>
                <w:sz w:val="17"/>
              </w:rPr>
              <w:t>Clause records and exact vector retrieval operational.</w:t>
            </w:r>
          </w:p>
        </w:tc>
      </w:tr>
      <w:tr>
        <w:tc>
          <w:tcPr>
            <w:tcW w:type="dxa" w:w="3360"/>
            <w:vAlign w:val="center"/>
          </w:tcPr>
          <w:p>
            <w:pPr>
              <w:spacing w:after="0" w:before="0"/>
            </w:pPr>
            <w:r/>
            <w:r>
              <w:rPr>
                <w:rFonts w:ascii="Aptos" w:hAnsi="Aptos"/>
                <w:b w:val="0"/>
                <w:sz w:val="17"/>
              </w:rPr>
              <w:t>3</w:t>
            </w:r>
          </w:p>
        </w:tc>
        <w:tc>
          <w:tcPr>
            <w:tcW w:type="dxa" w:w="3360"/>
            <w:vAlign w:val="center"/>
          </w:tcPr>
          <w:p>
            <w:pPr>
              <w:spacing w:after="0" w:before="0"/>
            </w:pPr>
            <w:r/>
            <w:r>
              <w:rPr>
                <w:rFonts w:ascii="Aptos" w:hAnsi="Aptos"/>
                <w:b w:val="0"/>
                <w:sz w:val="17"/>
              </w:rPr>
              <w:t>Hybrid retrieval + reranker</w:t>
            </w:r>
          </w:p>
        </w:tc>
        <w:tc>
          <w:tcPr>
            <w:tcW w:type="dxa" w:w="3360"/>
            <w:vAlign w:val="center"/>
          </w:tcPr>
          <w:p>
            <w:pPr>
              <w:spacing w:after="0" w:before="0"/>
            </w:pPr>
            <w:r/>
            <w:r>
              <w:rPr>
                <w:rFonts w:ascii="Aptos" w:hAnsi="Aptos"/>
                <w:b w:val="0"/>
                <w:sz w:val="17"/>
              </w:rPr>
              <w:t>Recall@k benchmark available.</w:t>
            </w:r>
          </w:p>
        </w:tc>
      </w:tr>
      <w:tr>
        <w:tc>
          <w:tcPr>
            <w:tcW w:type="dxa" w:w="3360"/>
            <w:vAlign w:val="center"/>
          </w:tcPr>
          <w:p>
            <w:pPr>
              <w:spacing w:after="0" w:before="0"/>
            </w:pPr>
            <w:r/>
            <w:r>
              <w:rPr>
                <w:rFonts w:ascii="Aptos" w:hAnsi="Aptos"/>
                <w:b w:val="0"/>
                <w:sz w:val="17"/>
              </w:rPr>
              <w:t>4</w:t>
            </w:r>
          </w:p>
        </w:tc>
        <w:tc>
          <w:tcPr>
            <w:tcW w:type="dxa" w:w="3360"/>
            <w:vAlign w:val="center"/>
          </w:tcPr>
          <w:p>
            <w:pPr>
              <w:spacing w:after="0" w:before="0"/>
            </w:pPr>
            <w:r/>
            <w:r>
              <w:rPr>
                <w:rFonts w:ascii="Aptos" w:hAnsi="Aptos"/>
                <w:b w:val="0"/>
                <w:sz w:val="17"/>
              </w:rPr>
              <w:t>NLI domain validation</w:t>
            </w:r>
          </w:p>
        </w:tc>
        <w:tc>
          <w:tcPr>
            <w:tcW w:type="dxa" w:w="3360"/>
            <w:vAlign w:val="center"/>
          </w:tcPr>
          <w:p>
            <w:pPr>
              <w:spacing w:after="0" w:before="0"/>
            </w:pPr>
            <w:r/>
            <w:r>
              <w:rPr>
                <w:rFonts w:ascii="Aptos" w:hAnsi="Aptos"/>
                <w:b w:val="0"/>
                <w:sz w:val="17"/>
              </w:rPr>
              <w:t>≥75 pairs with ≥25/class and per-class metrics.</w:t>
            </w:r>
          </w:p>
        </w:tc>
      </w:tr>
      <w:tr>
        <w:tc>
          <w:tcPr>
            <w:tcW w:type="dxa" w:w="3360"/>
            <w:vAlign w:val="center"/>
          </w:tcPr>
          <w:p>
            <w:pPr>
              <w:spacing w:after="0" w:before="0"/>
            </w:pPr>
            <w:r/>
            <w:r>
              <w:rPr>
                <w:rFonts w:ascii="Aptos" w:hAnsi="Aptos"/>
                <w:b w:val="0"/>
                <w:sz w:val="17"/>
              </w:rPr>
              <w:t>5</w:t>
            </w:r>
          </w:p>
        </w:tc>
        <w:tc>
          <w:tcPr>
            <w:tcW w:type="dxa" w:w="3360"/>
            <w:vAlign w:val="center"/>
          </w:tcPr>
          <w:p>
            <w:pPr>
              <w:spacing w:after="0" w:before="0"/>
            </w:pPr>
            <w:r/>
            <w:r>
              <w:rPr>
                <w:rFonts w:ascii="Aptos" w:hAnsi="Aptos"/>
                <w:b w:val="0"/>
                <w:sz w:val="17"/>
              </w:rPr>
              <w:t>Grounded LLM + citations</w:t>
            </w:r>
          </w:p>
        </w:tc>
        <w:tc>
          <w:tcPr>
            <w:tcW w:type="dxa" w:w="3360"/>
            <w:vAlign w:val="center"/>
          </w:tcPr>
          <w:p>
            <w:pPr>
              <w:spacing w:after="0" w:before="0"/>
            </w:pPr>
            <w:r/>
            <w:r>
              <w:rPr>
                <w:rFonts w:ascii="Aptos" w:hAnsi="Aptos"/>
                <w:b w:val="0"/>
                <w:sz w:val="17"/>
              </w:rPr>
              <w:t>Structured answer with source-page references.</w:t>
            </w:r>
          </w:p>
        </w:tc>
      </w:tr>
      <w:tr>
        <w:tc>
          <w:tcPr>
            <w:tcW w:type="dxa" w:w="3360"/>
            <w:vAlign w:val="center"/>
          </w:tcPr>
          <w:p>
            <w:pPr>
              <w:spacing w:after="0" w:before="0"/>
            </w:pPr>
            <w:r/>
            <w:r>
              <w:rPr>
                <w:rFonts w:ascii="Aptos" w:hAnsi="Aptos"/>
                <w:b w:val="0"/>
                <w:sz w:val="17"/>
              </w:rPr>
              <w:t>6</w:t>
            </w:r>
          </w:p>
        </w:tc>
        <w:tc>
          <w:tcPr>
            <w:tcW w:type="dxa" w:w="3360"/>
            <w:vAlign w:val="center"/>
          </w:tcPr>
          <w:p>
            <w:pPr>
              <w:spacing w:after="0" w:before="0"/>
            </w:pPr>
            <w:r/>
            <w:r>
              <w:rPr>
                <w:rFonts w:ascii="Aptos" w:hAnsi="Aptos"/>
                <w:b w:val="0"/>
                <w:sz w:val="17"/>
              </w:rPr>
              <w:t>Evaluator + deterministic gate</w:t>
            </w:r>
          </w:p>
        </w:tc>
        <w:tc>
          <w:tcPr>
            <w:tcW w:type="dxa" w:w="3360"/>
            <w:vAlign w:val="center"/>
          </w:tcPr>
          <w:p>
            <w:pPr>
              <w:spacing w:after="0" w:before="0"/>
            </w:pPr>
            <w:r/>
            <w:r>
              <w:rPr>
                <w:rFonts w:ascii="Aptos" w:hAnsi="Aptos"/>
                <w:b w:val="0"/>
                <w:sz w:val="17"/>
              </w:rPr>
              <w:t>Unsupported/conflicting answers safely rejected or downgraded.</w:t>
            </w:r>
          </w:p>
        </w:tc>
      </w:tr>
      <w:tr>
        <w:tc>
          <w:tcPr>
            <w:tcW w:type="dxa" w:w="3360"/>
            <w:vAlign w:val="center"/>
          </w:tcPr>
          <w:p>
            <w:pPr>
              <w:spacing w:after="0" w:before="0"/>
            </w:pPr>
            <w:r/>
            <w:r>
              <w:rPr>
                <w:rFonts w:ascii="Aptos" w:hAnsi="Aptos"/>
                <w:b w:val="0"/>
                <w:sz w:val="17"/>
              </w:rPr>
              <w:t>7</w:t>
            </w:r>
          </w:p>
        </w:tc>
        <w:tc>
          <w:tcPr>
            <w:tcW w:type="dxa" w:w="3360"/>
            <w:vAlign w:val="center"/>
          </w:tcPr>
          <w:p>
            <w:pPr>
              <w:spacing w:after="0" w:before="0"/>
            </w:pPr>
            <w:r/>
            <w:r>
              <w:rPr>
                <w:rFonts w:ascii="Aptos" w:hAnsi="Aptos"/>
                <w:b w:val="0"/>
                <w:sz w:val="17"/>
              </w:rPr>
              <w:t>Ablation + statistical analysis</w:t>
            </w:r>
          </w:p>
        </w:tc>
        <w:tc>
          <w:tcPr>
            <w:tcW w:type="dxa" w:w="3360"/>
            <w:vAlign w:val="center"/>
          </w:tcPr>
          <w:p>
            <w:pPr>
              <w:spacing w:after="0" w:before="0"/>
            </w:pPr>
            <w:r/>
            <w:r>
              <w:rPr>
                <w:rFonts w:ascii="Aptos" w:hAnsi="Aptos"/>
                <w:b w:val="0"/>
                <w:sz w:val="17"/>
              </w:rPr>
              <w:t>Five configurations compared with bootstrap CIs.</w:t>
            </w:r>
          </w:p>
        </w:tc>
      </w:tr>
      <w:tr>
        <w:tc>
          <w:tcPr>
            <w:tcW w:type="dxa" w:w="3360"/>
            <w:vAlign w:val="center"/>
          </w:tcPr>
          <w:p>
            <w:pPr>
              <w:spacing w:after="0" w:before="0"/>
            </w:pPr>
            <w:r/>
            <w:r>
              <w:rPr>
                <w:rFonts w:ascii="Aptos" w:hAnsi="Aptos"/>
                <w:b w:val="0"/>
                <w:sz w:val="17"/>
              </w:rPr>
              <w:t>8</w:t>
            </w:r>
          </w:p>
        </w:tc>
        <w:tc>
          <w:tcPr>
            <w:tcW w:type="dxa" w:w="3360"/>
            <w:vAlign w:val="center"/>
          </w:tcPr>
          <w:p>
            <w:pPr>
              <w:spacing w:after="0" w:before="0"/>
            </w:pPr>
            <w:r/>
            <w:r>
              <w:rPr>
                <w:rFonts w:ascii="Aptos" w:hAnsi="Aptos"/>
                <w:b w:val="0"/>
                <w:sz w:val="17"/>
              </w:rPr>
              <w:t>UI + demo hardening</w:t>
            </w:r>
          </w:p>
        </w:tc>
        <w:tc>
          <w:tcPr>
            <w:tcW w:type="dxa" w:w="3360"/>
            <w:vAlign w:val="center"/>
          </w:tcPr>
          <w:p>
            <w:pPr>
              <w:spacing w:after="0" w:before="0"/>
            </w:pPr>
            <w:r/>
            <w:r>
              <w:rPr>
                <w:rFonts w:ascii="Aptos" w:hAnsi="Aptos"/>
                <w:b w:val="0"/>
                <w:sz w:val="17"/>
              </w:rPr>
              <w:t>Query workflow, evidence viewer, latency logging and privacy controls.</w:t>
            </w:r>
          </w:p>
        </w:tc>
      </w:tr>
    </w:tbl>
    <w:p>
      <w:pPr>
        <w:spacing w:after="40" w:before="0"/>
      </w:pPr>
    </w:p>
    <w:p>
      <w:pPr>
        <w:pStyle w:val="Heading1"/>
        <w:spacing w:after="40" w:before="0"/>
      </w:pPr>
      <w:r>
        <w:t>17. Requirements Traceability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7365D"/>
          </w:tcPr>
          <w:p>
            <w:pPr>
              <w:spacing w:after="0" w:before="0"/>
            </w:pPr>
            <w:r>
              <w:rPr>
                <w:color w:val="FFFFFF"/>
              </w:rPr>
            </w:r>
            <w:r>
              <w:rPr>
                <w:rFonts w:ascii="Aptos" w:hAnsi="Aptos"/>
                <w:b/>
                <w:color w:val="FFFFFF"/>
                <w:sz w:val="18"/>
              </w:rPr>
              <w:t>Objective</w:t>
            </w:r>
          </w:p>
        </w:tc>
        <w:tc>
          <w:tcPr>
            <w:tcW w:type="dxa" w:w="3360"/>
            <w:vAlign w:val="center"/>
            <w:shd w:fill="17365D"/>
          </w:tcPr>
          <w:p>
            <w:pPr>
              <w:spacing w:after="0" w:before="0"/>
            </w:pPr>
            <w:r>
              <w:rPr>
                <w:color w:val="FFFFFF"/>
              </w:rPr>
            </w:r>
            <w:r>
              <w:rPr>
                <w:rFonts w:ascii="Aptos" w:hAnsi="Aptos"/>
                <w:b/>
                <w:color w:val="FFFFFF"/>
                <w:sz w:val="18"/>
              </w:rPr>
              <w:t>Requirements</w:t>
            </w:r>
          </w:p>
        </w:tc>
        <w:tc>
          <w:tcPr>
            <w:tcW w:type="dxa" w:w="3360"/>
            <w:vAlign w:val="center"/>
            <w:shd w:fill="17365D"/>
          </w:tcPr>
          <w:p>
            <w:pPr>
              <w:spacing w:after="0" w:before="0"/>
            </w:pPr>
            <w:r>
              <w:rPr>
                <w:color w:val="FFFFFF"/>
              </w:rPr>
            </w:r>
            <w:r>
              <w:rPr>
                <w:rFonts w:ascii="Aptos" w:hAnsi="Aptos"/>
                <w:b/>
                <w:color w:val="FFFFFF"/>
                <w:sz w:val="18"/>
              </w:rPr>
              <w:t>Verification</w:t>
            </w:r>
          </w:p>
        </w:tc>
      </w:tr>
      <w:tr>
        <w:tc>
          <w:tcPr>
            <w:tcW w:type="dxa" w:w="3360"/>
            <w:vAlign w:val="center"/>
          </w:tcPr>
          <w:p>
            <w:pPr>
              <w:spacing w:after="0" w:before="0"/>
            </w:pPr>
            <w:r/>
            <w:r>
              <w:rPr>
                <w:rFonts w:ascii="Aptos" w:hAnsi="Aptos"/>
                <w:b w:val="0"/>
                <w:sz w:val="17"/>
              </w:rPr>
              <w:t>Accurate evidence retrieval</w:t>
            </w:r>
          </w:p>
        </w:tc>
        <w:tc>
          <w:tcPr>
            <w:tcW w:type="dxa" w:w="3360"/>
            <w:vAlign w:val="center"/>
          </w:tcPr>
          <w:p>
            <w:pPr>
              <w:spacing w:after="0" w:before="0"/>
            </w:pPr>
            <w:r/>
            <w:r>
              <w:rPr>
                <w:rFonts w:ascii="Aptos" w:hAnsi="Aptos"/>
                <w:b w:val="0"/>
                <w:sz w:val="17"/>
              </w:rPr>
              <w:t>FR-08 to FR-12</w:t>
            </w:r>
          </w:p>
        </w:tc>
        <w:tc>
          <w:tcPr>
            <w:tcW w:type="dxa" w:w="3360"/>
            <w:vAlign w:val="center"/>
          </w:tcPr>
          <w:p>
            <w:pPr>
              <w:spacing w:after="0" w:before="0"/>
            </w:pPr>
            <w:r/>
            <w:r>
              <w:rPr>
                <w:rFonts w:ascii="Aptos" w:hAnsi="Aptos"/>
                <w:b w:val="0"/>
                <w:sz w:val="17"/>
              </w:rPr>
              <w:t>Recall@k, MRR, NDCG, ablation</w:t>
            </w:r>
          </w:p>
        </w:tc>
      </w:tr>
      <w:tr>
        <w:tc>
          <w:tcPr>
            <w:tcW w:type="dxa" w:w="3360"/>
            <w:vAlign w:val="center"/>
          </w:tcPr>
          <w:p>
            <w:pPr>
              <w:spacing w:after="0" w:before="0"/>
            </w:pPr>
            <w:r/>
            <w:r>
              <w:rPr>
                <w:rFonts w:ascii="Aptos" w:hAnsi="Aptos"/>
                <w:b w:val="0"/>
                <w:sz w:val="17"/>
              </w:rPr>
              <w:t>Grounded answers</w:t>
            </w:r>
          </w:p>
        </w:tc>
        <w:tc>
          <w:tcPr>
            <w:tcW w:type="dxa" w:w="3360"/>
            <w:vAlign w:val="center"/>
          </w:tcPr>
          <w:p>
            <w:pPr>
              <w:spacing w:after="0" w:before="0"/>
            </w:pPr>
            <w:r/>
            <w:r>
              <w:rPr>
                <w:rFonts w:ascii="Aptos" w:hAnsi="Aptos"/>
                <w:b w:val="0"/>
                <w:sz w:val="17"/>
              </w:rPr>
              <w:t>FR-13 to FR-18</w:t>
            </w:r>
          </w:p>
        </w:tc>
        <w:tc>
          <w:tcPr>
            <w:tcW w:type="dxa" w:w="3360"/>
            <w:vAlign w:val="center"/>
          </w:tcPr>
          <w:p>
            <w:pPr>
              <w:spacing w:after="0" w:before="0"/>
            </w:pPr>
            <w:r/>
            <w:r>
              <w:rPr>
                <w:rFonts w:ascii="Aptos" w:hAnsi="Aptos"/>
                <w:b w:val="0"/>
                <w:sz w:val="17"/>
              </w:rPr>
              <w:t>Grounding %, citation accuracy, manual review</w:t>
            </w:r>
          </w:p>
        </w:tc>
      </w:tr>
      <w:tr>
        <w:tc>
          <w:tcPr>
            <w:tcW w:type="dxa" w:w="3360"/>
            <w:vAlign w:val="center"/>
          </w:tcPr>
          <w:p>
            <w:pPr>
              <w:spacing w:after="0" w:before="0"/>
            </w:pPr>
            <w:r/>
            <w:r>
              <w:rPr>
                <w:rFonts w:ascii="Aptos" w:hAnsi="Aptos"/>
                <w:b w:val="0"/>
                <w:sz w:val="17"/>
              </w:rPr>
              <w:t>Safe failure</w:t>
            </w:r>
          </w:p>
        </w:tc>
        <w:tc>
          <w:tcPr>
            <w:tcW w:type="dxa" w:w="3360"/>
            <w:vAlign w:val="center"/>
          </w:tcPr>
          <w:p>
            <w:pPr>
              <w:spacing w:after="0" w:before="0"/>
            </w:pPr>
            <w:r/>
            <w:r>
              <w:rPr>
                <w:rFonts w:ascii="Aptos" w:hAnsi="Aptos"/>
                <w:b w:val="0"/>
                <w:sz w:val="17"/>
              </w:rPr>
              <w:t>FR-16, FR-17, FR-19, FR-20, FR-21</w:t>
            </w:r>
          </w:p>
        </w:tc>
        <w:tc>
          <w:tcPr>
            <w:tcW w:type="dxa" w:w="3360"/>
            <w:vAlign w:val="center"/>
          </w:tcPr>
          <w:p>
            <w:pPr>
              <w:spacing w:after="0" w:before="0"/>
            </w:pPr>
            <w:r/>
            <w:r>
              <w:rPr>
                <w:rFonts w:ascii="Aptos" w:hAnsi="Aptos"/>
                <w:b w:val="0"/>
                <w:sz w:val="17"/>
              </w:rPr>
              <w:t>Failure rate + decision accuracy</w:t>
            </w:r>
          </w:p>
        </w:tc>
      </w:tr>
      <w:tr>
        <w:tc>
          <w:tcPr>
            <w:tcW w:type="dxa" w:w="3360"/>
            <w:vAlign w:val="center"/>
          </w:tcPr>
          <w:p>
            <w:pPr>
              <w:spacing w:after="0" w:before="0"/>
            </w:pPr>
            <w:r/>
            <w:r>
              <w:rPr>
                <w:rFonts w:ascii="Aptos" w:hAnsi="Aptos"/>
                <w:b w:val="0"/>
                <w:sz w:val="17"/>
              </w:rPr>
              <w:t>Independent verification</w:t>
            </w:r>
          </w:p>
        </w:tc>
        <w:tc>
          <w:tcPr>
            <w:tcW w:type="dxa" w:w="3360"/>
            <w:vAlign w:val="center"/>
          </w:tcPr>
          <w:p>
            <w:pPr>
              <w:spacing w:after="0" w:before="0"/>
            </w:pPr>
            <w:r/>
            <w:r>
              <w:rPr>
                <w:rFonts w:ascii="Aptos" w:hAnsi="Aptos"/>
                <w:b w:val="0"/>
                <w:sz w:val="17"/>
              </w:rPr>
              <w:t>FR-13, FR-15</w:t>
            </w:r>
          </w:p>
        </w:tc>
        <w:tc>
          <w:tcPr>
            <w:tcW w:type="dxa" w:w="3360"/>
            <w:vAlign w:val="center"/>
          </w:tcPr>
          <w:p>
            <w:pPr>
              <w:spacing w:after="0" w:before="0"/>
            </w:pPr>
            <w:r/>
            <w:r>
              <w:rPr>
                <w:rFonts w:ascii="Aptos" w:hAnsi="Aptos"/>
                <w:b w:val="0"/>
                <w:sz w:val="17"/>
              </w:rPr>
              <w:t>NLI per-class metrics + evaluator agreement/inspection</w:t>
            </w:r>
          </w:p>
        </w:tc>
      </w:tr>
      <w:tr>
        <w:tc>
          <w:tcPr>
            <w:tcW w:type="dxa" w:w="3360"/>
            <w:vAlign w:val="center"/>
          </w:tcPr>
          <w:p>
            <w:pPr>
              <w:spacing w:after="0" w:before="0"/>
            </w:pPr>
            <w:r/>
            <w:r>
              <w:rPr>
                <w:rFonts w:ascii="Aptos" w:hAnsi="Aptos"/>
                <w:b w:val="0"/>
                <w:sz w:val="17"/>
              </w:rPr>
              <w:t>Low unnecessary complexity</w:t>
            </w:r>
          </w:p>
        </w:tc>
        <w:tc>
          <w:tcPr>
            <w:tcW w:type="dxa" w:w="3360"/>
            <w:vAlign w:val="center"/>
          </w:tcPr>
          <w:p>
            <w:pPr>
              <w:spacing w:after="0" w:before="0"/>
            </w:pPr>
            <w:r/>
            <w:r>
              <w:rPr>
                <w:rFonts w:ascii="Aptos" w:hAnsi="Aptos"/>
                <w:b w:val="0"/>
                <w:sz w:val="17"/>
              </w:rPr>
              <w:t>FR-24 + MVP model policy</w:t>
            </w:r>
          </w:p>
        </w:tc>
        <w:tc>
          <w:tcPr>
            <w:tcW w:type="dxa" w:w="3360"/>
            <w:vAlign w:val="center"/>
          </w:tcPr>
          <w:p>
            <w:pPr>
              <w:spacing w:after="0" w:before="0"/>
            </w:pPr>
            <w:r/>
            <w:r>
              <w:rPr>
                <w:rFonts w:ascii="Aptos" w:hAnsi="Aptos"/>
                <w:b w:val="0"/>
                <w:sz w:val="17"/>
              </w:rPr>
              <w:t>Ablation shows whether each added layer improves measurable outcomes</w:t>
            </w:r>
          </w:p>
        </w:tc>
      </w:tr>
      <w:tr>
        <w:tc>
          <w:tcPr>
            <w:tcW w:type="dxa" w:w="3360"/>
            <w:vAlign w:val="center"/>
          </w:tcPr>
          <w:p>
            <w:pPr>
              <w:spacing w:after="0" w:before="0"/>
            </w:pPr>
            <w:r/>
            <w:r>
              <w:rPr>
                <w:rFonts w:ascii="Aptos" w:hAnsi="Aptos"/>
                <w:b w:val="0"/>
                <w:sz w:val="17"/>
              </w:rPr>
              <w:t>Usable demo</w:t>
            </w:r>
          </w:p>
        </w:tc>
        <w:tc>
          <w:tcPr>
            <w:tcW w:type="dxa" w:w="3360"/>
            <w:vAlign w:val="center"/>
          </w:tcPr>
          <w:p>
            <w:pPr>
              <w:spacing w:after="0" w:before="0"/>
            </w:pPr>
            <w:r/>
            <w:r>
              <w:rPr>
                <w:rFonts w:ascii="Aptos" w:hAnsi="Aptos"/>
                <w:b w:val="0"/>
                <w:sz w:val="17"/>
              </w:rPr>
              <w:t>NFR-05 + NFR-06</w:t>
            </w:r>
          </w:p>
        </w:tc>
        <w:tc>
          <w:tcPr>
            <w:tcW w:type="dxa" w:w="3360"/>
            <w:vAlign w:val="center"/>
          </w:tcPr>
          <w:p>
            <w:pPr>
              <w:spacing w:after="0" w:before="0"/>
            </w:pPr>
            <w:r/>
            <w:r>
              <w:rPr>
                <w:rFonts w:ascii="Aptos" w:hAnsi="Aptos"/>
                <w:b w:val="0"/>
                <w:sz w:val="17"/>
              </w:rPr>
              <w:t>p50/p95 latency and deterministic behavior</w:t>
            </w:r>
          </w:p>
        </w:tc>
      </w:tr>
    </w:tbl>
    <w:p>
      <w:pPr>
        <w:spacing w:after="40" w:before="0"/>
      </w:pPr>
    </w:p>
    <w:p>
      <w:pPr>
        <w:pStyle w:val="Heading1"/>
        <w:spacing w:after="40" w:before="0"/>
      </w:pPr>
      <w:r>
        <w:t>18. Overall System Acceptance Criteria</w:t>
      </w:r>
    </w:p>
    <w:p>
      <w:pPr>
        <w:pStyle w:val="ListBullet"/>
        <w:spacing w:after="40" w:before="0"/>
      </w:pPr>
      <w:r>
        <w:t>The system can ingest the selected health-policy corpus and preserve source page references.</w:t>
      </w:r>
    </w:p>
    <w:p>
      <w:pPr>
        <w:pStyle w:val="ListBullet"/>
        <w:spacing w:after="40" w:before="0"/>
      </w:pPr>
      <w:r>
        <w:t>The system can answer benchmark queries with a decision label and traceable evidence.</w:t>
      </w:r>
    </w:p>
    <w:p>
      <w:pPr>
        <w:pStyle w:val="ListBullet"/>
        <w:spacing w:after="40" w:before="0"/>
      </w:pPr>
      <w:r>
        <w:t>NLI domain validation is completed before NLI output affects the final decision gate.</w:t>
      </w:r>
    </w:p>
    <w:p>
      <w:pPr>
        <w:pStyle w:val="ListBullet"/>
        <w:spacing w:after="40" w:before="0"/>
      </w:pPr>
      <w:r>
        <w:t>The evidence budget K=10 and reserved evidence-type allocation are enforced.</w:t>
      </w:r>
    </w:p>
    <w:p>
      <w:pPr>
        <w:pStyle w:val="ListBullet"/>
        <w:spacing w:after="40" w:before="0"/>
      </w:pPr>
      <w:r>
        <w:t>The retry budget never exceeds one retry per query.</w:t>
      </w:r>
    </w:p>
    <w:p>
      <w:pPr>
        <w:pStyle w:val="ListBullet"/>
        <w:spacing w:after="40" w:before="0"/>
      </w:pPr>
      <w:r>
        <w:t>Citations are validated against stored source pages/sections.</w:t>
      </w:r>
    </w:p>
    <w:p>
      <w:pPr>
        <w:pStyle w:val="ListBullet"/>
        <w:spacing w:after="40" w:before="0"/>
      </w:pPr>
      <w:r>
        <w:t>Unsupported, unresolved or conflicting cases fail closed instead of being forced into yes/no.</w:t>
      </w:r>
    </w:p>
    <w:p>
      <w:pPr>
        <w:pStyle w:val="ListBullet"/>
        <w:spacing w:after="40" w:before="0"/>
      </w:pPr>
      <w:r>
        <w:t>The five-stage ablation can be executed on the same frozen benchmark.</w:t>
      </w:r>
    </w:p>
    <w:p>
      <w:pPr>
        <w:pStyle w:val="ListBullet"/>
        <w:spacing w:after="40" w:before="0"/>
      </w:pPr>
      <w:r>
        <w:t>Latency and reliability are measured, not merely asserted.</w:t>
      </w:r>
    </w:p>
    <w:p>
      <w:pPr>
        <w:pStyle w:val="Heading1"/>
        <w:spacing w:after="40" w:before="0"/>
      </w:pPr>
      <w:r>
        <w:t>19. Sign-Off</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7365D"/>
          </w:tcPr>
          <w:p>
            <w:pPr>
              <w:spacing w:after="0" w:before="0"/>
            </w:pPr>
            <w:r>
              <w:rPr>
                <w:color w:val="FFFFFF"/>
              </w:rPr>
            </w:r>
            <w:r>
              <w:rPr>
                <w:rFonts w:ascii="Aptos" w:hAnsi="Aptos"/>
                <w:b/>
                <w:color w:val="FFFFFF"/>
                <w:sz w:val="18"/>
              </w:rPr>
              <w:t>Role</w:t>
            </w:r>
          </w:p>
        </w:tc>
        <w:tc>
          <w:tcPr>
            <w:tcW w:type="dxa" w:w="2520"/>
            <w:vAlign w:val="center"/>
            <w:shd w:fill="17365D"/>
          </w:tcPr>
          <w:p>
            <w:pPr>
              <w:spacing w:after="0" w:before="0"/>
            </w:pPr>
            <w:r>
              <w:rPr>
                <w:color w:val="FFFFFF"/>
              </w:rPr>
            </w:r>
            <w:r>
              <w:rPr>
                <w:rFonts w:ascii="Aptos" w:hAnsi="Aptos"/>
                <w:b/>
                <w:color w:val="FFFFFF"/>
                <w:sz w:val="18"/>
              </w:rPr>
              <w:t>Name</w:t>
            </w:r>
          </w:p>
        </w:tc>
        <w:tc>
          <w:tcPr>
            <w:tcW w:type="dxa" w:w="2520"/>
            <w:vAlign w:val="center"/>
            <w:shd w:fill="17365D"/>
          </w:tcPr>
          <w:p>
            <w:pPr>
              <w:spacing w:after="0" w:before="0"/>
            </w:pPr>
            <w:r>
              <w:rPr>
                <w:color w:val="FFFFFF"/>
              </w:rPr>
            </w:r>
            <w:r>
              <w:rPr>
                <w:rFonts w:ascii="Aptos" w:hAnsi="Aptos"/>
                <w:b/>
                <w:color w:val="FFFFFF"/>
                <w:sz w:val="18"/>
              </w:rPr>
              <w:t>Signature</w:t>
            </w:r>
          </w:p>
        </w:tc>
        <w:tc>
          <w:tcPr>
            <w:tcW w:type="dxa" w:w="2520"/>
            <w:vAlign w:val="center"/>
            <w:shd w:fill="17365D"/>
          </w:tcPr>
          <w:p>
            <w:pPr>
              <w:spacing w:after="0" w:before="0"/>
            </w:pPr>
            <w:r>
              <w:rPr>
                <w:color w:val="FFFFFF"/>
              </w:rPr>
            </w:r>
            <w:r>
              <w:rPr>
                <w:rFonts w:ascii="Aptos" w:hAnsi="Aptos"/>
                <w:b/>
                <w:color w:val="FFFFFF"/>
                <w:sz w:val="18"/>
              </w:rPr>
              <w:t>Date</w:t>
            </w:r>
          </w:p>
        </w:tc>
      </w:tr>
      <w:tr>
        <w:tc>
          <w:tcPr>
            <w:tcW w:type="dxa" w:w="2520"/>
            <w:vAlign w:val="center"/>
          </w:tcPr>
          <w:p>
            <w:pPr>
              <w:spacing w:after="0" w:before="0"/>
            </w:pPr>
            <w:r/>
            <w:r>
              <w:rPr>
                <w:rFonts w:ascii="Aptos" w:hAnsi="Aptos"/>
                <w:b w:val="0"/>
                <w:sz w:val="17"/>
              </w:rPr>
              <w:t>Project Guide</w:t>
            </w:r>
          </w:p>
        </w:tc>
        <w:tc>
          <w:tcPr>
            <w:tcW w:type="dxa" w:w="2520"/>
            <w:vAlign w:val="center"/>
          </w:tcPr>
          <w:p>
            <w:pPr>
              <w:spacing w:after="0" w:before="0"/>
            </w:pPr>
            <w:r/>
            <w:r>
              <w:rPr>
                <w:rFonts w:ascii="Aptos" w:hAnsi="Aptos"/>
                <w:b w:val="0"/>
                <w:sz w:val="17"/>
              </w:rPr>
            </w:r>
          </w:p>
        </w:tc>
        <w:tc>
          <w:tcPr>
            <w:tcW w:type="dxa" w:w="2520"/>
            <w:vAlign w:val="center"/>
          </w:tcPr>
          <w:p>
            <w:pPr>
              <w:spacing w:after="0" w:before="0"/>
            </w:pPr>
            <w:r/>
            <w:r>
              <w:rPr>
                <w:rFonts w:ascii="Aptos" w:hAnsi="Aptos"/>
                <w:b w:val="0"/>
                <w:sz w:val="17"/>
              </w:rPr>
            </w:r>
          </w:p>
        </w:tc>
        <w:tc>
          <w:tcPr>
            <w:tcW w:type="dxa" w:w="2520"/>
            <w:vAlign w:val="center"/>
          </w:tcPr>
          <w:p>
            <w:pPr>
              <w:spacing w:after="0" w:before="0"/>
            </w:pPr>
            <w:r/>
            <w:r>
              <w:rPr>
                <w:rFonts w:ascii="Aptos" w:hAnsi="Aptos"/>
                <w:b w:val="0"/>
                <w:sz w:val="17"/>
              </w:rPr>
            </w:r>
          </w:p>
        </w:tc>
      </w:tr>
      <w:tr>
        <w:tc>
          <w:tcPr>
            <w:tcW w:type="dxa" w:w="2520"/>
            <w:vAlign w:val="center"/>
          </w:tcPr>
          <w:p>
            <w:pPr>
              <w:spacing w:after="0" w:before="0"/>
            </w:pPr>
            <w:r/>
            <w:r>
              <w:rPr>
                <w:rFonts w:ascii="Aptos" w:hAnsi="Aptos"/>
                <w:b w:val="0"/>
                <w:sz w:val="17"/>
              </w:rPr>
              <w:t>Student / Developer</w:t>
            </w:r>
          </w:p>
        </w:tc>
        <w:tc>
          <w:tcPr>
            <w:tcW w:type="dxa" w:w="2520"/>
            <w:vAlign w:val="center"/>
          </w:tcPr>
          <w:p>
            <w:pPr>
              <w:spacing w:after="0" w:before="0"/>
            </w:pPr>
            <w:r/>
            <w:r>
              <w:rPr>
                <w:rFonts w:ascii="Aptos" w:hAnsi="Aptos"/>
                <w:b w:val="0"/>
                <w:sz w:val="17"/>
              </w:rPr>
            </w:r>
          </w:p>
        </w:tc>
        <w:tc>
          <w:tcPr>
            <w:tcW w:type="dxa" w:w="2520"/>
            <w:vAlign w:val="center"/>
          </w:tcPr>
          <w:p>
            <w:pPr>
              <w:spacing w:after="0" w:before="0"/>
            </w:pPr>
            <w:r/>
            <w:r>
              <w:rPr>
                <w:rFonts w:ascii="Aptos" w:hAnsi="Aptos"/>
                <w:b w:val="0"/>
                <w:sz w:val="17"/>
              </w:rPr>
            </w:r>
          </w:p>
        </w:tc>
        <w:tc>
          <w:tcPr>
            <w:tcW w:type="dxa" w:w="2520"/>
            <w:vAlign w:val="center"/>
          </w:tcPr>
          <w:p>
            <w:pPr>
              <w:spacing w:after="0" w:before="0"/>
            </w:pPr>
            <w:r/>
            <w:r>
              <w:rPr>
                <w:rFonts w:ascii="Aptos" w:hAnsi="Aptos"/>
                <w:b w:val="0"/>
                <w:sz w:val="17"/>
              </w:rPr>
            </w:r>
          </w:p>
        </w:tc>
      </w:tr>
      <w:tr>
        <w:tc>
          <w:tcPr>
            <w:tcW w:type="dxa" w:w="2520"/>
            <w:vAlign w:val="center"/>
          </w:tcPr>
          <w:p>
            <w:pPr>
              <w:spacing w:after="0" w:before="0"/>
            </w:pPr>
            <w:r/>
            <w:r>
              <w:rPr>
                <w:rFonts w:ascii="Aptos" w:hAnsi="Aptos"/>
                <w:b w:val="0"/>
                <w:sz w:val="17"/>
              </w:rPr>
              <w:t>Evaluator / Examiner</w:t>
            </w:r>
          </w:p>
        </w:tc>
        <w:tc>
          <w:tcPr>
            <w:tcW w:type="dxa" w:w="2520"/>
            <w:vAlign w:val="center"/>
          </w:tcPr>
          <w:p>
            <w:pPr>
              <w:spacing w:after="0" w:before="0"/>
            </w:pPr>
            <w:r/>
            <w:r>
              <w:rPr>
                <w:rFonts w:ascii="Aptos" w:hAnsi="Aptos"/>
                <w:b w:val="0"/>
                <w:sz w:val="17"/>
              </w:rPr>
            </w:r>
          </w:p>
        </w:tc>
        <w:tc>
          <w:tcPr>
            <w:tcW w:type="dxa" w:w="2520"/>
            <w:vAlign w:val="center"/>
          </w:tcPr>
          <w:p>
            <w:pPr>
              <w:spacing w:after="0" w:before="0"/>
            </w:pPr>
            <w:r/>
            <w:r>
              <w:rPr>
                <w:rFonts w:ascii="Aptos" w:hAnsi="Aptos"/>
                <w:b w:val="0"/>
                <w:sz w:val="17"/>
              </w:rPr>
            </w:r>
          </w:p>
        </w:tc>
        <w:tc>
          <w:tcPr>
            <w:tcW w:type="dxa" w:w="2520"/>
            <w:vAlign w:val="center"/>
          </w:tcPr>
          <w:p>
            <w:pPr>
              <w:spacing w:after="0" w:before="0"/>
            </w:pPr>
            <w:r/>
            <w:r>
              <w:rPr>
                <w:rFonts w:ascii="Aptos" w:hAnsi="Aptos"/>
                <w:b w:val="0"/>
                <w:sz w:val="17"/>
              </w:rPr>
            </w:r>
          </w:p>
        </w:tc>
      </w:tr>
    </w:tbl>
    <w:p>
      <w:pPr>
        <w:spacing w:after="40" w:before="0"/>
      </w:pP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