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Sushant Byanju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756C6780" w:rsidR="004135E1" w:rsidRDefault="004135E1" w:rsidP="00A1139E">
      <w:pPr>
        <w:jc w:val="center"/>
        <w:rPr>
          <w:rFonts w:cs="Times New Roman"/>
          <w:bCs/>
          <w:szCs w:val="24"/>
        </w:rPr>
      </w:pPr>
      <w:r>
        <w:rPr>
          <w:rFonts w:cs="Times New Roman"/>
          <w:bCs/>
          <w:szCs w:val="24"/>
        </w:rPr>
        <w:t xml:space="preserve">Supervised By: </w:t>
      </w:r>
      <w:r w:rsidR="00FD101A">
        <w:rPr>
          <w:rFonts w:cs="Times New Roman"/>
          <w:bCs/>
          <w:szCs w:val="24"/>
        </w:rPr>
        <w:t xml:space="preserve">Asst. Prof. </w:t>
      </w:r>
      <w:r w:rsidRPr="004135E1">
        <w:rPr>
          <w:rFonts w:cs="Times New Roman"/>
          <w:bCs/>
          <w:szCs w:val="24"/>
        </w:rPr>
        <w:t xml:space="preserve">Ashish </w:t>
      </w:r>
      <w:r>
        <w:rPr>
          <w:rFonts w:cs="Times New Roman"/>
          <w:bCs/>
          <w:szCs w:val="24"/>
        </w:rPr>
        <w:t>Kumar Jha</w:t>
      </w:r>
    </w:p>
    <w:p w14:paraId="2F9ECE61" w14:textId="221B46EE" w:rsidR="00A1139E" w:rsidRDefault="00A1139E" w:rsidP="00A1139E">
      <w:pPr>
        <w:jc w:val="center"/>
      </w:pPr>
      <w:r w:rsidRPr="00B93796">
        <w:rPr>
          <w:rFonts w:cs="Times New Roman"/>
          <w:bCs/>
          <w:szCs w:val="24"/>
        </w:rPr>
        <w:t>Date:</w:t>
      </w:r>
      <w:r>
        <w:rPr>
          <w:rFonts w:cs="Times New Roman"/>
          <w:bCs/>
          <w:szCs w:val="24"/>
        </w:rPr>
        <w:t xml:space="preserve"> </w:t>
      </w:r>
      <w:r w:rsidR="009161EE">
        <w:rPr>
          <w:rFonts w:cs="Times New Roman"/>
          <w:bCs/>
          <w:szCs w:val="24"/>
        </w:rPr>
        <w:t>2</w:t>
      </w:r>
      <w:r w:rsidR="00672846">
        <w:rPr>
          <w:rFonts w:cs="Times New Roman"/>
          <w:bCs/>
          <w:szCs w:val="24"/>
        </w:rPr>
        <w:t>8</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3048927"/>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Sushant Byanju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3048928"/>
      <w:r>
        <w:lastRenderedPageBreak/>
        <w:t>Abstract</w:t>
      </w:r>
      <w:bookmarkEnd w:id="1"/>
    </w:p>
    <w:p w14:paraId="60EF55BD" w14:textId="2EAFBD51" w:rsidR="00EC614B" w:rsidRDefault="001D45E1" w:rsidP="001D45E1">
      <w:r w:rsidRPr="001D45E1">
        <w:t xml:space="preserve">The AR Furniture Store Ecommerce Website project revolutionizes online furniture shopping by introducing </w:t>
      </w:r>
      <w:r w:rsidR="00AD1F67">
        <w:t>AR</w:t>
      </w:r>
      <w:r w:rsidRPr="001D45E1">
        <w:t xml:space="preserve"> technology, enabling users to visualize furniture within their own living spaces for informed decisions. Developed with React for the front-end and Node.js for the back-end, it seamlessly integrates WebXR Device API and Three.js for immersive AR experiences directly in the web browser. The project prioritizes ecommerce functionality, ensuring secure payment processing with </w:t>
      </w:r>
      <w:r w:rsidR="00040B5A">
        <w:t>Khalti</w:t>
      </w:r>
      <w:r w:rsidRPr="001D45E1">
        <w:t xml:space="preserv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0679FEEF"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r w:rsidR="0068294E">
        <w:t xml:space="preserve">WebXR, </w:t>
      </w:r>
      <w:r w:rsidR="000A1466">
        <w:t>ARCore, ARKit, L</w:t>
      </w:r>
      <w:r w:rsidR="00154B0E">
        <w:t>i</w:t>
      </w:r>
      <w:r w:rsidR="000A1466">
        <w:t>DAR</w:t>
      </w:r>
      <w:r w:rsidR="00154B0E">
        <w:t>,</w:t>
      </w:r>
      <w:r w:rsidR="00A419E8">
        <w:t xml:space="preserve"> Node.js, PostgreSQL, Three.js</w:t>
      </w:r>
      <w:r w:rsidR="004D1153">
        <w:t>]</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32776F4E" w14:textId="49311C7A" w:rsidR="00546CD9" w:rsidRDefault="00E02B8F" w:rsidP="00EC750C">
          <w:pPr>
            <w:pStyle w:val="TOC1"/>
            <w:rPr>
              <w:rFonts w:asciiTheme="minorHAnsi" w:eastAsiaTheme="minorEastAsia" w:hAnsiTheme="minorHAnsi" w:cstheme="minorBidi"/>
              <w:color w:val="auto"/>
              <w:sz w:val="22"/>
            </w:rPr>
          </w:pPr>
          <w:r>
            <w:rPr>
              <w:szCs w:val="24"/>
            </w:rPr>
            <w:fldChar w:fldCharType="begin"/>
          </w:r>
          <w:r w:rsidRPr="00AB74ED">
            <w:rPr>
              <w:szCs w:val="24"/>
            </w:rPr>
            <w:instrText xml:space="preserve"> TOC \o "1-3" \h \z \u </w:instrText>
          </w:r>
          <w:r>
            <w:rPr>
              <w:szCs w:val="24"/>
            </w:rPr>
            <w:fldChar w:fldCharType="separate"/>
          </w:r>
          <w:hyperlink w:anchor="_Toc173048927" w:history="1">
            <w:r w:rsidR="00546CD9" w:rsidRPr="00F731BE">
              <w:rPr>
                <w:rStyle w:val="Hyperlink"/>
              </w:rPr>
              <w:t>Acknowledgement</w:t>
            </w:r>
            <w:r w:rsidR="00546CD9">
              <w:rPr>
                <w:webHidden/>
              </w:rPr>
              <w:tab/>
            </w:r>
            <w:r w:rsidR="00546CD9">
              <w:rPr>
                <w:webHidden/>
              </w:rPr>
              <w:fldChar w:fldCharType="begin"/>
            </w:r>
            <w:r w:rsidR="00546CD9">
              <w:rPr>
                <w:webHidden/>
              </w:rPr>
              <w:instrText xml:space="preserve"> PAGEREF _Toc173048927 \h </w:instrText>
            </w:r>
            <w:r w:rsidR="00546CD9">
              <w:rPr>
                <w:webHidden/>
              </w:rPr>
            </w:r>
            <w:r w:rsidR="00546CD9">
              <w:rPr>
                <w:webHidden/>
              </w:rPr>
              <w:fldChar w:fldCharType="separate"/>
            </w:r>
            <w:r w:rsidR="00DD2DA8">
              <w:rPr>
                <w:webHidden/>
              </w:rPr>
              <w:t>i</w:t>
            </w:r>
            <w:r w:rsidR="00546CD9">
              <w:rPr>
                <w:webHidden/>
              </w:rPr>
              <w:fldChar w:fldCharType="end"/>
            </w:r>
          </w:hyperlink>
        </w:p>
        <w:p w14:paraId="2AF5C3DA" w14:textId="05025D50" w:rsidR="00546CD9" w:rsidRDefault="00000000" w:rsidP="00EC750C">
          <w:pPr>
            <w:pStyle w:val="TOC1"/>
            <w:rPr>
              <w:rFonts w:asciiTheme="minorHAnsi" w:eastAsiaTheme="minorEastAsia" w:hAnsiTheme="minorHAnsi" w:cstheme="minorBidi"/>
              <w:color w:val="auto"/>
              <w:sz w:val="22"/>
            </w:rPr>
          </w:pPr>
          <w:hyperlink w:anchor="_Toc173048928" w:history="1">
            <w:r w:rsidR="00546CD9" w:rsidRPr="00F731BE">
              <w:rPr>
                <w:rStyle w:val="Hyperlink"/>
              </w:rPr>
              <w:t>Abstract</w:t>
            </w:r>
            <w:r w:rsidR="00546CD9">
              <w:rPr>
                <w:webHidden/>
              </w:rPr>
              <w:tab/>
            </w:r>
            <w:r w:rsidR="00546CD9">
              <w:rPr>
                <w:webHidden/>
              </w:rPr>
              <w:fldChar w:fldCharType="begin"/>
            </w:r>
            <w:r w:rsidR="00546CD9">
              <w:rPr>
                <w:webHidden/>
              </w:rPr>
              <w:instrText xml:space="preserve"> PAGEREF _Toc173048928 \h </w:instrText>
            </w:r>
            <w:r w:rsidR="00546CD9">
              <w:rPr>
                <w:webHidden/>
              </w:rPr>
            </w:r>
            <w:r w:rsidR="00546CD9">
              <w:rPr>
                <w:webHidden/>
              </w:rPr>
              <w:fldChar w:fldCharType="separate"/>
            </w:r>
            <w:r w:rsidR="00DD2DA8">
              <w:rPr>
                <w:webHidden/>
              </w:rPr>
              <w:t>ii</w:t>
            </w:r>
            <w:r w:rsidR="00546CD9">
              <w:rPr>
                <w:webHidden/>
              </w:rPr>
              <w:fldChar w:fldCharType="end"/>
            </w:r>
          </w:hyperlink>
        </w:p>
        <w:p w14:paraId="316744BC" w14:textId="301359E8" w:rsidR="00546CD9" w:rsidRDefault="00000000" w:rsidP="00EC750C">
          <w:pPr>
            <w:pStyle w:val="TOC1"/>
            <w:rPr>
              <w:rFonts w:asciiTheme="minorHAnsi" w:eastAsiaTheme="minorEastAsia" w:hAnsiTheme="minorHAnsi" w:cstheme="minorBidi"/>
              <w:color w:val="auto"/>
              <w:sz w:val="22"/>
            </w:rPr>
          </w:pPr>
          <w:hyperlink w:anchor="_Toc173048929" w:history="1">
            <w:r w:rsidR="00546CD9" w:rsidRPr="00F731BE">
              <w:rPr>
                <w:rStyle w:val="Hyperlink"/>
              </w:rPr>
              <w:t>List of Figures</w:t>
            </w:r>
            <w:r w:rsidR="00546CD9">
              <w:rPr>
                <w:webHidden/>
              </w:rPr>
              <w:tab/>
            </w:r>
            <w:r w:rsidR="00546CD9">
              <w:rPr>
                <w:webHidden/>
              </w:rPr>
              <w:fldChar w:fldCharType="begin"/>
            </w:r>
            <w:r w:rsidR="00546CD9">
              <w:rPr>
                <w:webHidden/>
              </w:rPr>
              <w:instrText xml:space="preserve"> PAGEREF _Toc173048929 \h </w:instrText>
            </w:r>
            <w:r w:rsidR="00546CD9">
              <w:rPr>
                <w:webHidden/>
              </w:rPr>
            </w:r>
            <w:r w:rsidR="00546CD9">
              <w:rPr>
                <w:webHidden/>
              </w:rPr>
              <w:fldChar w:fldCharType="separate"/>
            </w:r>
            <w:r w:rsidR="00DD2DA8">
              <w:rPr>
                <w:webHidden/>
              </w:rPr>
              <w:t>v</w:t>
            </w:r>
            <w:r w:rsidR="00546CD9">
              <w:rPr>
                <w:webHidden/>
              </w:rPr>
              <w:fldChar w:fldCharType="end"/>
            </w:r>
          </w:hyperlink>
        </w:p>
        <w:p w14:paraId="61C49F29" w14:textId="79AC9578" w:rsidR="00546CD9" w:rsidRDefault="00000000" w:rsidP="00EC750C">
          <w:pPr>
            <w:pStyle w:val="TOC1"/>
            <w:rPr>
              <w:rFonts w:asciiTheme="minorHAnsi" w:eastAsiaTheme="minorEastAsia" w:hAnsiTheme="minorHAnsi" w:cstheme="minorBidi"/>
              <w:color w:val="auto"/>
              <w:sz w:val="22"/>
            </w:rPr>
          </w:pPr>
          <w:hyperlink w:anchor="_Toc173048930" w:history="1">
            <w:r w:rsidR="00546CD9" w:rsidRPr="00F731BE">
              <w:rPr>
                <w:rStyle w:val="Hyperlink"/>
              </w:rPr>
              <w:t>List of Tables</w:t>
            </w:r>
            <w:r w:rsidR="00546CD9">
              <w:rPr>
                <w:webHidden/>
              </w:rPr>
              <w:tab/>
            </w:r>
            <w:r w:rsidR="00546CD9">
              <w:rPr>
                <w:webHidden/>
              </w:rPr>
              <w:fldChar w:fldCharType="begin"/>
            </w:r>
            <w:r w:rsidR="00546CD9">
              <w:rPr>
                <w:webHidden/>
              </w:rPr>
              <w:instrText xml:space="preserve"> PAGEREF _Toc173048930 \h </w:instrText>
            </w:r>
            <w:r w:rsidR="00546CD9">
              <w:rPr>
                <w:webHidden/>
              </w:rPr>
            </w:r>
            <w:r w:rsidR="00546CD9">
              <w:rPr>
                <w:webHidden/>
              </w:rPr>
              <w:fldChar w:fldCharType="separate"/>
            </w:r>
            <w:r w:rsidR="00DD2DA8">
              <w:rPr>
                <w:webHidden/>
              </w:rPr>
              <w:t>vi</w:t>
            </w:r>
            <w:r w:rsidR="00546CD9">
              <w:rPr>
                <w:webHidden/>
              </w:rPr>
              <w:fldChar w:fldCharType="end"/>
            </w:r>
          </w:hyperlink>
        </w:p>
        <w:p w14:paraId="4F1AD0F2" w14:textId="298A2E61" w:rsidR="00546CD9" w:rsidRDefault="00000000" w:rsidP="00EC750C">
          <w:pPr>
            <w:pStyle w:val="TOC1"/>
            <w:rPr>
              <w:rFonts w:asciiTheme="minorHAnsi" w:eastAsiaTheme="minorEastAsia" w:hAnsiTheme="minorHAnsi" w:cstheme="minorBidi"/>
              <w:color w:val="auto"/>
              <w:sz w:val="22"/>
            </w:rPr>
          </w:pPr>
          <w:hyperlink w:anchor="_Toc173048931" w:history="1">
            <w:r w:rsidR="00546CD9" w:rsidRPr="00F731BE">
              <w:rPr>
                <w:rStyle w:val="Hyperlink"/>
              </w:rPr>
              <w:t>Chapter 1 : Introduction</w:t>
            </w:r>
            <w:r w:rsidR="00546CD9">
              <w:rPr>
                <w:webHidden/>
              </w:rPr>
              <w:tab/>
            </w:r>
            <w:r w:rsidR="00546CD9">
              <w:rPr>
                <w:webHidden/>
              </w:rPr>
              <w:fldChar w:fldCharType="begin"/>
            </w:r>
            <w:r w:rsidR="00546CD9">
              <w:rPr>
                <w:webHidden/>
              </w:rPr>
              <w:instrText xml:space="preserve"> PAGEREF _Toc173048931 \h </w:instrText>
            </w:r>
            <w:r w:rsidR="00546CD9">
              <w:rPr>
                <w:webHidden/>
              </w:rPr>
            </w:r>
            <w:r w:rsidR="00546CD9">
              <w:rPr>
                <w:webHidden/>
              </w:rPr>
              <w:fldChar w:fldCharType="separate"/>
            </w:r>
            <w:r w:rsidR="00DD2DA8">
              <w:rPr>
                <w:webHidden/>
              </w:rPr>
              <w:t>1</w:t>
            </w:r>
            <w:r w:rsidR="00546CD9">
              <w:rPr>
                <w:webHidden/>
              </w:rPr>
              <w:fldChar w:fldCharType="end"/>
            </w:r>
          </w:hyperlink>
        </w:p>
        <w:p w14:paraId="52CEA0B7" w14:textId="756B857D"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2" w:history="1">
            <w:r w:rsidR="00546CD9" w:rsidRPr="00F731BE">
              <w:rPr>
                <w:rStyle w:val="Hyperlink"/>
                <w:rFonts w:eastAsiaTheme="majorEastAsia"/>
                <w:noProof/>
              </w:rPr>
              <w:t>1.1 Overview</w:t>
            </w:r>
            <w:r w:rsidR="00546CD9">
              <w:rPr>
                <w:noProof/>
                <w:webHidden/>
              </w:rPr>
              <w:tab/>
            </w:r>
            <w:r w:rsidR="00546CD9">
              <w:rPr>
                <w:noProof/>
                <w:webHidden/>
              </w:rPr>
              <w:fldChar w:fldCharType="begin"/>
            </w:r>
            <w:r w:rsidR="00546CD9">
              <w:rPr>
                <w:noProof/>
                <w:webHidden/>
              </w:rPr>
              <w:instrText xml:space="preserve"> PAGEREF _Toc173048932 \h </w:instrText>
            </w:r>
            <w:r w:rsidR="00546CD9">
              <w:rPr>
                <w:noProof/>
                <w:webHidden/>
              </w:rPr>
            </w:r>
            <w:r w:rsidR="00546CD9">
              <w:rPr>
                <w:noProof/>
                <w:webHidden/>
              </w:rPr>
              <w:fldChar w:fldCharType="separate"/>
            </w:r>
            <w:r w:rsidR="00DD2DA8">
              <w:rPr>
                <w:noProof/>
                <w:webHidden/>
              </w:rPr>
              <w:t>1</w:t>
            </w:r>
            <w:r w:rsidR="00546CD9">
              <w:rPr>
                <w:noProof/>
                <w:webHidden/>
              </w:rPr>
              <w:fldChar w:fldCharType="end"/>
            </w:r>
          </w:hyperlink>
        </w:p>
        <w:p w14:paraId="5BF86D49" w14:textId="7A2EE796"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3" w:history="1">
            <w:r w:rsidR="00546CD9" w:rsidRPr="00F731BE">
              <w:rPr>
                <w:rStyle w:val="Hyperlink"/>
                <w:rFonts w:eastAsiaTheme="majorEastAsia"/>
                <w:noProof/>
              </w:rPr>
              <w:t>1.2 Problem Statement</w:t>
            </w:r>
            <w:r w:rsidR="00546CD9">
              <w:rPr>
                <w:noProof/>
                <w:webHidden/>
              </w:rPr>
              <w:tab/>
            </w:r>
            <w:r w:rsidR="00546CD9">
              <w:rPr>
                <w:noProof/>
                <w:webHidden/>
              </w:rPr>
              <w:fldChar w:fldCharType="begin"/>
            </w:r>
            <w:r w:rsidR="00546CD9">
              <w:rPr>
                <w:noProof/>
                <w:webHidden/>
              </w:rPr>
              <w:instrText xml:space="preserve"> PAGEREF _Toc173048933 \h </w:instrText>
            </w:r>
            <w:r w:rsidR="00546CD9">
              <w:rPr>
                <w:noProof/>
                <w:webHidden/>
              </w:rPr>
            </w:r>
            <w:r w:rsidR="00546CD9">
              <w:rPr>
                <w:noProof/>
                <w:webHidden/>
              </w:rPr>
              <w:fldChar w:fldCharType="separate"/>
            </w:r>
            <w:r w:rsidR="00DD2DA8">
              <w:rPr>
                <w:noProof/>
                <w:webHidden/>
              </w:rPr>
              <w:t>2</w:t>
            </w:r>
            <w:r w:rsidR="00546CD9">
              <w:rPr>
                <w:noProof/>
                <w:webHidden/>
              </w:rPr>
              <w:fldChar w:fldCharType="end"/>
            </w:r>
          </w:hyperlink>
        </w:p>
        <w:p w14:paraId="64857D6F" w14:textId="24BE813E"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4" w:history="1">
            <w:r w:rsidR="00546CD9" w:rsidRPr="00F731BE">
              <w:rPr>
                <w:rStyle w:val="Hyperlink"/>
                <w:rFonts w:eastAsiaTheme="majorEastAsia"/>
                <w:noProof/>
              </w:rPr>
              <w:t>1.3 Objectives</w:t>
            </w:r>
            <w:r w:rsidR="00546CD9">
              <w:rPr>
                <w:noProof/>
                <w:webHidden/>
              </w:rPr>
              <w:tab/>
            </w:r>
            <w:r w:rsidR="00546CD9">
              <w:rPr>
                <w:noProof/>
                <w:webHidden/>
              </w:rPr>
              <w:fldChar w:fldCharType="begin"/>
            </w:r>
            <w:r w:rsidR="00546CD9">
              <w:rPr>
                <w:noProof/>
                <w:webHidden/>
              </w:rPr>
              <w:instrText xml:space="preserve"> PAGEREF _Toc173048934 \h </w:instrText>
            </w:r>
            <w:r w:rsidR="00546CD9">
              <w:rPr>
                <w:noProof/>
                <w:webHidden/>
              </w:rPr>
            </w:r>
            <w:r w:rsidR="00546CD9">
              <w:rPr>
                <w:noProof/>
                <w:webHidden/>
              </w:rPr>
              <w:fldChar w:fldCharType="separate"/>
            </w:r>
            <w:r w:rsidR="00DD2DA8">
              <w:rPr>
                <w:noProof/>
                <w:webHidden/>
              </w:rPr>
              <w:t>2</w:t>
            </w:r>
            <w:r w:rsidR="00546CD9">
              <w:rPr>
                <w:noProof/>
                <w:webHidden/>
              </w:rPr>
              <w:fldChar w:fldCharType="end"/>
            </w:r>
          </w:hyperlink>
        </w:p>
        <w:p w14:paraId="7029E516" w14:textId="752C4E0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5" w:history="1">
            <w:r w:rsidR="00546CD9" w:rsidRPr="00F731BE">
              <w:rPr>
                <w:rStyle w:val="Hyperlink"/>
                <w:rFonts w:eastAsiaTheme="majorEastAsia"/>
                <w:noProof/>
              </w:rPr>
              <w:t>1.4 Aims</w:t>
            </w:r>
            <w:r w:rsidR="00546CD9">
              <w:rPr>
                <w:noProof/>
                <w:webHidden/>
              </w:rPr>
              <w:tab/>
            </w:r>
            <w:r w:rsidR="00546CD9">
              <w:rPr>
                <w:noProof/>
                <w:webHidden/>
              </w:rPr>
              <w:fldChar w:fldCharType="begin"/>
            </w:r>
            <w:r w:rsidR="00546CD9">
              <w:rPr>
                <w:noProof/>
                <w:webHidden/>
              </w:rPr>
              <w:instrText xml:space="preserve"> PAGEREF _Toc173048935 \h </w:instrText>
            </w:r>
            <w:r w:rsidR="00546CD9">
              <w:rPr>
                <w:noProof/>
                <w:webHidden/>
              </w:rPr>
            </w:r>
            <w:r w:rsidR="00546CD9">
              <w:rPr>
                <w:noProof/>
                <w:webHidden/>
              </w:rPr>
              <w:fldChar w:fldCharType="separate"/>
            </w:r>
            <w:r w:rsidR="00DD2DA8">
              <w:rPr>
                <w:noProof/>
                <w:webHidden/>
              </w:rPr>
              <w:t>3</w:t>
            </w:r>
            <w:r w:rsidR="00546CD9">
              <w:rPr>
                <w:noProof/>
                <w:webHidden/>
              </w:rPr>
              <w:fldChar w:fldCharType="end"/>
            </w:r>
          </w:hyperlink>
        </w:p>
        <w:p w14:paraId="12466E10" w14:textId="06669FE1"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6" w:history="1">
            <w:r w:rsidR="00546CD9" w:rsidRPr="00F731BE">
              <w:rPr>
                <w:rStyle w:val="Hyperlink"/>
                <w:rFonts w:eastAsiaTheme="majorEastAsia"/>
                <w:noProof/>
              </w:rPr>
              <w:t>1.5 Motivation</w:t>
            </w:r>
            <w:r w:rsidR="00546CD9">
              <w:rPr>
                <w:noProof/>
                <w:webHidden/>
              </w:rPr>
              <w:tab/>
            </w:r>
            <w:r w:rsidR="00546CD9">
              <w:rPr>
                <w:noProof/>
                <w:webHidden/>
              </w:rPr>
              <w:fldChar w:fldCharType="begin"/>
            </w:r>
            <w:r w:rsidR="00546CD9">
              <w:rPr>
                <w:noProof/>
                <w:webHidden/>
              </w:rPr>
              <w:instrText xml:space="preserve"> PAGEREF _Toc173048936 \h </w:instrText>
            </w:r>
            <w:r w:rsidR="00546CD9">
              <w:rPr>
                <w:noProof/>
                <w:webHidden/>
              </w:rPr>
            </w:r>
            <w:r w:rsidR="00546CD9">
              <w:rPr>
                <w:noProof/>
                <w:webHidden/>
              </w:rPr>
              <w:fldChar w:fldCharType="separate"/>
            </w:r>
            <w:r w:rsidR="00DD2DA8">
              <w:rPr>
                <w:noProof/>
                <w:webHidden/>
              </w:rPr>
              <w:t>3</w:t>
            </w:r>
            <w:r w:rsidR="00546CD9">
              <w:rPr>
                <w:noProof/>
                <w:webHidden/>
              </w:rPr>
              <w:fldChar w:fldCharType="end"/>
            </w:r>
          </w:hyperlink>
        </w:p>
        <w:p w14:paraId="32F91309" w14:textId="4776C06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7" w:history="1">
            <w:r w:rsidR="00546CD9" w:rsidRPr="00F731BE">
              <w:rPr>
                <w:rStyle w:val="Hyperlink"/>
                <w:rFonts w:eastAsiaTheme="majorEastAsia"/>
                <w:noProof/>
              </w:rPr>
              <w:t>1.6 Scope</w:t>
            </w:r>
            <w:r w:rsidR="00546CD9">
              <w:rPr>
                <w:noProof/>
                <w:webHidden/>
              </w:rPr>
              <w:tab/>
            </w:r>
            <w:r w:rsidR="00546CD9">
              <w:rPr>
                <w:noProof/>
                <w:webHidden/>
              </w:rPr>
              <w:fldChar w:fldCharType="begin"/>
            </w:r>
            <w:r w:rsidR="00546CD9">
              <w:rPr>
                <w:noProof/>
                <w:webHidden/>
              </w:rPr>
              <w:instrText xml:space="preserve"> PAGEREF _Toc173048937 \h </w:instrText>
            </w:r>
            <w:r w:rsidR="00546CD9">
              <w:rPr>
                <w:noProof/>
                <w:webHidden/>
              </w:rPr>
            </w:r>
            <w:r w:rsidR="00546CD9">
              <w:rPr>
                <w:noProof/>
                <w:webHidden/>
              </w:rPr>
              <w:fldChar w:fldCharType="separate"/>
            </w:r>
            <w:r w:rsidR="00DD2DA8">
              <w:rPr>
                <w:noProof/>
                <w:webHidden/>
              </w:rPr>
              <w:t>4</w:t>
            </w:r>
            <w:r w:rsidR="00546CD9">
              <w:rPr>
                <w:noProof/>
                <w:webHidden/>
              </w:rPr>
              <w:fldChar w:fldCharType="end"/>
            </w:r>
          </w:hyperlink>
        </w:p>
        <w:p w14:paraId="185C1517" w14:textId="4D3940B4"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8" w:history="1">
            <w:r w:rsidR="00546CD9" w:rsidRPr="00F731BE">
              <w:rPr>
                <w:rStyle w:val="Hyperlink"/>
                <w:rFonts w:eastAsiaTheme="majorEastAsia"/>
                <w:noProof/>
              </w:rPr>
              <w:t>1.7 Applications</w:t>
            </w:r>
            <w:r w:rsidR="00546CD9">
              <w:rPr>
                <w:noProof/>
                <w:webHidden/>
              </w:rPr>
              <w:tab/>
            </w:r>
            <w:r w:rsidR="00546CD9">
              <w:rPr>
                <w:noProof/>
                <w:webHidden/>
              </w:rPr>
              <w:fldChar w:fldCharType="begin"/>
            </w:r>
            <w:r w:rsidR="00546CD9">
              <w:rPr>
                <w:noProof/>
                <w:webHidden/>
              </w:rPr>
              <w:instrText xml:space="preserve"> PAGEREF _Toc173048938 \h </w:instrText>
            </w:r>
            <w:r w:rsidR="00546CD9">
              <w:rPr>
                <w:noProof/>
                <w:webHidden/>
              </w:rPr>
            </w:r>
            <w:r w:rsidR="00546CD9">
              <w:rPr>
                <w:noProof/>
                <w:webHidden/>
              </w:rPr>
              <w:fldChar w:fldCharType="separate"/>
            </w:r>
            <w:r w:rsidR="00DD2DA8">
              <w:rPr>
                <w:noProof/>
                <w:webHidden/>
              </w:rPr>
              <w:t>4</w:t>
            </w:r>
            <w:r w:rsidR="00546CD9">
              <w:rPr>
                <w:noProof/>
                <w:webHidden/>
              </w:rPr>
              <w:fldChar w:fldCharType="end"/>
            </w:r>
          </w:hyperlink>
        </w:p>
        <w:p w14:paraId="1FA1DE83" w14:textId="05F9084B"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9" w:history="1">
            <w:r w:rsidR="00546CD9" w:rsidRPr="00F731BE">
              <w:rPr>
                <w:rStyle w:val="Hyperlink"/>
                <w:rFonts w:eastAsiaTheme="majorEastAsia"/>
                <w:noProof/>
              </w:rPr>
              <w:t>1.8 Feasibility Study</w:t>
            </w:r>
            <w:r w:rsidR="00546CD9">
              <w:rPr>
                <w:noProof/>
                <w:webHidden/>
              </w:rPr>
              <w:tab/>
            </w:r>
            <w:r w:rsidR="00546CD9">
              <w:rPr>
                <w:noProof/>
                <w:webHidden/>
              </w:rPr>
              <w:fldChar w:fldCharType="begin"/>
            </w:r>
            <w:r w:rsidR="00546CD9">
              <w:rPr>
                <w:noProof/>
                <w:webHidden/>
              </w:rPr>
              <w:instrText xml:space="preserve"> PAGEREF _Toc173048939 \h </w:instrText>
            </w:r>
            <w:r w:rsidR="00546CD9">
              <w:rPr>
                <w:noProof/>
                <w:webHidden/>
              </w:rPr>
            </w:r>
            <w:r w:rsidR="00546CD9">
              <w:rPr>
                <w:noProof/>
                <w:webHidden/>
              </w:rPr>
              <w:fldChar w:fldCharType="separate"/>
            </w:r>
            <w:r w:rsidR="00DD2DA8">
              <w:rPr>
                <w:noProof/>
                <w:webHidden/>
              </w:rPr>
              <w:t>5</w:t>
            </w:r>
            <w:r w:rsidR="00546CD9">
              <w:rPr>
                <w:noProof/>
                <w:webHidden/>
              </w:rPr>
              <w:fldChar w:fldCharType="end"/>
            </w:r>
          </w:hyperlink>
        </w:p>
        <w:p w14:paraId="1FE20230" w14:textId="045A1DD7" w:rsidR="00546CD9" w:rsidRDefault="00000000" w:rsidP="00EC750C">
          <w:pPr>
            <w:pStyle w:val="TOC1"/>
            <w:rPr>
              <w:rFonts w:asciiTheme="minorHAnsi" w:eastAsiaTheme="minorEastAsia" w:hAnsiTheme="minorHAnsi" w:cstheme="minorBidi"/>
              <w:color w:val="auto"/>
              <w:sz w:val="22"/>
            </w:rPr>
          </w:pPr>
          <w:hyperlink w:anchor="_Toc173048940" w:history="1">
            <w:r w:rsidR="00546CD9" w:rsidRPr="00F731BE">
              <w:rPr>
                <w:rStyle w:val="Hyperlink"/>
              </w:rPr>
              <w:t>Chapter 2 : Literature Review</w:t>
            </w:r>
            <w:r w:rsidR="00546CD9">
              <w:rPr>
                <w:webHidden/>
              </w:rPr>
              <w:tab/>
            </w:r>
            <w:r w:rsidR="00546CD9">
              <w:rPr>
                <w:webHidden/>
              </w:rPr>
              <w:fldChar w:fldCharType="begin"/>
            </w:r>
            <w:r w:rsidR="00546CD9">
              <w:rPr>
                <w:webHidden/>
              </w:rPr>
              <w:instrText xml:space="preserve"> PAGEREF _Toc173048940 \h </w:instrText>
            </w:r>
            <w:r w:rsidR="00546CD9">
              <w:rPr>
                <w:webHidden/>
              </w:rPr>
            </w:r>
            <w:r w:rsidR="00546CD9">
              <w:rPr>
                <w:webHidden/>
              </w:rPr>
              <w:fldChar w:fldCharType="separate"/>
            </w:r>
            <w:r w:rsidR="00DD2DA8">
              <w:rPr>
                <w:webHidden/>
              </w:rPr>
              <w:t>6</w:t>
            </w:r>
            <w:r w:rsidR="00546CD9">
              <w:rPr>
                <w:webHidden/>
              </w:rPr>
              <w:fldChar w:fldCharType="end"/>
            </w:r>
          </w:hyperlink>
        </w:p>
        <w:p w14:paraId="3C7AA090" w14:textId="3958371F" w:rsidR="00546CD9" w:rsidRDefault="00000000" w:rsidP="00EC750C">
          <w:pPr>
            <w:pStyle w:val="TOC1"/>
            <w:rPr>
              <w:rFonts w:asciiTheme="minorHAnsi" w:eastAsiaTheme="minorEastAsia" w:hAnsiTheme="minorHAnsi" w:cstheme="minorBidi"/>
              <w:color w:val="auto"/>
              <w:sz w:val="22"/>
            </w:rPr>
          </w:pPr>
          <w:hyperlink w:anchor="_Toc173048941" w:history="1">
            <w:r w:rsidR="00546CD9" w:rsidRPr="00F731BE">
              <w:rPr>
                <w:rStyle w:val="Hyperlink"/>
              </w:rPr>
              <w:t>Chapter 3 : System Design</w:t>
            </w:r>
            <w:r w:rsidR="00546CD9">
              <w:rPr>
                <w:webHidden/>
              </w:rPr>
              <w:tab/>
            </w:r>
            <w:r w:rsidR="00546CD9">
              <w:rPr>
                <w:webHidden/>
              </w:rPr>
              <w:fldChar w:fldCharType="begin"/>
            </w:r>
            <w:r w:rsidR="00546CD9">
              <w:rPr>
                <w:webHidden/>
              </w:rPr>
              <w:instrText xml:space="preserve"> PAGEREF _Toc173048941 \h </w:instrText>
            </w:r>
            <w:r w:rsidR="00546CD9">
              <w:rPr>
                <w:webHidden/>
              </w:rPr>
            </w:r>
            <w:r w:rsidR="00546CD9">
              <w:rPr>
                <w:webHidden/>
              </w:rPr>
              <w:fldChar w:fldCharType="separate"/>
            </w:r>
            <w:r w:rsidR="00DD2DA8">
              <w:rPr>
                <w:webHidden/>
              </w:rPr>
              <w:t>16</w:t>
            </w:r>
            <w:r w:rsidR="00546CD9">
              <w:rPr>
                <w:webHidden/>
              </w:rPr>
              <w:fldChar w:fldCharType="end"/>
            </w:r>
          </w:hyperlink>
        </w:p>
        <w:p w14:paraId="476E85D6" w14:textId="3971A5A0"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2" w:history="1">
            <w:r w:rsidR="00546CD9" w:rsidRPr="00F731BE">
              <w:rPr>
                <w:rStyle w:val="Hyperlink"/>
                <w:rFonts w:eastAsiaTheme="majorEastAsia"/>
                <w:noProof/>
              </w:rPr>
              <w:t>3.1 General System Design</w:t>
            </w:r>
            <w:r w:rsidR="00546CD9">
              <w:rPr>
                <w:noProof/>
                <w:webHidden/>
              </w:rPr>
              <w:tab/>
            </w:r>
            <w:r w:rsidR="00546CD9">
              <w:rPr>
                <w:noProof/>
                <w:webHidden/>
              </w:rPr>
              <w:fldChar w:fldCharType="begin"/>
            </w:r>
            <w:r w:rsidR="00546CD9">
              <w:rPr>
                <w:noProof/>
                <w:webHidden/>
              </w:rPr>
              <w:instrText xml:space="preserve"> PAGEREF _Toc173048942 \h </w:instrText>
            </w:r>
            <w:r w:rsidR="00546CD9">
              <w:rPr>
                <w:noProof/>
                <w:webHidden/>
              </w:rPr>
            </w:r>
            <w:r w:rsidR="00546CD9">
              <w:rPr>
                <w:noProof/>
                <w:webHidden/>
              </w:rPr>
              <w:fldChar w:fldCharType="separate"/>
            </w:r>
            <w:r w:rsidR="00DD2DA8">
              <w:rPr>
                <w:noProof/>
                <w:webHidden/>
              </w:rPr>
              <w:t>16</w:t>
            </w:r>
            <w:r w:rsidR="00546CD9">
              <w:rPr>
                <w:noProof/>
                <w:webHidden/>
              </w:rPr>
              <w:fldChar w:fldCharType="end"/>
            </w:r>
          </w:hyperlink>
        </w:p>
        <w:p w14:paraId="76112E31" w14:textId="0B716396"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3" w:history="1">
            <w:r w:rsidR="00546CD9" w:rsidRPr="00F731BE">
              <w:rPr>
                <w:rStyle w:val="Hyperlink"/>
                <w:rFonts w:eastAsiaTheme="majorEastAsia"/>
                <w:noProof/>
              </w:rPr>
              <w:t>3.2 Algorithms Used</w:t>
            </w:r>
            <w:r w:rsidR="00546CD9">
              <w:rPr>
                <w:noProof/>
                <w:webHidden/>
              </w:rPr>
              <w:tab/>
            </w:r>
            <w:r w:rsidR="00546CD9">
              <w:rPr>
                <w:noProof/>
                <w:webHidden/>
              </w:rPr>
              <w:fldChar w:fldCharType="begin"/>
            </w:r>
            <w:r w:rsidR="00546CD9">
              <w:rPr>
                <w:noProof/>
                <w:webHidden/>
              </w:rPr>
              <w:instrText xml:space="preserve"> PAGEREF _Toc173048943 \h </w:instrText>
            </w:r>
            <w:r w:rsidR="00546CD9">
              <w:rPr>
                <w:noProof/>
                <w:webHidden/>
              </w:rPr>
            </w:r>
            <w:r w:rsidR="00546CD9">
              <w:rPr>
                <w:noProof/>
                <w:webHidden/>
              </w:rPr>
              <w:fldChar w:fldCharType="separate"/>
            </w:r>
            <w:r w:rsidR="00DD2DA8">
              <w:rPr>
                <w:noProof/>
                <w:webHidden/>
              </w:rPr>
              <w:t>20</w:t>
            </w:r>
            <w:r w:rsidR="00546CD9">
              <w:rPr>
                <w:noProof/>
                <w:webHidden/>
              </w:rPr>
              <w:fldChar w:fldCharType="end"/>
            </w:r>
          </w:hyperlink>
        </w:p>
        <w:p w14:paraId="0C260AA3" w14:textId="3FA8258D" w:rsidR="00546CD9" w:rsidRDefault="00000000">
          <w:pPr>
            <w:pStyle w:val="TOC3"/>
            <w:tabs>
              <w:tab w:val="right" w:leader="dot" w:pos="8299"/>
            </w:tabs>
            <w:rPr>
              <w:rFonts w:asciiTheme="minorHAnsi" w:eastAsiaTheme="minorEastAsia" w:hAnsiTheme="minorHAnsi" w:cstheme="minorBidi"/>
              <w:noProof/>
              <w:color w:val="auto"/>
              <w:sz w:val="22"/>
            </w:rPr>
          </w:pPr>
          <w:hyperlink w:anchor="_Toc173048944" w:history="1">
            <w:r w:rsidR="00546CD9" w:rsidRPr="00F731BE">
              <w:rPr>
                <w:rStyle w:val="Hyperlink"/>
                <w:rFonts w:eastAsiaTheme="majorEastAsia"/>
                <w:noProof/>
              </w:rPr>
              <w:t>3.2.1 Visual-Inertial Odometry</w:t>
            </w:r>
            <w:r w:rsidR="00546CD9">
              <w:rPr>
                <w:noProof/>
                <w:webHidden/>
              </w:rPr>
              <w:tab/>
            </w:r>
            <w:r w:rsidR="00546CD9">
              <w:rPr>
                <w:noProof/>
                <w:webHidden/>
              </w:rPr>
              <w:fldChar w:fldCharType="begin"/>
            </w:r>
            <w:r w:rsidR="00546CD9">
              <w:rPr>
                <w:noProof/>
                <w:webHidden/>
              </w:rPr>
              <w:instrText xml:space="preserve"> PAGEREF _Toc173048944 \h </w:instrText>
            </w:r>
            <w:r w:rsidR="00546CD9">
              <w:rPr>
                <w:noProof/>
                <w:webHidden/>
              </w:rPr>
            </w:r>
            <w:r w:rsidR="00546CD9">
              <w:rPr>
                <w:noProof/>
                <w:webHidden/>
              </w:rPr>
              <w:fldChar w:fldCharType="separate"/>
            </w:r>
            <w:r w:rsidR="00DD2DA8">
              <w:rPr>
                <w:noProof/>
                <w:webHidden/>
              </w:rPr>
              <w:t>20</w:t>
            </w:r>
            <w:r w:rsidR="00546CD9">
              <w:rPr>
                <w:noProof/>
                <w:webHidden/>
              </w:rPr>
              <w:fldChar w:fldCharType="end"/>
            </w:r>
          </w:hyperlink>
        </w:p>
        <w:p w14:paraId="2A72B402" w14:textId="38227477" w:rsidR="00546CD9" w:rsidRDefault="00000000">
          <w:pPr>
            <w:pStyle w:val="TOC3"/>
            <w:tabs>
              <w:tab w:val="right" w:leader="dot" w:pos="8299"/>
            </w:tabs>
            <w:rPr>
              <w:rFonts w:asciiTheme="minorHAnsi" w:eastAsiaTheme="minorEastAsia" w:hAnsiTheme="minorHAnsi" w:cstheme="minorBidi"/>
              <w:noProof/>
              <w:color w:val="auto"/>
              <w:sz w:val="22"/>
            </w:rPr>
          </w:pPr>
          <w:hyperlink w:anchor="_Toc173048945" w:history="1">
            <w:r w:rsidR="00546CD9" w:rsidRPr="00F731BE">
              <w:rPr>
                <w:rStyle w:val="Hyperlink"/>
                <w:rFonts w:eastAsiaTheme="majorEastAsia"/>
                <w:noProof/>
              </w:rPr>
              <w:t>3.2.2 Simultaneous Localization and Mapping</w:t>
            </w:r>
            <w:r w:rsidR="00546CD9">
              <w:rPr>
                <w:noProof/>
                <w:webHidden/>
              </w:rPr>
              <w:tab/>
            </w:r>
            <w:r w:rsidR="00546CD9">
              <w:rPr>
                <w:noProof/>
                <w:webHidden/>
              </w:rPr>
              <w:fldChar w:fldCharType="begin"/>
            </w:r>
            <w:r w:rsidR="00546CD9">
              <w:rPr>
                <w:noProof/>
                <w:webHidden/>
              </w:rPr>
              <w:instrText xml:space="preserve"> PAGEREF _Toc173048945 \h </w:instrText>
            </w:r>
            <w:r w:rsidR="00546CD9">
              <w:rPr>
                <w:noProof/>
                <w:webHidden/>
              </w:rPr>
            </w:r>
            <w:r w:rsidR="00546CD9">
              <w:rPr>
                <w:noProof/>
                <w:webHidden/>
              </w:rPr>
              <w:fldChar w:fldCharType="separate"/>
            </w:r>
            <w:r w:rsidR="00DD2DA8">
              <w:rPr>
                <w:noProof/>
                <w:webHidden/>
              </w:rPr>
              <w:t>21</w:t>
            </w:r>
            <w:r w:rsidR="00546CD9">
              <w:rPr>
                <w:noProof/>
                <w:webHidden/>
              </w:rPr>
              <w:fldChar w:fldCharType="end"/>
            </w:r>
          </w:hyperlink>
        </w:p>
        <w:p w14:paraId="0D706B53" w14:textId="0E50F436" w:rsidR="00546CD9" w:rsidRDefault="00000000" w:rsidP="00EC750C">
          <w:pPr>
            <w:pStyle w:val="TOC1"/>
            <w:rPr>
              <w:rFonts w:asciiTheme="minorHAnsi" w:eastAsiaTheme="minorEastAsia" w:hAnsiTheme="minorHAnsi" w:cstheme="minorBidi"/>
              <w:color w:val="auto"/>
              <w:sz w:val="22"/>
            </w:rPr>
          </w:pPr>
          <w:hyperlink w:anchor="_Toc173048946" w:history="1">
            <w:r w:rsidR="00546CD9" w:rsidRPr="00F731BE">
              <w:rPr>
                <w:rStyle w:val="Hyperlink"/>
              </w:rPr>
              <w:t>Chapter 4 : Implementation and Discussion</w:t>
            </w:r>
            <w:r w:rsidR="00546CD9">
              <w:rPr>
                <w:webHidden/>
              </w:rPr>
              <w:tab/>
            </w:r>
            <w:r w:rsidR="00546CD9">
              <w:rPr>
                <w:webHidden/>
              </w:rPr>
              <w:fldChar w:fldCharType="begin"/>
            </w:r>
            <w:r w:rsidR="00546CD9">
              <w:rPr>
                <w:webHidden/>
              </w:rPr>
              <w:instrText xml:space="preserve"> PAGEREF _Toc173048946 \h </w:instrText>
            </w:r>
            <w:r w:rsidR="00546CD9">
              <w:rPr>
                <w:webHidden/>
              </w:rPr>
            </w:r>
            <w:r w:rsidR="00546CD9">
              <w:rPr>
                <w:webHidden/>
              </w:rPr>
              <w:fldChar w:fldCharType="separate"/>
            </w:r>
            <w:r w:rsidR="00DD2DA8">
              <w:rPr>
                <w:webHidden/>
              </w:rPr>
              <w:t>22</w:t>
            </w:r>
            <w:r w:rsidR="00546CD9">
              <w:rPr>
                <w:webHidden/>
              </w:rPr>
              <w:fldChar w:fldCharType="end"/>
            </w:r>
          </w:hyperlink>
        </w:p>
        <w:p w14:paraId="2CD20447" w14:textId="15B01AAD"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7" w:history="1">
            <w:r w:rsidR="00546CD9" w:rsidRPr="00F731BE">
              <w:rPr>
                <w:rStyle w:val="Hyperlink"/>
                <w:rFonts w:eastAsiaTheme="majorEastAsia"/>
                <w:noProof/>
              </w:rPr>
              <w:t>4.1 Methodology</w:t>
            </w:r>
            <w:r w:rsidR="00546CD9">
              <w:rPr>
                <w:noProof/>
                <w:webHidden/>
              </w:rPr>
              <w:tab/>
            </w:r>
            <w:r w:rsidR="00546CD9">
              <w:rPr>
                <w:noProof/>
                <w:webHidden/>
              </w:rPr>
              <w:fldChar w:fldCharType="begin"/>
            </w:r>
            <w:r w:rsidR="00546CD9">
              <w:rPr>
                <w:noProof/>
                <w:webHidden/>
              </w:rPr>
              <w:instrText xml:space="preserve"> PAGEREF _Toc173048947 \h </w:instrText>
            </w:r>
            <w:r w:rsidR="00546CD9">
              <w:rPr>
                <w:noProof/>
                <w:webHidden/>
              </w:rPr>
            </w:r>
            <w:r w:rsidR="00546CD9">
              <w:rPr>
                <w:noProof/>
                <w:webHidden/>
              </w:rPr>
              <w:fldChar w:fldCharType="separate"/>
            </w:r>
            <w:r w:rsidR="00DD2DA8">
              <w:rPr>
                <w:noProof/>
                <w:webHidden/>
              </w:rPr>
              <w:t>22</w:t>
            </w:r>
            <w:r w:rsidR="00546CD9">
              <w:rPr>
                <w:noProof/>
                <w:webHidden/>
              </w:rPr>
              <w:fldChar w:fldCharType="end"/>
            </w:r>
          </w:hyperlink>
        </w:p>
        <w:p w14:paraId="0FFAE951" w14:textId="288DBB54"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8" w:history="1">
            <w:r w:rsidR="00546CD9" w:rsidRPr="00F731BE">
              <w:rPr>
                <w:rStyle w:val="Hyperlink"/>
                <w:rFonts w:eastAsiaTheme="majorEastAsia"/>
                <w:noProof/>
              </w:rPr>
              <w:t>4.2 Implementation Steps</w:t>
            </w:r>
            <w:r w:rsidR="00546CD9">
              <w:rPr>
                <w:noProof/>
                <w:webHidden/>
              </w:rPr>
              <w:tab/>
            </w:r>
            <w:r w:rsidR="00546CD9">
              <w:rPr>
                <w:noProof/>
                <w:webHidden/>
              </w:rPr>
              <w:fldChar w:fldCharType="begin"/>
            </w:r>
            <w:r w:rsidR="00546CD9">
              <w:rPr>
                <w:noProof/>
                <w:webHidden/>
              </w:rPr>
              <w:instrText xml:space="preserve"> PAGEREF _Toc173048948 \h </w:instrText>
            </w:r>
            <w:r w:rsidR="00546CD9">
              <w:rPr>
                <w:noProof/>
                <w:webHidden/>
              </w:rPr>
            </w:r>
            <w:r w:rsidR="00546CD9">
              <w:rPr>
                <w:noProof/>
                <w:webHidden/>
              </w:rPr>
              <w:fldChar w:fldCharType="separate"/>
            </w:r>
            <w:r w:rsidR="00DD2DA8">
              <w:rPr>
                <w:noProof/>
                <w:webHidden/>
              </w:rPr>
              <w:t>23</w:t>
            </w:r>
            <w:r w:rsidR="00546CD9">
              <w:rPr>
                <w:noProof/>
                <w:webHidden/>
              </w:rPr>
              <w:fldChar w:fldCharType="end"/>
            </w:r>
          </w:hyperlink>
        </w:p>
        <w:p w14:paraId="27D593E1" w14:textId="379CEB42"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9" w:history="1">
            <w:r w:rsidR="00546CD9" w:rsidRPr="00F731BE">
              <w:rPr>
                <w:rStyle w:val="Hyperlink"/>
                <w:rFonts w:eastAsiaTheme="majorEastAsia"/>
                <w:noProof/>
              </w:rPr>
              <w:t>4.3 Output Obtained</w:t>
            </w:r>
            <w:r w:rsidR="00546CD9">
              <w:rPr>
                <w:noProof/>
                <w:webHidden/>
              </w:rPr>
              <w:tab/>
            </w:r>
            <w:r w:rsidR="00546CD9">
              <w:rPr>
                <w:noProof/>
                <w:webHidden/>
              </w:rPr>
              <w:fldChar w:fldCharType="begin"/>
            </w:r>
            <w:r w:rsidR="00546CD9">
              <w:rPr>
                <w:noProof/>
                <w:webHidden/>
              </w:rPr>
              <w:instrText xml:space="preserve"> PAGEREF _Toc173048949 \h </w:instrText>
            </w:r>
            <w:r w:rsidR="00546CD9">
              <w:rPr>
                <w:noProof/>
                <w:webHidden/>
              </w:rPr>
            </w:r>
            <w:r w:rsidR="00546CD9">
              <w:rPr>
                <w:noProof/>
                <w:webHidden/>
              </w:rPr>
              <w:fldChar w:fldCharType="separate"/>
            </w:r>
            <w:r w:rsidR="00DD2DA8">
              <w:rPr>
                <w:noProof/>
                <w:webHidden/>
              </w:rPr>
              <w:t>25</w:t>
            </w:r>
            <w:r w:rsidR="00546CD9">
              <w:rPr>
                <w:noProof/>
                <w:webHidden/>
              </w:rPr>
              <w:fldChar w:fldCharType="end"/>
            </w:r>
          </w:hyperlink>
        </w:p>
        <w:p w14:paraId="4796F535" w14:textId="2C63E1C3"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0" w:history="1">
            <w:r w:rsidR="00546CD9" w:rsidRPr="00F731BE">
              <w:rPr>
                <w:rStyle w:val="Hyperlink"/>
                <w:rFonts w:eastAsiaTheme="majorEastAsia"/>
                <w:noProof/>
              </w:rPr>
              <w:t>4.4 Testing</w:t>
            </w:r>
            <w:r w:rsidR="00546CD9">
              <w:rPr>
                <w:noProof/>
                <w:webHidden/>
              </w:rPr>
              <w:tab/>
            </w:r>
            <w:r w:rsidR="00546CD9">
              <w:rPr>
                <w:noProof/>
                <w:webHidden/>
              </w:rPr>
              <w:fldChar w:fldCharType="begin"/>
            </w:r>
            <w:r w:rsidR="00546CD9">
              <w:rPr>
                <w:noProof/>
                <w:webHidden/>
              </w:rPr>
              <w:instrText xml:space="preserve"> PAGEREF _Toc173048950 \h </w:instrText>
            </w:r>
            <w:r w:rsidR="00546CD9">
              <w:rPr>
                <w:noProof/>
                <w:webHidden/>
              </w:rPr>
            </w:r>
            <w:r w:rsidR="00546CD9">
              <w:rPr>
                <w:noProof/>
                <w:webHidden/>
              </w:rPr>
              <w:fldChar w:fldCharType="separate"/>
            </w:r>
            <w:r w:rsidR="00DD2DA8">
              <w:rPr>
                <w:noProof/>
                <w:webHidden/>
              </w:rPr>
              <w:t>27</w:t>
            </w:r>
            <w:r w:rsidR="00546CD9">
              <w:rPr>
                <w:noProof/>
                <w:webHidden/>
              </w:rPr>
              <w:fldChar w:fldCharType="end"/>
            </w:r>
          </w:hyperlink>
        </w:p>
        <w:p w14:paraId="0549BD43" w14:textId="2BBB9961"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1" w:history="1">
            <w:r w:rsidR="00546CD9" w:rsidRPr="00F731BE">
              <w:rPr>
                <w:rStyle w:val="Hyperlink"/>
                <w:rFonts w:eastAsiaTheme="majorEastAsia"/>
                <w:noProof/>
              </w:rPr>
              <w:t>4.5 Discussion</w:t>
            </w:r>
            <w:r w:rsidR="00546CD9">
              <w:rPr>
                <w:noProof/>
                <w:webHidden/>
              </w:rPr>
              <w:tab/>
            </w:r>
            <w:r w:rsidR="00546CD9">
              <w:rPr>
                <w:noProof/>
                <w:webHidden/>
              </w:rPr>
              <w:fldChar w:fldCharType="begin"/>
            </w:r>
            <w:r w:rsidR="00546CD9">
              <w:rPr>
                <w:noProof/>
                <w:webHidden/>
              </w:rPr>
              <w:instrText xml:space="preserve"> PAGEREF _Toc173048951 \h </w:instrText>
            </w:r>
            <w:r w:rsidR="00546CD9">
              <w:rPr>
                <w:noProof/>
                <w:webHidden/>
              </w:rPr>
            </w:r>
            <w:r w:rsidR="00546CD9">
              <w:rPr>
                <w:noProof/>
                <w:webHidden/>
              </w:rPr>
              <w:fldChar w:fldCharType="separate"/>
            </w:r>
            <w:r w:rsidR="00DD2DA8">
              <w:rPr>
                <w:noProof/>
                <w:webHidden/>
              </w:rPr>
              <w:t>31</w:t>
            </w:r>
            <w:r w:rsidR="00546CD9">
              <w:rPr>
                <w:noProof/>
                <w:webHidden/>
              </w:rPr>
              <w:fldChar w:fldCharType="end"/>
            </w:r>
          </w:hyperlink>
        </w:p>
        <w:p w14:paraId="78EE5FFE" w14:textId="00DE157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2" w:history="1">
            <w:r w:rsidR="00546CD9" w:rsidRPr="00F731BE">
              <w:rPr>
                <w:rStyle w:val="Hyperlink"/>
                <w:rFonts w:eastAsiaTheme="majorEastAsia"/>
                <w:noProof/>
              </w:rPr>
              <w:t>4.6 Time Schedule</w:t>
            </w:r>
            <w:r w:rsidR="00546CD9">
              <w:rPr>
                <w:noProof/>
                <w:webHidden/>
              </w:rPr>
              <w:tab/>
            </w:r>
            <w:r w:rsidR="00546CD9">
              <w:rPr>
                <w:noProof/>
                <w:webHidden/>
              </w:rPr>
              <w:fldChar w:fldCharType="begin"/>
            </w:r>
            <w:r w:rsidR="00546CD9">
              <w:rPr>
                <w:noProof/>
                <w:webHidden/>
              </w:rPr>
              <w:instrText xml:space="preserve"> PAGEREF _Toc173048952 \h </w:instrText>
            </w:r>
            <w:r w:rsidR="00546CD9">
              <w:rPr>
                <w:noProof/>
                <w:webHidden/>
              </w:rPr>
            </w:r>
            <w:r w:rsidR="00546CD9">
              <w:rPr>
                <w:noProof/>
                <w:webHidden/>
              </w:rPr>
              <w:fldChar w:fldCharType="separate"/>
            </w:r>
            <w:r w:rsidR="00DD2DA8">
              <w:rPr>
                <w:noProof/>
                <w:webHidden/>
              </w:rPr>
              <w:t>32</w:t>
            </w:r>
            <w:r w:rsidR="00546CD9">
              <w:rPr>
                <w:noProof/>
                <w:webHidden/>
              </w:rPr>
              <w:fldChar w:fldCharType="end"/>
            </w:r>
          </w:hyperlink>
        </w:p>
        <w:p w14:paraId="6BE59D5D" w14:textId="6B665052" w:rsidR="00546CD9" w:rsidRDefault="00000000" w:rsidP="00EC750C">
          <w:pPr>
            <w:pStyle w:val="TOC1"/>
            <w:rPr>
              <w:rFonts w:asciiTheme="minorHAnsi" w:eastAsiaTheme="minorEastAsia" w:hAnsiTheme="minorHAnsi" w:cstheme="minorBidi"/>
              <w:color w:val="auto"/>
              <w:sz w:val="22"/>
            </w:rPr>
          </w:pPr>
          <w:hyperlink w:anchor="_Toc173048953" w:history="1">
            <w:r w:rsidR="00546CD9" w:rsidRPr="00F731BE">
              <w:rPr>
                <w:rStyle w:val="Hyperlink"/>
              </w:rPr>
              <w:t>Chapter 5 : Analysis and Evaluation.</w:t>
            </w:r>
            <w:r w:rsidR="00546CD9">
              <w:rPr>
                <w:webHidden/>
              </w:rPr>
              <w:tab/>
            </w:r>
            <w:r w:rsidR="00546CD9">
              <w:rPr>
                <w:webHidden/>
              </w:rPr>
              <w:fldChar w:fldCharType="begin"/>
            </w:r>
            <w:r w:rsidR="00546CD9">
              <w:rPr>
                <w:webHidden/>
              </w:rPr>
              <w:instrText xml:space="preserve"> PAGEREF _Toc173048953 \h </w:instrText>
            </w:r>
            <w:r w:rsidR="00546CD9">
              <w:rPr>
                <w:webHidden/>
              </w:rPr>
            </w:r>
            <w:r w:rsidR="00546CD9">
              <w:rPr>
                <w:webHidden/>
              </w:rPr>
              <w:fldChar w:fldCharType="separate"/>
            </w:r>
            <w:r w:rsidR="00DD2DA8">
              <w:rPr>
                <w:webHidden/>
              </w:rPr>
              <w:t>36</w:t>
            </w:r>
            <w:r w:rsidR="00546CD9">
              <w:rPr>
                <w:webHidden/>
              </w:rPr>
              <w:fldChar w:fldCharType="end"/>
            </w:r>
          </w:hyperlink>
        </w:p>
        <w:p w14:paraId="62D2EFFF" w14:textId="3FABC1E2"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4" w:history="1">
            <w:r w:rsidR="00546CD9" w:rsidRPr="00F731BE">
              <w:rPr>
                <w:rStyle w:val="Hyperlink"/>
                <w:rFonts w:eastAsiaTheme="majorEastAsia"/>
                <w:noProof/>
              </w:rPr>
              <w:t>5.1 Comparison with Objectives</w:t>
            </w:r>
            <w:r w:rsidR="00546CD9">
              <w:rPr>
                <w:noProof/>
                <w:webHidden/>
              </w:rPr>
              <w:tab/>
            </w:r>
            <w:r w:rsidR="00546CD9">
              <w:rPr>
                <w:noProof/>
                <w:webHidden/>
              </w:rPr>
              <w:fldChar w:fldCharType="begin"/>
            </w:r>
            <w:r w:rsidR="00546CD9">
              <w:rPr>
                <w:noProof/>
                <w:webHidden/>
              </w:rPr>
              <w:instrText xml:space="preserve"> PAGEREF _Toc173048954 \h </w:instrText>
            </w:r>
            <w:r w:rsidR="00546CD9">
              <w:rPr>
                <w:noProof/>
                <w:webHidden/>
              </w:rPr>
            </w:r>
            <w:r w:rsidR="00546CD9">
              <w:rPr>
                <w:noProof/>
                <w:webHidden/>
              </w:rPr>
              <w:fldChar w:fldCharType="separate"/>
            </w:r>
            <w:r w:rsidR="00DD2DA8">
              <w:rPr>
                <w:noProof/>
                <w:webHidden/>
              </w:rPr>
              <w:t>36</w:t>
            </w:r>
            <w:r w:rsidR="00546CD9">
              <w:rPr>
                <w:noProof/>
                <w:webHidden/>
              </w:rPr>
              <w:fldChar w:fldCharType="end"/>
            </w:r>
          </w:hyperlink>
        </w:p>
        <w:p w14:paraId="514DE32D" w14:textId="35C7866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5" w:history="1">
            <w:r w:rsidR="00546CD9" w:rsidRPr="00F731BE">
              <w:rPr>
                <w:rStyle w:val="Hyperlink"/>
                <w:rFonts w:eastAsiaTheme="majorEastAsia"/>
                <w:noProof/>
              </w:rPr>
              <w:t>5.2 Discussion of Findings</w:t>
            </w:r>
            <w:r w:rsidR="00546CD9">
              <w:rPr>
                <w:noProof/>
                <w:webHidden/>
              </w:rPr>
              <w:tab/>
            </w:r>
            <w:r w:rsidR="00546CD9">
              <w:rPr>
                <w:noProof/>
                <w:webHidden/>
              </w:rPr>
              <w:fldChar w:fldCharType="begin"/>
            </w:r>
            <w:r w:rsidR="00546CD9">
              <w:rPr>
                <w:noProof/>
                <w:webHidden/>
              </w:rPr>
              <w:instrText xml:space="preserve"> PAGEREF _Toc173048955 \h </w:instrText>
            </w:r>
            <w:r w:rsidR="00546CD9">
              <w:rPr>
                <w:noProof/>
                <w:webHidden/>
              </w:rPr>
            </w:r>
            <w:r w:rsidR="00546CD9">
              <w:rPr>
                <w:noProof/>
                <w:webHidden/>
              </w:rPr>
              <w:fldChar w:fldCharType="separate"/>
            </w:r>
            <w:r w:rsidR="00DD2DA8">
              <w:rPr>
                <w:noProof/>
                <w:webHidden/>
              </w:rPr>
              <w:t>38</w:t>
            </w:r>
            <w:r w:rsidR="00546CD9">
              <w:rPr>
                <w:noProof/>
                <w:webHidden/>
              </w:rPr>
              <w:fldChar w:fldCharType="end"/>
            </w:r>
          </w:hyperlink>
        </w:p>
        <w:p w14:paraId="34111183" w14:textId="41D0B062" w:rsidR="00546CD9" w:rsidRDefault="00000000" w:rsidP="00EC750C">
          <w:pPr>
            <w:pStyle w:val="TOC1"/>
            <w:rPr>
              <w:rFonts w:asciiTheme="minorHAnsi" w:eastAsiaTheme="minorEastAsia" w:hAnsiTheme="minorHAnsi" w:cstheme="minorBidi"/>
              <w:color w:val="auto"/>
              <w:sz w:val="22"/>
            </w:rPr>
          </w:pPr>
          <w:hyperlink w:anchor="_Toc173048956" w:history="1">
            <w:r w:rsidR="00546CD9" w:rsidRPr="00F731BE">
              <w:rPr>
                <w:rStyle w:val="Hyperlink"/>
              </w:rPr>
              <w:t>Chapter 6 : Conclusion and Future Work</w:t>
            </w:r>
            <w:r w:rsidR="00546CD9">
              <w:rPr>
                <w:webHidden/>
              </w:rPr>
              <w:tab/>
            </w:r>
            <w:r w:rsidR="00546CD9">
              <w:rPr>
                <w:webHidden/>
              </w:rPr>
              <w:fldChar w:fldCharType="begin"/>
            </w:r>
            <w:r w:rsidR="00546CD9">
              <w:rPr>
                <w:webHidden/>
              </w:rPr>
              <w:instrText xml:space="preserve"> PAGEREF _Toc173048956 \h </w:instrText>
            </w:r>
            <w:r w:rsidR="00546CD9">
              <w:rPr>
                <w:webHidden/>
              </w:rPr>
            </w:r>
            <w:r w:rsidR="00546CD9">
              <w:rPr>
                <w:webHidden/>
              </w:rPr>
              <w:fldChar w:fldCharType="separate"/>
            </w:r>
            <w:r w:rsidR="00DD2DA8">
              <w:rPr>
                <w:webHidden/>
              </w:rPr>
              <w:t>40</w:t>
            </w:r>
            <w:r w:rsidR="00546CD9">
              <w:rPr>
                <w:webHidden/>
              </w:rPr>
              <w:fldChar w:fldCharType="end"/>
            </w:r>
          </w:hyperlink>
        </w:p>
        <w:p w14:paraId="0DD9921B" w14:textId="16A0F3DC" w:rsidR="00546CD9" w:rsidRDefault="00000000" w:rsidP="00EC750C">
          <w:pPr>
            <w:pStyle w:val="TOC1"/>
            <w:rPr>
              <w:rFonts w:asciiTheme="minorHAnsi" w:eastAsiaTheme="minorEastAsia" w:hAnsiTheme="minorHAnsi" w:cstheme="minorBidi"/>
              <w:color w:val="auto"/>
              <w:sz w:val="22"/>
            </w:rPr>
          </w:pPr>
          <w:hyperlink w:anchor="_Toc173048957" w:history="1">
            <w:r w:rsidR="00546CD9" w:rsidRPr="00F731BE">
              <w:rPr>
                <w:rStyle w:val="Hyperlink"/>
              </w:rPr>
              <w:t>References</w:t>
            </w:r>
            <w:r w:rsidR="00546CD9">
              <w:rPr>
                <w:webHidden/>
              </w:rPr>
              <w:tab/>
            </w:r>
            <w:r w:rsidR="00546CD9">
              <w:rPr>
                <w:webHidden/>
              </w:rPr>
              <w:fldChar w:fldCharType="begin"/>
            </w:r>
            <w:r w:rsidR="00546CD9">
              <w:rPr>
                <w:webHidden/>
              </w:rPr>
              <w:instrText xml:space="preserve"> PAGEREF _Toc173048957 \h </w:instrText>
            </w:r>
            <w:r w:rsidR="00546CD9">
              <w:rPr>
                <w:webHidden/>
              </w:rPr>
            </w:r>
            <w:r w:rsidR="00546CD9">
              <w:rPr>
                <w:webHidden/>
              </w:rPr>
              <w:fldChar w:fldCharType="separate"/>
            </w:r>
            <w:r w:rsidR="00DD2DA8">
              <w:rPr>
                <w:webHidden/>
              </w:rPr>
              <w:t>41</w:t>
            </w:r>
            <w:r w:rsidR="00546CD9">
              <w:rPr>
                <w:webHidden/>
              </w:rPr>
              <w:fldChar w:fldCharType="end"/>
            </w:r>
          </w:hyperlink>
        </w:p>
        <w:p w14:paraId="6EC6BC2B" w14:textId="26F7C36F" w:rsidR="00546CD9" w:rsidRDefault="00000000" w:rsidP="00EC750C">
          <w:pPr>
            <w:pStyle w:val="TOC1"/>
            <w:rPr>
              <w:rFonts w:asciiTheme="minorHAnsi" w:eastAsiaTheme="minorEastAsia" w:hAnsiTheme="minorHAnsi" w:cstheme="minorBidi"/>
              <w:color w:val="auto"/>
              <w:sz w:val="22"/>
            </w:rPr>
          </w:pPr>
          <w:hyperlink w:anchor="_Toc173048958" w:history="1">
            <w:r w:rsidR="00546CD9" w:rsidRPr="00F731BE">
              <w:rPr>
                <w:rStyle w:val="Hyperlink"/>
              </w:rPr>
              <w:t>Appendix</w:t>
            </w:r>
            <w:r w:rsidR="00546CD9">
              <w:rPr>
                <w:webHidden/>
              </w:rPr>
              <w:tab/>
            </w:r>
            <w:r w:rsidR="00546CD9">
              <w:rPr>
                <w:webHidden/>
              </w:rPr>
              <w:fldChar w:fldCharType="begin"/>
            </w:r>
            <w:r w:rsidR="00546CD9">
              <w:rPr>
                <w:webHidden/>
              </w:rPr>
              <w:instrText xml:space="preserve"> PAGEREF _Toc173048958 \h </w:instrText>
            </w:r>
            <w:r w:rsidR="00546CD9">
              <w:rPr>
                <w:webHidden/>
              </w:rPr>
            </w:r>
            <w:r w:rsidR="00546CD9">
              <w:rPr>
                <w:webHidden/>
              </w:rPr>
              <w:fldChar w:fldCharType="separate"/>
            </w:r>
            <w:r w:rsidR="00DD2DA8">
              <w:rPr>
                <w:webHidden/>
              </w:rPr>
              <w:t>46</w:t>
            </w:r>
            <w:r w:rsidR="00546CD9">
              <w:rPr>
                <w:webHidden/>
              </w:rPr>
              <w:fldChar w:fldCharType="end"/>
            </w:r>
          </w:hyperlink>
        </w:p>
        <w:p w14:paraId="37163DFF" w14:textId="592DBDD2"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3048929"/>
      <w:r>
        <w:lastRenderedPageBreak/>
        <w:t>List of Figures</w:t>
      </w:r>
      <w:bookmarkEnd w:id="2"/>
      <w:r>
        <w:t xml:space="preserve"> </w:t>
      </w:r>
    </w:p>
    <w:p w14:paraId="20F0180E" w14:textId="6E543D3B"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DD2DA8">
          <w:rPr>
            <w:noProof/>
            <w:webHidden/>
          </w:rPr>
          <w:t>17</w:t>
        </w:r>
        <w:r w:rsidR="00F61637">
          <w:rPr>
            <w:noProof/>
            <w:webHidden/>
          </w:rPr>
          <w:fldChar w:fldCharType="end"/>
        </w:r>
      </w:hyperlink>
    </w:p>
    <w:p w14:paraId="35D784A3" w14:textId="047BBB5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00F61637" w:rsidRPr="000408CD">
          <w:rPr>
            <w:rStyle w:val="Hyperlink"/>
            <w:noProof/>
          </w:rPr>
          <w:t>Figure 3</w:t>
        </w:r>
        <w:r w:rsidR="00F61637" w:rsidRPr="000408CD">
          <w:rPr>
            <w:rStyle w:val="Hyperlink"/>
            <w:noProof/>
          </w:rPr>
          <w:noBreakHyphen/>
          <w:t>2: General Flow Chart of AR Store</w:t>
        </w:r>
        <w:r w:rsidR="00F61637">
          <w:rPr>
            <w:noProof/>
            <w:webHidden/>
          </w:rPr>
          <w:tab/>
        </w:r>
        <w:r w:rsidR="00F61637">
          <w:rPr>
            <w:noProof/>
            <w:webHidden/>
          </w:rPr>
          <w:fldChar w:fldCharType="begin"/>
        </w:r>
        <w:r w:rsidR="00F61637">
          <w:rPr>
            <w:noProof/>
            <w:webHidden/>
          </w:rPr>
          <w:instrText xml:space="preserve"> PAGEREF _Toc170723835 \h </w:instrText>
        </w:r>
        <w:r w:rsidR="00F61637">
          <w:rPr>
            <w:noProof/>
            <w:webHidden/>
          </w:rPr>
        </w:r>
        <w:r w:rsidR="00F61637">
          <w:rPr>
            <w:noProof/>
            <w:webHidden/>
          </w:rPr>
          <w:fldChar w:fldCharType="separate"/>
        </w:r>
        <w:r w:rsidR="00DD2DA8">
          <w:rPr>
            <w:noProof/>
            <w:webHidden/>
          </w:rPr>
          <w:t>18</w:t>
        </w:r>
        <w:r w:rsidR="00F61637">
          <w:rPr>
            <w:noProof/>
            <w:webHidden/>
          </w:rPr>
          <w:fldChar w:fldCharType="end"/>
        </w:r>
      </w:hyperlink>
    </w:p>
    <w:p w14:paraId="280839DB" w14:textId="2F5AC65A"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00F61637" w:rsidRPr="000408CD">
          <w:rPr>
            <w:rStyle w:val="Hyperlink"/>
            <w:noProof/>
          </w:rPr>
          <w:t>Figure 3</w:t>
        </w:r>
        <w:r w:rsidR="00F61637" w:rsidRPr="000408CD">
          <w:rPr>
            <w:rStyle w:val="Hyperlink"/>
            <w:noProof/>
          </w:rPr>
          <w:noBreakHyphen/>
          <w:t>3: Use Case Diagram of AR Store</w:t>
        </w:r>
        <w:r w:rsidR="00F61637">
          <w:rPr>
            <w:noProof/>
            <w:webHidden/>
          </w:rPr>
          <w:tab/>
        </w:r>
        <w:r w:rsidR="00F61637">
          <w:rPr>
            <w:noProof/>
            <w:webHidden/>
          </w:rPr>
          <w:fldChar w:fldCharType="begin"/>
        </w:r>
        <w:r w:rsidR="00F61637">
          <w:rPr>
            <w:noProof/>
            <w:webHidden/>
          </w:rPr>
          <w:instrText xml:space="preserve"> PAGEREF _Toc170723836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5EA05BD3" w14:textId="495468A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00F61637" w:rsidRPr="000408CD">
          <w:rPr>
            <w:rStyle w:val="Hyperlink"/>
            <w:noProof/>
          </w:rPr>
          <w:t>Figure 3</w:t>
        </w:r>
        <w:r w:rsidR="00F61637" w:rsidRPr="000408CD">
          <w:rPr>
            <w:rStyle w:val="Hyperlink"/>
            <w:noProof/>
          </w:rPr>
          <w:noBreakHyphen/>
          <w:t>4: DFD Level 0</w:t>
        </w:r>
        <w:r w:rsidR="00F61637">
          <w:rPr>
            <w:noProof/>
            <w:webHidden/>
          </w:rPr>
          <w:tab/>
        </w:r>
        <w:r w:rsidR="00F61637">
          <w:rPr>
            <w:noProof/>
            <w:webHidden/>
          </w:rPr>
          <w:fldChar w:fldCharType="begin"/>
        </w:r>
        <w:r w:rsidR="00F61637">
          <w:rPr>
            <w:noProof/>
            <w:webHidden/>
          </w:rPr>
          <w:instrText xml:space="preserve"> PAGEREF _Toc170723837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48EFA29D" w14:textId="190431C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00F61637" w:rsidRPr="000408CD">
          <w:rPr>
            <w:rStyle w:val="Hyperlink"/>
            <w:noProof/>
          </w:rPr>
          <w:t>Figure 3</w:t>
        </w:r>
        <w:r w:rsidR="00F61637" w:rsidRPr="000408CD">
          <w:rPr>
            <w:rStyle w:val="Hyperlink"/>
            <w:noProof/>
          </w:rPr>
          <w:noBreakHyphen/>
          <w:t>5: DFD Level 1</w:t>
        </w:r>
        <w:r w:rsidR="00F61637">
          <w:rPr>
            <w:noProof/>
            <w:webHidden/>
          </w:rPr>
          <w:tab/>
        </w:r>
        <w:r w:rsidR="00F61637">
          <w:rPr>
            <w:noProof/>
            <w:webHidden/>
          </w:rPr>
          <w:fldChar w:fldCharType="begin"/>
        </w:r>
        <w:r w:rsidR="00F61637">
          <w:rPr>
            <w:noProof/>
            <w:webHidden/>
          </w:rPr>
          <w:instrText xml:space="preserve"> PAGEREF _Toc170723838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2C3E4FA1" w14:textId="1BEDAF61"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00F61637" w:rsidRPr="000408CD">
          <w:rPr>
            <w:rStyle w:val="Hyperlink"/>
            <w:noProof/>
          </w:rPr>
          <w:t>Figure 3</w:t>
        </w:r>
        <w:r w:rsidR="00F61637" w:rsidRPr="000408CD">
          <w:rPr>
            <w:rStyle w:val="Hyperlink"/>
            <w:noProof/>
          </w:rPr>
          <w:noBreakHyphen/>
          <w:t>6: DFD Level 2</w:t>
        </w:r>
        <w:r w:rsidR="00F61637">
          <w:rPr>
            <w:noProof/>
            <w:webHidden/>
          </w:rPr>
          <w:tab/>
        </w:r>
        <w:r w:rsidR="00F61637">
          <w:rPr>
            <w:noProof/>
            <w:webHidden/>
          </w:rPr>
          <w:fldChar w:fldCharType="begin"/>
        </w:r>
        <w:r w:rsidR="00F61637">
          <w:rPr>
            <w:noProof/>
            <w:webHidden/>
          </w:rPr>
          <w:instrText xml:space="preserve"> PAGEREF _Toc170723839 \h </w:instrText>
        </w:r>
        <w:r w:rsidR="00F61637">
          <w:rPr>
            <w:noProof/>
            <w:webHidden/>
          </w:rPr>
        </w:r>
        <w:r w:rsidR="00F61637">
          <w:rPr>
            <w:noProof/>
            <w:webHidden/>
          </w:rPr>
          <w:fldChar w:fldCharType="separate"/>
        </w:r>
        <w:r w:rsidR="00DD2DA8">
          <w:rPr>
            <w:noProof/>
            <w:webHidden/>
          </w:rPr>
          <w:t>20</w:t>
        </w:r>
        <w:r w:rsidR="00F61637">
          <w:rPr>
            <w:noProof/>
            <w:webHidden/>
          </w:rPr>
          <w:fldChar w:fldCharType="end"/>
        </w:r>
      </w:hyperlink>
    </w:p>
    <w:p w14:paraId="6D81B139" w14:textId="77B811CC"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00F61637" w:rsidRPr="000408CD">
          <w:rPr>
            <w:rStyle w:val="Hyperlink"/>
            <w:noProof/>
          </w:rPr>
          <w:t>Figure 4</w:t>
        </w:r>
        <w:r w:rsidR="00F61637" w:rsidRPr="000408CD">
          <w:rPr>
            <w:rStyle w:val="Hyperlink"/>
            <w:noProof/>
          </w:rPr>
          <w:noBreakHyphen/>
          <w:t>1:  Gantt Chart of AR Store</w:t>
        </w:r>
        <w:r w:rsidR="00F61637">
          <w:rPr>
            <w:noProof/>
            <w:webHidden/>
          </w:rPr>
          <w:tab/>
        </w:r>
        <w:r w:rsidR="00F61637">
          <w:rPr>
            <w:noProof/>
            <w:webHidden/>
          </w:rPr>
          <w:fldChar w:fldCharType="begin"/>
        </w:r>
        <w:r w:rsidR="00F61637">
          <w:rPr>
            <w:noProof/>
            <w:webHidden/>
          </w:rPr>
          <w:instrText xml:space="preserve"> PAGEREF _Toc170723840 \h </w:instrText>
        </w:r>
        <w:r w:rsidR="00F61637">
          <w:rPr>
            <w:noProof/>
            <w:webHidden/>
          </w:rPr>
        </w:r>
        <w:r w:rsidR="00F61637">
          <w:rPr>
            <w:noProof/>
            <w:webHidden/>
          </w:rPr>
          <w:fldChar w:fldCharType="separate"/>
        </w:r>
        <w:r w:rsidR="00DD2DA8">
          <w:rPr>
            <w:noProof/>
            <w:webHidden/>
          </w:rPr>
          <w:t>32</w:t>
        </w:r>
        <w:r w:rsidR="00F61637">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3048930"/>
      <w:r w:rsidRPr="00E9338C">
        <w:lastRenderedPageBreak/>
        <w:t xml:space="preserve">List of </w:t>
      </w:r>
      <w:r w:rsidR="001C488A" w:rsidRPr="00E9338C">
        <w:t>Tables</w:t>
      </w:r>
      <w:bookmarkEnd w:id="3"/>
    </w:p>
    <w:p w14:paraId="047F7B54" w14:textId="01F0B12A"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DD2DA8">
          <w:rPr>
            <w:noProof/>
            <w:webHidden/>
          </w:rPr>
          <w:t>27</w:t>
        </w:r>
        <w:r w:rsidR="00F61637">
          <w:rPr>
            <w:noProof/>
            <w:webHidden/>
          </w:rPr>
          <w:fldChar w:fldCharType="end"/>
        </w:r>
      </w:hyperlink>
    </w:p>
    <w:p w14:paraId="29AB0549" w14:textId="0AF536C4"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00F61637" w:rsidRPr="00442B82">
          <w:rPr>
            <w:rStyle w:val="Hyperlink"/>
            <w:noProof/>
          </w:rPr>
          <w:t>Table 4</w:t>
        </w:r>
        <w:r w:rsidR="00F61637" w:rsidRPr="00442B82">
          <w:rPr>
            <w:rStyle w:val="Hyperlink"/>
            <w:noProof/>
          </w:rPr>
          <w:noBreakHyphen/>
          <w:t>2: Manual testing for Frontend</w:t>
        </w:r>
        <w:r w:rsidR="00F61637">
          <w:rPr>
            <w:noProof/>
            <w:webHidden/>
          </w:rPr>
          <w:tab/>
        </w:r>
        <w:r w:rsidR="00F61637">
          <w:rPr>
            <w:noProof/>
            <w:webHidden/>
          </w:rPr>
          <w:fldChar w:fldCharType="begin"/>
        </w:r>
        <w:r w:rsidR="00F61637">
          <w:rPr>
            <w:noProof/>
            <w:webHidden/>
          </w:rPr>
          <w:instrText xml:space="preserve"> PAGEREF _Toc170723842 \h </w:instrText>
        </w:r>
        <w:r w:rsidR="00F61637">
          <w:rPr>
            <w:noProof/>
            <w:webHidden/>
          </w:rPr>
        </w:r>
        <w:r w:rsidR="00F61637">
          <w:rPr>
            <w:noProof/>
            <w:webHidden/>
          </w:rPr>
          <w:fldChar w:fldCharType="separate"/>
        </w:r>
        <w:r w:rsidR="00DD2DA8">
          <w:rPr>
            <w:noProof/>
            <w:webHidden/>
          </w:rPr>
          <w:t>29</w:t>
        </w:r>
        <w:r w:rsidR="00F61637">
          <w:rPr>
            <w:noProof/>
            <w:webHidden/>
          </w:rPr>
          <w:fldChar w:fldCharType="end"/>
        </w:r>
      </w:hyperlink>
    </w:p>
    <w:p w14:paraId="20F67BBB" w14:textId="27FBBC52"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00F61637" w:rsidRPr="00442B82">
          <w:rPr>
            <w:rStyle w:val="Hyperlink"/>
            <w:noProof/>
          </w:rPr>
          <w:t>Table 4</w:t>
        </w:r>
        <w:r w:rsidR="00F61637" w:rsidRPr="00442B82">
          <w:rPr>
            <w:rStyle w:val="Hyperlink"/>
            <w:noProof/>
          </w:rPr>
          <w:noBreakHyphen/>
          <w:t>3: Manual Testing for Backend</w:t>
        </w:r>
        <w:r w:rsidR="00F61637">
          <w:rPr>
            <w:noProof/>
            <w:webHidden/>
          </w:rPr>
          <w:tab/>
        </w:r>
        <w:r w:rsidR="00F61637">
          <w:rPr>
            <w:noProof/>
            <w:webHidden/>
          </w:rPr>
          <w:fldChar w:fldCharType="begin"/>
        </w:r>
        <w:r w:rsidR="00F61637">
          <w:rPr>
            <w:noProof/>
            <w:webHidden/>
          </w:rPr>
          <w:instrText xml:space="preserve"> PAGEREF _Toc170723843 \h </w:instrText>
        </w:r>
        <w:r w:rsidR="00F61637">
          <w:rPr>
            <w:noProof/>
            <w:webHidden/>
          </w:rPr>
        </w:r>
        <w:r w:rsidR="00F61637">
          <w:rPr>
            <w:noProof/>
            <w:webHidden/>
          </w:rPr>
          <w:fldChar w:fldCharType="separate"/>
        </w:r>
        <w:r w:rsidR="00DD2DA8">
          <w:rPr>
            <w:noProof/>
            <w:webHidden/>
          </w:rPr>
          <w:t>30</w:t>
        </w:r>
        <w:r w:rsidR="00F61637">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3048931"/>
      <w:r>
        <w:lastRenderedPageBreak/>
        <w:t>: Introduction</w:t>
      </w:r>
      <w:bookmarkEnd w:id="4"/>
    </w:p>
    <w:p w14:paraId="6ED1E54B" w14:textId="430957CC"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3048932"/>
      <w:r w:rsidRPr="00215741">
        <w:t>1.1 Overview</w:t>
      </w:r>
      <w:bookmarkEnd w:id="5"/>
    </w:p>
    <w:p w14:paraId="71E2170B" w14:textId="1A139608"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w:t>
      </w:r>
      <w:r w:rsidR="00AD1F67">
        <w:t>AR</w:t>
      </w:r>
      <w:r>
        <w:t xml:space="preserve">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Node.js, and </w:t>
      </w:r>
      <w:r w:rsidR="00040B5A" w:rsidRPr="00040B5A">
        <w:lastRenderedPageBreak/>
        <w:t>PostgreSQL</w:t>
      </w:r>
      <w:r>
        <w:t>.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3048933"/>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5ADD7914" w:rsidR="00D26E14" w:rsidRPr="00D26E14" w:rsidRDefault="00D26E14" w:rsidP="00D26E14">
      <w:r w:rsidRPr="00D26E14">
        <w:t xml:space="preserve">Furthermore, existing ecommerce platforms typically lack the integration of advanced technologies that could significantly enhance the shopping experience. </w:t>
      </w:r>
      <w:r w:rsidR="00AD1F67">
        <w:t>AR</w:t>
      </w:r>
      <w:r w:rsidRPr="00D26E14">
        <w:t xml:space="preserve">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3048934"/>
      <w:r>
        <w:t>1.3 Objective</w:t>
      </w:r>
      <w:r w:rsidR="009C46CA">
        <w:t>s</w:t>
      </w:r>
      <w:bookmarkEnd w:id="7"/>
    </w:p>
    <w:p w14:paraId="65B23C8E" w14:textId="6E890DB7" w:rsidR="00086831" w:rsidRDefault="00086831" w:rsidP="00086831">
      <w:r>
        <w:t xml:space="preserve">To develop an innovative ecommerce platform for the furniture industry, integrating </w:t>
      </w:r>
      <w:r w:rsidR="00AD1F67">
        <w:t>AR</w:t>
      </w:r>
      <w:r>
        <w:t xml:space="preserve"> technology to enhance the online shopping experience.</w:t>
      </w:r>
    </w:p>
    <w:p w14:paraId="120E200C" w14:textId="1233D4A8" w:rsidR="006B2F57" w:rsidRDefault="006B2F57" w:rsidP="00C66797">
      <w:pPr>
        <w:pStyle w:val="Heading2"/>
      </w:pPr>
      <w:bookmarkStart w:id="8" w:name="_Toc173048935"/>
      <w:r>
        <w:lastRenderedPageBreak/>
        <w:t xml:space="preserve">1.4 </w:t>
      </w:r>
      <w:r w:rsidR="00AB5DF0">
        <w:t>Aim</w:t>
      </w:r>
      <w:r w:rsidR="009C46CA">
        <w:t>s</w:t>
      </w:r>
      <w:bookmarkEnd w:id="8"/>
    </w:p>
    <w:p w14:paraId="156B6A55" w14:textId="21EA9527" w:rsidR="002170DE" w:rsidRPr="000448D7" w:rsidRDefault="00E4262B" w:rsidP="002170DE">
      <w:r w:rsidRPr="00E4262B">
        <w:t xml:space="preserve">To revolutionize the online furniture shopping experience by integrating </w:t>
      </w:r>
      <w:r w:rsidR="00AD1F67">
        <w:t>AR</w:t>
      </w:r>
      <w:r w:rsidRPr="00E4262B">
        <w:t xml:space="preserve">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3048936"/>
      <w:r>
        <w:t>1.5 Motivation</w:t>
      </w:r>
      <w:bookmarkEnd w:id="9"/>
    </w:p>
    <w:p w14:paraId="558E3612" w14:textId="3245F2FB" w:rsidR="006A6241" w:rsidRDefault="006A6241" w:rsidP="006A6241">
      <w:r>
        <w:t xml:space="preserve">The motivation behind our university final year project stems from the desire to address the limitations of traditional online furniture shopping platforms. We aim to enhance the online shopping experience for customers by leveraging emerging technologies such as </w:t>
      </w:r>
      <w:r w:rsidR="00AD1F67">
        <w:t>AR</w:t>
      </w:r>
      <w:r>
        <w:t>.</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3048937"/>
      <w:r>
        <w:lastRenderedPageBreak/>
        <w:t>1.6 Scope</w:t>
      </w:r>
      <w:bookmarkEnd w:id="10"/>
    </w:p>
    <w:p w14:paraId="0426ECD0" w14:textId="206C055A" w:rsidR="003C7E96" w:rsidRDefault="00DB4063" w:rsidP="00DB4063">
      <w:r w:rsidRPr="00DB4063">
        <w:t xml:space="preserve">Our project aims to develop an ecommerce platform tailored for the furniture industry, with a focus on integrating </w:t>
      </w:r>
      <w:r w:rsidR="00AD1F67">
        <w:t>AR</w:t>
      </w:r>
      <w:r w:rsidRPr="00DB4063">
        <w:t xml:space="preserve">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3048938"/>
      <w:r>
        <w:t xml:space="preserve">1.7 </w:t>
      </w:r>
      <w:r w:rsidR="000C37C0">
        <w:t>Applications</w:t>
      </w:r>
      <w:bookmarkEnd w:id="11"/>
    </w:p>
    <w:p w14:paraId="72CD94E2" w14:textId="47C754AE" w:rsidR="00DB4063" w:rsidRPr="00DB4063" w:rsidRDefault="00DB4063" w:rsidP="00DB4063">
      <w:r w:rsidRPr="00DB4063">
        <w:t xml:space="preserve">Our project has significant applications in ecommerce and online retail. By integrating </w:t>
      </w:r>
      <w:r w:rsidR="00AD1F67">
        <w:t>AR</w:t>
      </w:r>
      <w:r w:rsidRPr="00DB4063">
        <w:t xml:space="preserve"> technology, our project enhances the online furniture shopping experience, allowing customers to visualize furniture in their own spaces. This leads to better purchase decisions, reduced return rates, and increased customer satisfaction. Our 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3048939"/>
      <w:r>
        <w:t xml:space="preserve">1.8 </w:t>
      </w:r>
      <w:r w:rsidR="006748D7" w:rsidRPr="006748D7">
        <w:t>Feasibility Study</w:t>
      </w:r>
      <w:bookmarkEnd w:id="12"/>
    </w:p>
    <w:p w14:paraId="7E8B398B" w14:textId="703C0D83" w:rsidR="00DB4063" w:rsidRDefault="00DB4063" w:rsidP="00DB4063">
      <w:r>
        <w:t xml:space="preserve">Our project, focused on developing an ecommerce platform with </w:t>
      </w:r>
      <w:r w:rsidR="00AD1F67">
        <w:t>AR</w:t>
      </w:r>
      <w:r>
        <w:t xml:space="preserve"> integration for the furniture industry, underwent a comprehensive feasibility study to assess its technical, economic, and operational viability. The study yielded the following findings:</w:t>
      </w:r>
    </w:p>
    <w:p w14:paraId="2828DFF2" w14:textId="2BF37151" w:rsidR="00DB4063" w:rsidRDefault="00DB4063" w:rsidP="00DB4063">
      <w:r w:rsidRPr="00DB4063">
        <w:rPr>
          <w:b/>
          <w:bCs/>
        </w:rPr>
        <w:lastRenderedPageBreak/>
        <w:t>Technical Feasibility:</w:t>
      </w:r>
      <w:r>
        <w:t xml:space="preserve"> The required technologies, including React, Node.js, </w:t>
      </w:r>
      <w:r w:rsidR="00040B5A" w:rsidRPr="00040B5A">
        <w:t>PostgreSQL</w:t>
      </w:r>
      <w:r>
        <w:t>,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12710E0D"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78E51493" w14:textId="300A9086" w:rsidR="00E02B8F" w:rsidRDefault="00DB4063" w:rsidP="00992A6A">
      <w:r>
        <w:t>Based on the findings of the feasibility study, our project was deemed technically, economically, and operationally feasible. The project has the potential to deliver significant value to stakeholders, enhance the online furniture shopping experience, and contribute to industry innovation.</w:t>
      </w:r>
    </w:p>
    <w:p w14:paraId="030D4B33" w14:textId="77777777" w:rsidR="00992A6A" w:rsidRDefault="00992A6A">
      <w:pPr>
        <w:spacing w:after="200" w:line="276" w:lineRule="auto"/>
        <w:jc w:val="left"/>
        <w:rPr>
          <w:rFonts w:eastAsiaTheme="majorEastAsia" w:cstheme="majorBidi"/>
          <w:b/>
          <w:sz w:val="32"/>
          <w:szCs w:val="29"/>
        </w:rPr>
      </w:pPr>
      <w:bookmarkStart w:id="13" w:name="_Toc173048940"/>
      <w:r>
        <w:br w:type="page"/>
      </w:r>
    </w:p>
    <w:p w14:paraId="20C4D3DA" w14:textId="2372B819" w:rsidR="00E02B8F" w:rsidRDefault="00E02B8F" w:rsidP="00E02B8F">
      <w:pPr>
        <w:pStyle w:val="Heading1"/>
      </w:pPr>
      <w:r>
        <w:lastRenderedPageBreak/>
        <w:t>: Literature Review</w:t>
      </w:r>
      <w:bookmarkEnd w:id="13"/>
    </w:p>
    <w:p w14:paraId="24940884" w14:textId="7451FF02"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w:t>
      </w:r>
      <w:r w:rsidR="00AD1F67">
        <w:t>AR</w:t>
      </w:r>
      <w:r>
        <w:t xml:space="preserve">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00753E95"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713164F5"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w:t>
      </w:r>
      <w:r w:rsidR="00040B5A" w:rsidRPr="00040B5A">
        <w:t>PostgreSQL</w:t>
      </w:r>
      <w:r>
        <w:t>.</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To incorporate AR functionality into the platform, developers leverage libraries and APIs such as Three.js and WebXR Device API. Three.js provides tools for rendering 3D models of products, while WebXR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074A6B47" w:rsidR="00572274" w:rsidRPr="00572274" w:rsidRDefault="00572274" w:rsidP="00572274">
      <w:r w:rsidRPr="00572274">
        <w:t xml:space="preserve">The successful integration of </w:t>
      </w:r>
      <w:r w:rsidR="00AD1F67">
        <w:t>AR</w:t>
      </w:r>
      <w:r w:rsidRPr="00572274">
        <w:t xml:space="preserve">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569E8646" w:rsidR="00572274" w:rsidRPr="00572274" w:rsidRDefault="00572274" w:rsidP="00572274">
      <w:r w:rsidRPr="00572274">
        <w:lastRenderedPageBreak/>
        <w:t>Firstly, it is essential to prioritize user experience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3048941"/>
      <w:r>
        <w:lastRenderedPageBreak/>
        <w:t>: System Design</w:t>
      </w:r>
      <w:bookmarkEnd w:id="14"/>
    </w:p>
    <w:p w14:paraId="255DA49A" w14:textId="3C23A850" w:rsidR="000E1982" w:rsidRPr="000E1982" w:rsidRDefault="000E1982" w:rsidP="000E1982">
      <w:pPr>
        <w:pStyle w:val="Heading2"/>
      </w:pPr>
      <w:bookmarkStart w:id="15" w:name="_Toc173048942"/>
      <w:r>
        <w:t xml:space="preserve">3.1 </w:t>
      </w:r>
      <w:r w:rsidR="00831FC5">
        <w:t>General System Design</w:t>
      </w:r>
      <w:bookmarkEnd w:id="15"/>
    </w:p>
    <w:p w14:paraId="5166F981" w14:textId="4D4EA349" w:rsidR="00DB4063" w:rsidRDefault="00DB4063" w:rsidP="00DB4063">
      <w:pPr>
        <w:rPr>
          <w:lang w:bidi="ar-SA"/>
        </w:rPr>
      </w:pPr>
      <w:r>
        <w:rPr>
          <w:lang w:bidi="ar-SA"/>
        </w:rPr>
        <w:t xml:space="preserve">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w:t>
      </w:r>
      <w:r w:rsidR="00040B5A" w:rsidRPr="00040B5A">
        <w:t>PostgreSQL</w:t>
      </w:r>
      <w:r>
        <w:rPr>
          <w:lang w:bidi="ar-SA"/>
        </w:rPr>
        <w:t xml:space="preserve">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The web application works as follows: The user accesses the web page through a compatible browser and device that supports ARCore, WebXR, and compatible Android &amp; iOS versions. The user browses the product catalog and selects an item to view in AR mode. The web page requests permission to access the device’s camera and sensors and initializes the AR session using the WebXR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4535EAC2"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28D2952A"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7A059DEA"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4CC6B047"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7B57D14B" w:rsidR="002F41BD" w:rsidRPr="00F61637" w:rsidRDefault="00831514" w:rsidP="00831514">
      <w:pPr>
        <w:pStyle w:val="Caption"/>
        <w:jc w:val="center"/>
      </w:pPr>
      <w:bookmarkStart w:id="20" w:name="_Toc170723838"/>
      <w:r w:rsidRPr="00F61637">
        <w:t xml:space="preserve">Figure </w:t>
      </w:r>
      <w:r w:rsidR="00000000">
        <w:fldChar w:fldCharType="begin"/>
      </w:r>
      <w:r w:rsidR="00000000">
        <w:instrText xml:space="preserve"> STYLEREF 1 \s </w:instrText>
      </w:r>
      <w:r w:rsidR="00000000">
        <w:fldChar w:fldCharType="separate"/>
      </w:r>
      <w:r w:rsidR="00DD2DA8">
        <w:rPr>
          <w:noProof/>
        </w:rPr>
        <w:t>3</w:t>
      </w:r>
      <w:r w:rsidR="00000000">
        <w:rPr>
          <w:noProof/>
        </w:rPr>
        <w:fldChar w:fldCharType="end"/>
      </w:r>
      <w:r w:rsidRPr="00F61637">
        <w:noBreakHyphen/>
      </w:r>
      <w:r w:rsidR="00000000">
        <w:fldChar w:fldCharType="begin"/>
      </w:r>
      <w:r w:rsidR="00000000">
        <w:instrText xml:space="preserve"> SEQ Figure \* ARABIC \s 1 </w:instrText>
      </w:r>
      <w:r w:rsidR="00000000">
        <w:fldChar w:fldCharType="separate"/>
      </w:r>
      <w:r w:rsidR="00DD2DA8">
        <w:rPr>
          <w:noProof/>
        </w:rPr>
        <w:t>5</w:t>
      </w:r>
      <w:r w:rsidR="00000000">
        <w:rPr>
          <w:noProof/>
        </w:rPr>
        <w:fldChar w:fldCharType="end"/>
      </w:r>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5E366F89" w:rsidR="002F41BD" w:rsidRPr="00F61637" w:rsidRDefault="00831514" w:rsidP="00831514">
      <w:pPr>
        <w:pStyle w:val="Caption"/>
        <w:jc w:val="center"/>
      </w:pPr>
      <w:bookmarkStart w:id="21" w:name="_Toc170723839"/>
      <w:r w:rsidRPr="00F61637">
        <w:t xml:space="preserve">Figure </w:t>
      </w:r>
      <w:r w:rsidR="00000000">
        <w:fldChar w:fldCharType="begin"/>
      </w:r>
      <w:r w:rsidR="00000000">
        <w:instrText xml:space="preserve"> STYLEREF 1 \s </w:instrText>
      </w:r>
      <w:r w:rsidR="00000000">
        <w:fldChar w:fldCharType="separate"/>
      </w:r>
      <w:r w:rsidR="00DD2DA8">
        <w:rPr>
          <w:noProof/>
        </w:rPr>
        <w:t>3</w:t>
      </w:r>
      <w:r w:rsidR="00000000">
        <w:rPr>
          <w:noProof/>
        </w:rPr>
        <w:fldChar w:fldCharType="end"/>
      </w:r>
      <w:r w:rsidRPr="00F61637">
        <w:noBreakHyphen/>
      </w:r>
      <w:r w:rsidR="00000000">
        <w:fldChar w:fldCharType="begin"/>
      </w:r>
      <w:r w:rsidR="00000000">
        <w:instrText xml:space="preserve"> SEQ Figure \* ARABIC \s 1 </w:instrText>
      </w:r>
      <w:r w:rsidR="00000000">
        <w:fldChar w:fldCharType="separate"/>
      </w:r>
      <w:r w:rsidR="00DD2DA8">
        <w:rPr>
          <w:noProof/>
        </w:rPr>
        <w:t>6</w:t>
      </w:r>
      <w:r w:rsidR="00000000">
        <w:rPr>
          <w:noProof/>
        </w:rPr>
        <w:fldChar w:fldCharType="end"/>
      </w:r>
      <w:r w:rsidRPr="00F61637">
        <w:t>: DFD Level 2</w:t>
      </w:r>
      <w:bookmarkEnd w:id="21"/>
    </w:p>
    <w:p w14:paraId="6E10EF35" w14:textId="1AB5BB78" w:rsidR="002F41BD" w:rsidRDefault="002F41BD" w:rsidP="002F41BD"/>
    <w:p w14:paraId="3BA0AD90" w14:textId="37B29A62" w:rsidR="00084A7C" w:rsidRPr="00084A7C" w:rsidRDefault="002F41BD" w:rsidP="00084A7C">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62BD77C1" w14:textId="77777777" w:rsidR="007C5F50" w:rsidRDefault="007C5F50" w:rsidP="007C5F50">
      <w:pPr>
        <w:pStyle w:val="Heading2"/>
      </w:pPr>
      <w:bookmarkStart w:id="22" w:name="_Toc173048943"/>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3048944"/>
      <w:r>
        <w:t xml:space="preserve">3.2.1 </w:t>
      </w:r>
      <w:r w:rsidRPr="005A2A21">
        <w:t>Visual-Inertial Odometry</w:t>
      </w:r>
      <w:bookmarkEnd w:id="24"/>
    </w:p>
    <w:p w14:paraId="17E0FBFC" w14:textId="52027225" w:rsidR="007C7818" w:rsidRPr="007C7818" w:rsidRDefault="007C7818" w:rsidP="007C7818">
      <w:r>
        <w:t xml:space="preserve">VIO combines camera and motion sensor data to track a device's movement in real-time. Cameras capture images of the surroundings, focusing on specific points like patterns or corners that serve as movement markers. Meanwhile, motion sensors like </w:t>
      </w:r>
      <w:r>
        <w:lastRenderedPageBreak/>
        <w:t>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3048945"/>
      <w:r>
        <w:t xml:space="preserve">3.2.2 </w:t>
      </w:r>
      <w:r w:rsidRPr="00D67DAD">
        <w:t>Simultaneous Localization and Mapping</w:t>
      </w:r>
      <w:bookmarkEnd w:id="25"/>
    </w:p>
    <w:p w14:paraId="32DCA57E" w14:textId="23E80102" w:rsidR="007C7818" w:rsidRDefault="007C7818" w:rsidP="007C7818">
      <w:pPr>
        <w:rPr>
          <w:rFonts w:cs="Times New Roman"/>
          <w:color w:val="auto"/>
        </w:rPr>
      </w:pPr>
      <w:r>
        <w:t>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3048946"/>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3048947"/>
      <w:r>
        <w:t>4.1 Methodology</w:t>
      </w:r>
      <w:bookmarkEnd w:id="27"/>
    </w:p>
    <w:p w14:paraId="3CCA941A" w14:textId="69086550" w:rsidR="007F197C" w:rsidRDefault="007F197C" w:rsidP="007F197C">
      <w:pPr>
        <w:rPr>
          <w:rFonts w:cs="Times New Roman"/>
          <w:color w:val="auto"/>
        </w:rPr>
      </w:pPr>
      <w:r>
        <w:t xml:space="preserve">In the implementation of our university final year project, a systematic approach was adopted to ensure the successful development of the ecommerce platform with </w:t>
      </w:r>
      <w:r w:rsidR="00AD1F67">
        <w:t>AR</w:t>
      </w:r>
      <w:r>
        <w:t xml:space="preserve">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8908AA4" w:rsidR="007F197C" w:rsidRDefault="007F197C" w:rsidP="007F197C">
      <w:r>
        <w:t xml:space="preserve">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w:t>
      </w:r>
      <w:r w:rsidR="00040B5A" w:rsidRPr="00040B5A">
        <w:t>PostgreSQL</w:t>
      </w:r>
      <w:r>
        <w:t>, a NoSQL database for storing product, user, cart, and order data. To incorporate AR functionality into the platform, libraries such as Three.js and WebXR Device API were utilized. Three.js provided tools for rendering 3D models of furniture products, while WebXR Device API enabled AR experiences on compatible devices.</w:t>
      </w:r>
    </w:p>
    <w:p w14:paraId="6961E90E" w14:textId="167B68AB"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t xml:space="preserve">After successful testing and validation, the ecommerce platform will be deployed to a production environment. This involved setting up the hosting infrastructure, </w:t>
      </w:r>
      <w:r>
        <w:lastRenderedPageBreak/>
        <w:t>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3048948"/>
      <w:r>
        <w:t>4.2 Implementation Steps</w:t>
      </w:r>
      <w:bookmarkEnd w:id="28"/>
    </w:p>
    <w:p w14:paraId="4CD9689C" w14:textId="2CC4A52E" w:rsidR="004A1B9F" w:rsidRDefault="004A1B9F" w:rsidP="004A1B9F">
      <w:r>
        <w:t xml:space="preserve">The implementation of our project, which involves developing an ecommerce platform with </w:t>
      </w:r>
      <w:r w:rsidR="00AD1F67">
        <w:t>AR</w:t>
      </w:r>
      <w:r>
        <w:t xml:space="preserve">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WebXR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t>Backend Infrastructure:</w:t>
      </w:r>
    </w:p>
    <w:p w14:paraId="36C812D9" w14:textId="4660A24A" w:rsidR="004A1B9F" w:rsidRDefault="004A1B9F" w:rsidP="007C7818">
      <w:pPr>
        <w:ind w:left="1080"/>
      </w:pPr>
      <w:r w:rsidRPr="007C7818">
        <w:rPr>
          <w:b/>
          <w:bCs/>
        </w:rPr>
        <w:lastRenderedPageBreak/>
        <w:t>Step 4:</w:t>
      </w:r>
      <w:r>
        <w:t xml:space="preserve"> Initialize a Node.js application and set up the backend server using Express.js.</w:t>
      </w:r>
    </w:p>
    <w:p w14:paraId="3487CEBF" w14:textId="1FCAE59E" w:rsidR="004A1B9F" w:rsidRDefault="004A1B9F" w:rsidP="007C7818">
      <w:pPr>
        <w:ind w:left="1080"/>
      </w:pPr>
      <w:r w:rsidRPr="007C7818">
        <w:rPr>
          <w:b/>
          <w:bCs/>
        </w:rPr>
        <w:t>Step 5:</w:t>
      </w:r>
      <w:r>
        <w:t xml:space="preserve"> Design and implement the RESTful API layer to handle requests from the frontend and interact with the </w:t>
      </w:r>
      <w:r w:rsidR="00040B5A" w:rsidRPr="00040B5A">
        <w:t>PostgreSQL</w:t>
      </w:r>
      <w:r>
        <w:t xml:space="preserve"> database.</w:t>
      </w:r>
    </w:p>
    <w:p w14:paraId="59134CE7" w14:textId="066167FA" w:rsidR="004A1B9F" w:rsidRDefault="004A1B9F" w:rsidP="007C7818">
      <w:pPr>
        <w:ind w:left="1080"/>
      </w:pPr>
      <w:r w:rsidRPr="007C7818">
        <w:rPr>
          <w:b/>
          <w:bCs/>
        </w:rPr>
        <w:t>Step 6:</w:t>
      </w:r>
      <w:r>
        <w:t xml:space="preserve"> Develop authentication and authorization mechanisms using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1AE8B00F" w:rsidR="004A1B9F" w:rsidRDefault="004A1B9F" w:rsidP="007C7818">
      <w:pPr>
        <w:ind w:left="1080"/>
      </w:pPr>
      <w:r w:rsidRPr="007C7818">
        <w:rPr>
          <w:b/>
          <w:bCs/>
        </w:rPr>
        <w:t>Step 7:</w:t>
      </w:r>
      <w:r>
        <w:t xml:space="preserve"> Design the </w:t>
      </w:r>
      <w:r w:rsidR="00040B5A" w:rsidRPr="00040B5A">
        <w:t>PostgreSQL</w:t>
      </w:r>
      <w:r>
        <w:t xml:space="preserve"> database schema to store product, user, cart, and order data.</w:t>
      </w:r>
    </w:p>
    <w:p w14:paraId="5177AB78" w14:textId="3B7F7F3F" w:rsidR="004A1B9F" w:rsidRDefault="004A1B9F" w:rsidP="007C7818">
      <w:pPr>
        <w:ind w:left="1080"/>
      </w:pPr>
      <w:r w:rsidRPr="007C7818">
        <w:rPr>
          <w:b/>
          <w:bCs/>
        </w:rPr>
        <w:t>Step 8:</w:t>
      </w:r>
      <w:r>
        <w:t xml:space="preserve"> Implement data access and manipulation logic to interact with the </w:t>
      </w:r>
      <w:r w:rsidR="00040B5A">
        <w:t>PostgreSQL</w:t>
      </w:r>
      <w:r>
        <w:t xml:space="preserve"> database using </w:t>
      </w:r>
      <w:proofErr w:type="spellStart"/>
      <w:r w:rsidR="00040B5A">
        <w:t>Supabase</w:t>
      </w:r>
      <w:proofErr w:type="spellEnd"/>
      <w:r>
        <w:t xml:space="preserve">, a </w:t>
      </w:r>
      <w:r w:rsidR="00040B5A">
        <w:t>PostgreSQL</w:t>
      </w:r>
      <w:r>
        <w:t xml:space="preserve">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0D317854" w14:textId="562854CB" w:rsidR="00480352" w:rsidRPr="00B63C46" w:rsidRDefault="00480352" w:rsidP="00480352">
      <w:pPr>
        <w:pStyle w:val="ListParagraph"/>
        <w:numPr>
          <w:ilvl w:val="0"/>
          <w:numId w:val="2"/>
        </w:numPr>
        <w:rPr>
          <w:b/>
          <w:bCs/>
        </w:rPr>
      </w:pPr>
      <w:r>
        <w:rPr>
          <w:b/>
          <w:bCs/>
        </w:rPr>
        <w:t>Model Creation</w:t>
      </w:r>
      <w:r w:rsidRPr="00B63C46">
        <w:rPr>
          <w:b/>
          <w:bCs/>
        </w:rPr>
        <w:t>:</w:t>
      </w:r>
    </w:p>
    <w:p w14:paraId="3DE1EAE9" w14:textId="7F867281" w:rsidR="00480352" w:rsidRDefault="00480352" w:rsidP="00480352">
      <w:pPr>
        <w:ind w:left="1080"/>
      </w:pPr>
      <w:r w:rsidRPr="007C7818">
        <w:rPr>
          <w:b/>
          <w:bCs/>
        </w:rPr>
        <w:t xml:space="preserve">Step </w:t>
      </w:r>
      <w:r>
        <w:rPr>
          <w:b/>
          <w:bCs/>
        </w:rPr>
        <w:t>9</w:t>
      </w:r>
      <w:r w:rsidRPr="007C7818">
        <w:rPr>
          <w:b/>
          <w:bCs/>
        </w:rPr>
        <w:t>:</w:t>
      </w:r>
      <w:r>
        <w:t xml:space="preserve"> The AR model or 3D model was created using Blender or pre-made model from the internet was used. We used models from the internet rather than creating ourselves due to the complexity of the task.</w:t>
      </w:r>
    </w:p>
    <w:p w14:paraId="62938BAF" w14:textId="35627179" w:rsidR="004A1B9F" w:rsidRPr="00B63C46" w:rsidRDefault="004A1B9F">
      <w:pPr>
        <w:pStyle w:val="ListParagraph"/>
        <w:numPr>
          <w:ilvl w:val="0"/>
          <w:numId w:val="2"/>
        </w:numPr>
        <w:rPr>
          <w:b/>
          <w:bCs/>
        </w:rPr>
      </w:pPr>
      <w:r w:rsidRPr="00B63C46">
        <w:rPr>
          <w:b/>
          <w:bCs/>
        </w:rPr>
        <w:t>AR Integration:</w:t>
      </w:r>
    </w:p>
    <w:p w14:paraId="5162B3FB" w14:textId="2C4524BE" w:rsidR="004A1B9F" w:rsidRDefault="004A1B9F" w:rsidP="007C7818">
      <w:pPr>
        <w:ind w:left="1080"/>
      </w:pPr>
      <w:r w:rsidRPr="007C7818">
        <w:rPr>
          <w:b/>
          <w:bCs/>
        </w:rPr>
        <w:lastRenderedPageBreak/>
        <w:t xml:space="preserve">Step </w:t>
      </w:r>
      <w:r w:rsidR="00480352">
        <w:rPr>
          <w:b/>
          <w:bCs/>
        </w:rPr>
        <w:t>10</w:t>
      </w:r>
      <w:r w:rsidRPr="007C7818">
        <w:rPr>
          <w:b/>
          <w:bCs/>
        </w:rPr>
        <w:t>:</w:t>
      </w:r>
      <w:r>
        <w:t xml:space="preserve"> Develop AR functionality to enable customers to visualize furniture products in their own living spaces.</w:t>
      </w:r>
    </w:p>
    <w:p w14:paraId="529F843E" w14:textId="449A7522" w:rsidR="004A1B9F" w:rsidRDefault="004A1B9F" w:rsidP="007C7818">
      <w:pPr>
        <w:ind w:left="1080"/>
      </w:pPr>
      <w:r w:rsidRPr="007C7818">
        <w:rPr>
          <w:b/>
          <w:bCs/>
        </w:rPr>
        <w:t>Step 1</w:t>
      </w:r>
      <w:r w:rsidR="00480352">
        <w:rPr>
          <w:b/>
          <w:bCs/>
        </w:rPr>
        <w:t>1</w:t>
      </w:r>
      <w:r w:rsidRPr="007C7818">
        <w:rPr>
          <w:b/>
          <w:bCs/>
        </w:rPr>
        <w:t>:</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35592793" w:rsidR="004A1B9F" w:rsidRDefault="004A1B9F" w:rsidP="007C7818">
      <w:pPr>
        <w:ind w:left="1080"/>
      </w:pPr>
      <w:r w:rsidRPr="007C7818">
        <w:rPr>
          <w:b/>
          <w:bCs/>
        </w:rPr>
        <w:t>Step 1</w:t>
      </w:r>
      <w:r w:rsidR="00480352">
        <w:rPr>
          <w:b/>
          <w:bCs/>
        </w:rPr>
        <w:t>2</w:t>
      </w:r>
      <w:r w:rsidRPr="007C7818">
        <w:rPr>
          <w:b/>
          <w:bCs/>
        </w:rPr>
        <w:t>:</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082A3DE3" w:rsidR="004A1B9F" w:rsidRDefault="004A1B9F" w:rsidP="007C7818">
      <w:pPr>
        <w:ind w:left="1080"/>
      </w:pPr>
      <w:r w:rsidRPr="007C7818">
        <w:rPr>
          <w:b/>
          <w:bCs/>
        </w:rPr>
        <w:t>Step 1</w:t>
      </w:r>
      <w:r w:rsidR="00480352">
        <w:rPr>
          <w:b/>
          <w:bCs/>
        </w:rPr>
        <w:t>3</w:t>
      </w:r>
      <w:r w:rsidRPr="007C7818">
        <w:rPr>
          <w:b/>
          <w:bCs/>
        </w:rPr>
        <w:t>:</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3048949"/>
      <w:r>
        <w:t>4.3 Output Obtained</w:t>
      </w:r>
      <w:bookmarkEnd w:id="29"/>
    </w:p>
    <w:p w14:paraId="7238F988" w14:textId="4C8DD5DB" w:rsidR="00DB4063" w:rsidRPr="00DB4063" w:rsidRDefault="00DB4063" w:rsidP="00DB4063">
      <w:r w:rsidRPr="00DB4063">
        <w:t xml:space="preserve">The AR Store project successfully integrated </w:t>
      </w:r>
      <w:r w:rsidR="00AD1F67">
        <w:t>AR</w:t>
      </w:r>
      <w:r w:rsidRPr="00DB4063">
        <w:t xml:space="preserve"> technology into an ecommerce platform, resulting in several notable outputs. These outputs highlight the functionalities and improvements achieved through the implementation of the system.</w:t>
      </w:r>
    </w:p>
    <w:p w14:paraId="0EC9CB4C" w14:textId="18796AD5" w:rsidR="00DB4063" w:rsidRPr="00DB4063" w:rsidRDefault="00DB4063" w:rsidP="00DB4063">
      <w:r w:rsidRPr="00DB4063">
        <w:rPr>
          <w:b/>
          <w:bCs/>
        </w:rPr>
        <w:lastRenderedPageBreak/>
        <w:t>User Interface</w:t>
      </w:r>
      <w:r w:rsidR="000B2060">
        <w:rPr>
          <w:b/>
          <w:bCs/>
        </w:rPr>
        <w:t>:</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lastRenderedPageBreak/>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t>Data Protection:</w:t>
      </w:r>
      <w:r w:rsidRPr="00DB4063">
        <w:t xml:space="preserve"> Implementation of secure data handling practices to protect user information and transaction details.</w:t>
      </w:r>
    </w:p>
    <w:p w14:paraId="182FA49B" w14:textId="70B4983E" w:rsidR="004D1153" w:rsidRPr="004D1153" w:rsidRDefault="00DB4063" w:rsidP="004D115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2C905231" w14:textId="460E8FE2" w:rsidR="00473244" w:rsidRDefault="009C46CA" w:rsidP="006A2C7E">
      <w:pPr>
        <w:pStyle w:val="Heading2"/>
        <w:shd w:val="clear" w:color="auto" w:fill="FFFFFF" w:themeFill="background1"/>
      </w:pPr>
      <w:bookmarkStart w:id="30" w:name="_Toc173048950"/>
      <w:r w:rsidRPr="00215741">
        <w:t>4.</w:t>
      </w:r>
      <w:r w:rsidR="00902617">
        <w:t>4</w:t>
      </w:r>
      <w:r w:rsidRPr="00215741">
        <w:t xml:space="preserve"> Testing</w:t>
      </w:r>
      <w:bookmarkEnd w:id="30"/>
    </w:p>
    <w:p w14:paraId="3008C33D" w14:textId="04F23E53" w:rsidR="009302B7" w:rsidRDefault="009302B7" w:rsidP="009302B7">
      <w:pPr>
        <w:pStyle w:val="Caption"/>
        <w:keepNext/>
      </w:pPr>
      <w:bookmarkStart w:id="31" w:name="_Toc170723841"/>
      <w:r>
        <w:t xml:space="preserve">Table </w:t>
      </w:r>
      <w:r w:rsidR="00000000">
        <w:fldChar w:fldCharType="begin"/>
      </w:r>
      <w:r w:rsidR="00000000">
        <w:instrText xml:space="preserve"> STYLEREF 1 \s </w:instrText>
      </w:r>
      <w:r w:rsidR="00000000">
        <w:fldChar w:fldCharType="separate"/>
      </w:r>
      <w:r w:rsidR="00DD2DA8">
        <w:rPr>
          <w:noProof/>
        </w:rPr>
        <w:t>4</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DD2DA8">
        <w:rPr>
          <w:noProof/>
        </w:rPr>
        <w:t>1</w:t>
      </w:r>
      <w:r w:rsidR="00000000">
        <w:rPr>
          <w:noProof/>
        </w:rPr>
        <w:fldChar w:fldCharType="end"/>
      </w:r>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lastRenderedPageBreak/>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lastRenderedPageBreak/>
              <w:t xml:space="preserve">Make sure the </w:t>
            </w:r>
            <w:r w:rsidR="56B88BDA">
              <w:t>surroundings have</w:t>
            </w:r>
            <w:r>
              <w:t xml:space="preserve"> enough lighting. </w:t>
            </w:r>
            <w:r w:rsidR="005D724F">
              <w:t xml:space="preserve">Enter </w:t>
            </w:r>
            <w:r w:rsidR="005D724F">
              <w:lastRenderedPageBreak/>
              <w:t xml:space="preserve">AR mode and view the reticle. </w:t>
            </w:r>
            <w:r w:rsidR="003F188F">
              <w:t>Make sure the reticle is on the floor 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 xml:space="preserve">The model of the furniture must be on </w:t>
            </w:r>
            <w:r>
              <w:lastRenderedPageBreak/>
              <w:t>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lastRenderedPageBreak/>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t xml:space="preserve">The furniture should turn according to the user’s swipe gestures. </w:t>
            </w:r>
            <w:r w:rsidR="04F619A0">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5D2EE1F" w14:textId="4885919E" w:rsidR="001E2590" w:rsidRPr="001E2590" w:rsidRDefault="001E2590" w:rsidP="006A2C7E">
      <w:pPr>
        <w:pStyle w:val="Caption"/>
      </w:pPr>
    </w:p>
    <w:p w14:paraId="184678E9" w14:textId="2DAC956F" w:rsidR="009302B7" w:rsidRDefault="009302B7" w:rsidP="009302B7">
      <w:pPr>
        <w:pStyle w:val="Caption"/>
        <w:keepNext/>
      </w:pPr>
      <w:bookmarkStart w:id="32" w:name="_Toc170723842"/>
      <w:r>
        <w:t xml:space="preserve">Table </w:t>
      </w:r>
      <w:r w:rsidR="00000000">
        <w:fldChar w:fldCharType="begin"/>
      </w:r>
      <w:r w:rsidR="00000000">
        <w:instrText xml:space="preserve"> STYLEREF 1 \s </w:instrText>
      </w:r>
      <w:r w:rsidR="00000000">
        <w:fldChar w:fldCharType="separate"/>
      </w:r>
      <w:r w:rsidR="00DD2DA8">
        <w:rPr>
          <w:noProof/>
        </w:rPr>
        <w:t>4</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DD2DA8">
        <w:rPr>
          <w:noProof/>
        </w:rPr>
        <w:t>2</w:t>
      </w:r>
      <w:r w:rsidR="00000000">
        <w:rPr>
          <w:noProof/>
        </w:rPr>
        <w:fldChar w:fldCharType="end"/>
      </w:r>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3F881AC9" w14:textId="416EB1FF" w:rsidR="00AC31EE" w:rsidRDefault="00AC31EE" w:rsidP="006A2C7E">
      <w:pPr>
        <w:pStyle w:val="Caption"/>
      </w:pPr>
    </w:p>
    <w:p w14:paraId="07F27A0E" w14:textId="46B34821" w:rsidR="009302B7" w:rsidRDefault="009302B7" w:rsidP="009302B7">
      <w:pPr>
        <w:pStyle w:val="Caption"/>
        <w:keepNext/>
      </w:pPr>
      <w:bookmarkStart w:id="33" w:name="_Toc170723843"/>
      <w:r>
        <w:t xml:space="preserve">Table </w:t>
      </w:r>
      <w:r w:rsidR="00000000">
        <w:fldChar w:fldCharType="begin"/>
      </w:r>
      <w:r w:rsidR="00000000">
        <w:instrText xml:space="preserve"> STYLEREF 1 \s </w:instrText>
      </w:r>
      <w:r w:rsidR="00000000">
        <w:fldChar w:fldCharType="separate"/>
      </w:r>
      <w:r w:rsidR="00DD2DA8">
        <w:rPr>
          <w:noProof/>
        </w:rPr>
        <w:t>4</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DD2DA8">
        <w:rPr>
          <w:noProof/>
        </w:rPr>
        <w:t>3</w:t>
      </w:r>
      <w:r w:rsidR="00000000">
        <w:rPr>
          <w:noProof/>
        </w:rPr>
        <w:fldChar w:fldCharType="end"/>
      </w:r>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lastRenderedPageBreak/>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Successfully identify user using JWT and 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3048951"/>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49FFF23F" w:rsidR="00587CA2" w:rsidRDefault="00587CA2">
      <w:pPr>
        <w:pStyle w:val="ListParagraph"/>
        <w:numPr>
          <w:ilvl w:val="0"/>
          <w:numId w:val="3"/>
        </w:numPr>
      </w:pPr>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3048952"/>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3AEA4380" w14:textId="2783860B" w:rsidR="00F116BA" w:rsidRDefault="009302B7" w:rsidP="003562AE">
      <w:pPr>
        <w:pStyle w:val="Caption"/>
        <w:jc w:val="center"/>
      </w:pPr>
      <w:bookmarkStart w:id="36" w:name="_Toc170723840"/>
      <w:r w:rsidRPr="00F61637">
        <w:t xml:space="preserve">Figure </w:t>
      </w:r>
      <w:r w:rsidR="00000000">
        <w:fldChar w:fldCharType="begin"/>
      </w:r>
      <w:r w:rsidR="00000000">
        <w:instrText xml:space="preserve"> STYLEREF 1 \s </w:instrText>
      </w:r>
      <w:r w:rsidR="00000000">
        <w:fldChar w:fldCharType="separate"/>
      </w:r>
      <w:r w:rsidR="00DD2DA8">
        <w:rPr>
          <w:noProof/>
        </w:rPr>
        <w:t>4</w:t>
      </w:r>
      <w:r w:rsidR="00000000">
        <w:rPr>
          <w:noProof/>
        </w:rPr>
        <w:fldChar w:fldCharType="end"/>
      </w:r>
      <w:r w:rsidR="00831514" w:rsidRPr="00F61637">
        <w:noBreakHyphen/>
      </w:r>
      <w:r w:rsidR="00000000">
        <w:fldChar w:fldCharType="begin"/>
      </w:r>
      <w:r w:rsidR="00000000">
        <w:instrText xml:space="preserve"> SEQ Figure \* ARABIC \s 1 </w:instrText>
      </w:r>
      <w:r w:rsidR="00000000">
        <w:fldChar w:fldCharType="separate"/>
      </w:r>
      <w:r w:rsidR="00DD2DA8">
        <w:rPr>
          <w:noProof/>
        </w:rPr>
        <w:t>1</w:t>
      </w:r>
      <w:r w:rsidR="00000000">
        <w:rPr>
          <w:noProof/>
        </w:rPr>
        <w:fldChar w:fldCharType="end"/>
      </w:r>
      <w:r w:rsidRPr="00F61637">
        <w:t>:  Gantt Chart of AR Store</w:t>
      </w:r>
      <w:bookmarkEnd w:id="36"/>
    </w:p>
    <w:p w14:paraId="7BBA0F56" w14:textId="77777777" w:rsidR="003562AE" w:rsidRPr="003562AE" w:rsidRDefault="003562AE" w:rsidP="003562AE"/>
    <w:p w14:paraId="09A97D6D" w14:textId="7071056E" w:rsidR="00F116BA" w:rsidRPr="00F116BA" w:rsidRDefault="00F116BA" w:rsidP="00F116BA">
      <w:pPr>
        <w:pStyle w:val="ListParagraph"/>
        <w:numPr>
          <w:ilvl w:val="0"/>
          <w:numId w:val="12"/>
        </w:numPr>
        <w:rPr>
          <w:b/>
          <w:bCs/>
        </w:rPr>
      </w:pPr>
      <w:r w:rsidRPr="00F116BA">
        <w:rPr>
          <w:b/>
          <w:bCs/>
        </w:rPr>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lastRenderedPageBreak/>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017B56A8" w:rsidR="00F116BA" w:rsidRPr="00F116BA" w:rsidRDefault="00F116BA" w:rsidP="00F116BA">
      <w:pPr>
        <w:pStyle w:val="ListParagraph"/>
        <w:rPr>
          <w:b/>
          <w:bCs/>
        </w:rPr>
      </w:pPr>
      <w:r>
        <w:t xml:space="preserve">Commencing on December 10, 2023, the literature review lasted 30 days until January 9, 2024. During this time, the team reviewed academic papers, industry reports, and technical documents related to </w:t>
      </w:r>
      <w:r w:rsidR="00AD1F67">
        <w:t>AR</w:t>
      </w:r>
      <w:r>
        <w:t>.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lastRenderedPageBreak/>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 xml:space="preserve">Starting on June 23, 2024, and lasting seven days until June 29, 2024, the team worked on overall enhancements. This final phase involved making minor improvements based on feedback from the final reviews, optimizing </w:t>
      </w:r>
      <w:r>
        <w:lastRenderedPageBreak/>
        <w:t>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3048953"/>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3048954"/>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3048955"/>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3048956"/>
      <w:r>
        <w:lastRenderedPageBreak/>
        <w:t>: Conclusion</w:t>
      </w:r>
      <w:r w:rsidR="004D1153">
        <w:t xml:space="preserve"> and Future Work</w:t>
      </w:r>
      <w:bookmarkEnd w:id="40"/>
    </w:p>
    <w:p w14:paraId="349AC2A4" w14:textId="6017D808" w:rsidR="00FC4230" w:rsidRDefault="00FC4230" w:rsidP="007C7818">
      <w:r w:rsidRPr="00FC4230">
        <w:t>The AR Store project significantly enhanced the online shopping experience by integrating AR technology into an ecommerce platform, allowing users to visualize furniture in their own spaces before purchasing. This innovation led to increased user engagement, longer session durations, and higher customer satisfaction, as users could see how furniture fit in their home environment, making more informed decisions. The platform maintained stable performance under various loads, ensured quick response times, and implemented secure user authentication to protect customer data. By meeting and often exceeding project objectives, the AR Store demonstrated the transformative potential of AR technology in revolutionizing ecommerce, bridging the gap between digital and physical shopping experiences, and setting a new standard for online retail platforms.</w:t>
      </w:r>
    </w:p>
    <w:p w14:paraId="733CE7A0" w14:textId="3F826E2A" w:rsidR="00E714C9" w:rsidRPr="008D2061" w:rsidRDefault="00E714C9" w:rsidP="008D2061">
      <w:pPr>
        <w:rPr>
          <w:b/>
          <w:bCs/>
        </w:rPr>
      </w:pPr>
      <w:r w:rsidRPr="008D2061">
        <w:rPr>
          <w:b/>
          <w:bCs/>
        </w:rPr>
        <w:t>Future Works</w:t>
      </w:r>
    </w:p>
    <w:p w14:paraId="47985CFC" w14:textId="2EA547D2" w:rsidR="00B8675F" w:rsidRDefault="0062303E" w:rsidP="00E714C9">
      <w:r w:rsidRPr="0062303E">
        <w:t>Future work for the AR Store project includes expanding the AR view system to accommodate a wider range of furniture models, ensuring optimal performance with new items, and integrating various payment methods to showcase the AR functionality in a comprehensive, real-world context. Additionally, improving the accuracy of model lighting to better reflect different environments, and simplifying the creation of new models in Blender through user-friendly tools or automation will make it easier for non-technical users to add new items. There are also opportunities to develop more advanced AR features such as real-time texture adjustments and customization options for light, 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3048957"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3048958"/>
      <w:r>
        <w:rPr>
          <w:noProof/>
        </w:rPr>
        <w:lastRenderedPageBreak/>
        <w:drawing>
          <wp:anchor distT="0" distB="0" distL="114300" distR="114300" simplePos="0" relativeHeight="251661315" behindDoc="0" locked="0" layoutInCell="1" allowOverlap="1" wp14:anchorId="55C15A23" wp14:editId="27004513">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6D245C92">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379869EC">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70EFB8FB">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7486A" w14:textId="77777777" w:rsidR="00316651" w:rsidRDefault="00316651" w:rsidP="00E02B8F">
      <w:pPr>
        <w:spacing w:after="0" w:line="240" w:lineRule="auto"/>
      </w:pPr>
      <w:r>
        <w:separator/>
      </w:r>
    </w:p>
  </w:endnote>
  <w:endnote w:type="continuationSeparator" w:id="0">
    <w:p w14:paraId="04E1BBB1" w14:textId="77777777" w:rsidR="00316651" w:rsidRDefault="00316651" w:rsidP="00E02B8F">
      <w:pPr>
        <w:spacing w:after="0" w:line="240" w:lineRule="auto"/>
      </w:pPr>
      <w:r>
        <w:continuationSeparator/>
      </w:r>
    </w:p>
  </w:endnote>
  <w:endnote w:type="continuationNotice" w:id="1">
    <w:p w14:paraId="4DF15788" w14:textId="77777777" w:rsidR="00316651" w:rsidRDefault="003166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69F42" w14:textId="77777777" w:rsidR="00316651" w:rsidRDefault="00316651" w:rsidP="00E02B8F">
      <w:pPr>
        <w:spacing w:after="0" w:line="240" w:lineRule="auto"/>
      </w:pPr>
      <w:r>
        <w:separator/>
      </w:r>
    </w:p>
  </w:footnote>
  <w:footnote w:type="continuationSeparator" w:id="0">
    <w:p w14:paraId="4E1B4F83" w14:textId="77777777" w:rsidR="00316651" w:rsidRDefault="00316651" w:rsidP="00E02B8F">
      <w:pPr>
        <w:spacing w:after="0" w:line="240" w:lineRule="auto"/>
      </w:pPr>
      <w:r>
        <w:continuationSeparator/>
      </w:r>
    </w:p>
  </w:footnote>
  <w:footnote w:type="continuationNotice" w:id="1">
    <w:p w14:paraId="363220A9" w14:textId="77777777" w:rsidR="00316651" w:rsidRDefault="0031665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5088FD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19EF"/>
    <w:rsid w:val="00033736"/>
    <w:rsid w:val="00033D12"/>
    <w:rsid w:val="00034641"/>
    <w:rsid w:val="00040B5A"/>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2060"/>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245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0F25"/>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1C68"/>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6651"/>
    <w:rsid w:val="00317448"/>
    <w:rsid w:val="00321417"/>
    <w:rsid w:val="00323BA3"/>
    <w:rsid w:val="00325893"/>
    <w:rsid w:val="00325A47"/>
    <w:rsid w:val="00330267"/>
    <w:rsid w:val="00333A5E"/>
    <w:rsid w:val="00333CDC"/>
    <w:rsid w:val="00341584"/>
    <w:rsid w:val="003458B9"/>
    <w:rsid w:val="003513FA"/>
    <w:rsid w:val="00351CA8"/>
    <w:rsid w:val="00352BD9"/>
    <w:rsid w:val="003562AE"/>
    <w:rsid w:val="00361A5C"/>
    <w:rsid w:val="00361E01"/>
    <w:rsid w:val="0036349F"/>
    <w:rsid w:val="003654C3"/>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0352"/>
    <w:rsid w:val="00485668"/>
    <w:rsid w:val="004859E8"/>
    <w:rsid w:val="00485AE3"/>
    <w:rsid w:val="00485FBD"/>
    <w:rsid w:val="00494C96"/>
    <w:rsid w:val="004960FD"/>
    <w:rsid w:val="00497AA3"/>
    <w:rsid w:val="004A072F"/>
    <w:rsid w:val="004A1B9F"/>
    <w:rsid w:val="004A23C9"/>
    <w:rsid w:val="004A2C6B"/>
    <w:rsid w:val="004A660B"/>
    <w:rsid w:val="004B0B8D"/>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46CD9"/>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03E"/>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2846"/>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1D92"/>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161EE"/>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084"/>
    <w:rsid w:val="00963DDD"/>
    <w:rsid w:val="00963FF5"/>
    <w:rsid w:val="00967108"/>
    <w:rsid w:val="009674B3"/>
    <w:rsid w:val="009707EB"/>
    <w:rsid w:val="00973C5F"/>
    <w:rsid w:val="00974D38"/>
    <w:rsid w:val="00974DB9"/>
    <w:rsid w:val="009914E8"/>
    <w:rsid w:val="00992A6A"/>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1999"/>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19E8"/>
    <w:rsid w:val="00A47F19"/>
    <w:rsid w:val="00A50DD6"/>
    <w:rsid w:val="00A51C0C"/>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1F67"/>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4459"/>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3DC9"/>
    <w:rsid w:val="00C54725"/>
    <w:rsid w:val="00C57EB6"/>
    <w:rsid w:val="00C60725"/>
    <w:rsid w:val="00C611E7"/>
    <w:rsid w:val="00C61BDB"/>
    <w:rsid w:val="00C64ABE"/>
    <w:rsid w:val="00C66724"/>
    <w:rsid w:val="00C66797"/>
    <w:rsid w:val="00C7449C"/>
    <w:rsid w:val="00C82006"/>
    <w:rsid w:val="00C82670"/>
    <w:rsid w:val="00C854E9"/>
    <w:rsid w:val="00C90630"/>
    <w:rsid w:val="00C92E26"/>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0D05"/>
    <w:rsid w:val="00DC152C"/>
    <w:rsid w:val="00DC1BD4"/>
    <w:rsid w:val="00DC59BB"/>
    <w:rsid w:val="00DC71DF"/>
    <w:rsid w:val="00DC779C"/>
    <w:rsid w:val="00DD2DA8"/>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50C"/>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230"/>
    <w:rsid w:val="00FC48ED"/>
    <w:rsid w:val="00FD101A"/>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352"/>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EC750C"/>
    <w:pPr>
      <w:tabs>
        <w:tab w:val="right" w:leader="dot" w:pos="8280"/>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CEE98-E912-480E-B794-EBDB3E7A80B7}">
  <ds:schemaRefs>
    <ds:schemaRef ds:uri="http://schemas.microsoft.com/sharepoint/v3/contenttype/forms"/>
  </ds:schemaRefs>
</ds:datastoreItem>
</file>

<file path=customXml/itemProps3.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4.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55</Pages>
  <Words>19454</Words>
  <Characters>110890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Sushant Byanju Shrestha</cp:lastModifiedBy>
  <cp:revision>9</cp:revision>
  <cp:lastPrinted>2024-07-28T03:04:00Z</cp:lastPrinted>
  <dcterms:created xsi:type="dcterms:W3CDTF">2024-07-28T02:47:00Z</dcterms:created>
  <dcterms:modified xsi:type="dcterms:W3CDTF">2024-09-17T10:15:00Z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