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13527" w:rsidRDefault="00000000">
      <w:pPr>
        <w:spacing w:after="0" w:line="259" w:lineRule="auto"/>
        <w:ind w:left="70" w:right="0" w:firstLine="0"/>
        <w:jc w:val="center"/>
      </w:pPr>
      <w:r>
        <w:rPr>
          <w:b/>
          <w:sz w:val="32"/>
        </w:rPr>
        <w:t xml:space="preserve">Project Synopsis/Project Concept Document </w:t>
      </w:r>
    </w:p>
    <w:p w:rsidR="00F13527" w:rsidRDefault="00000000">
      <w:pPr>
        <w:spacing w:after="4" w:line="259" w:lineRule="auto"/>
        <w:ind w:left="0" w:right="0" w:firstLine="0"/>
      </w:pPr>
      <w:r>
        <w:t xml:space="preserve"> </w:t>
      </w:r>
    </w:p>
    <w:p w:rsidR="00F13527" w:rsidRDefault="00000000">
      <w:pPr>
        <w:spacing w:after="0" w:line="259" w:lineRule="auto"/>
        <w:ind w:left="0" w:right="159" w:firstLine="0"/>
      </w:pPr>
      <w:r>
        <w:rPr>
          <w:b/>
          <w:i/>
          <w:sz w:val="20"/>
        </w:rPr>
        <w:t xml:space="preserve"> </w:t>
      </w:r>
    </w:p>
    <w:tbl>
      <w:tblPr>
        <w:tblStyle w:val="TableGrid"/>
        <w:tblW w:w="8860" w:type="dxa"/>
        <w:tblInd w:w="250" w:type="dxa"/>
        <w:tblCellMar>
          <w:top w:w="65" w:type="dxa"/>
          <w:left w:w="120" w:type="dxa"/>
          <w:bottom w:w="0" w:type="dxa"/>
          <w:right w:w="115" w:type="dxa"/>
        </w:tblCellMar>
        <w:tblLook w:val="04A0" w:firstRow="1" w:lastRow="0" w:firstColumn="1" w:lastColumn="0" w:noHBand="0" w:noVBand="1"/>
      </w:tblPr>
      <w:tblGrid>
        <w:gridCol w:w="2000"/>
        <w:gridCol w:w="6860"/>
      </w:tblGrid>
      <w:tr w:rsidR="00F13527">
        <w:trPr>
          <w:trHeight w:val="320"/>
        </w:trPr>
        <w:tc>
          <w:tcPr>
            <w:tcW w:w="200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5" w:right="0" w:firstLine="0"/>
            </w:pPr>
            <w:r>
              <w:rPr>
                <w:sz w:val="24"/>
              </w:rPr>
              <w:t xml:space="preserve">Project Title </w:t>
            </w:r>
          </w:p>
        </w:tc>
        <w:tc>
          <w:tcPr>
            <w:tcW w:w="686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0" w:right="0" w:firstLine="0"/>
            </w:pPr>
            <w:r>
              <w:rPr>
                <w:b/>
                <w:i/>
              </w:rPr>
              <w:t xml:space="preserve">Rural Agripreneur </w:t>
            </w:r>
          </w:p>
        </w:tc>
      </w:tr>
      <w:tr w:rsidR="00F13527">
        <w:trPr>
          <w:trHeight w:val="300"/>
        </w:trPr>
        <w:tc>
          <w:tcPr>
            <w:tcW w:w="200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5" w:right="0" w:firstLine="0"/>
            </w:pPr>
            <w:r>
              <w:rPr>
                <w:sz w:val="24"/>
              </w:rPr>
              <w:t xml:space="preserve">TA Mentor </w:t>
            </w:r>
          </w:p>
        </w:tc>
        <w:tc>
          <w:tcPr>
            <w:tcW w:w="686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0" w:right="0" w:firstLine="0"/>
            </w:pPr>
            <w:r>
              <w:rPr>
                <w:b/>
                <w:i/>
              </w:rPr>
              <w:t xml:space="preserve">Neel Amrutia </w:t>
            </w:r>
          </w:p>
        </w:tc>
      </w:tr>
      <w:tr w:rsidR="00F13527">
        <w:trPr>
          <w:trHeight w:val="320"/>
        </w:trPr>
        <w:tc>
          <w:tcPr>
            <w:tcW w:w="200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5" w:right="0" w:firstLine="0"/>
            </w:pPr>
            <w:r>
              <w:rPr>
                <w:sz w:val="24"/>
              </w:rPr>
              <w:t xml:space="preserve">Document </w:t>
            </w:r>
          </w:p>
        </w:tc>
        <w:tc>
          <w:tcPr>
            <w:tcW w:w="686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0" w:right="0" w:firstLine="0"/>
            </w:pPr>
            <w:r>
              <w:rPr>
                <w:sz w:val="24"/>
              </w:rPr>
              <w:t xml:space="preserve">DASS Project Concept Document </w:t>
            </w:r>
          </w:p>
        </w:tc>
      </w:tr>
      <w:tr w:rsidR="00F13527">
        <w:trPr>
          <w:trHeight w:val="300"/>
        </w:trPr>
        <w:tc>
          <w:tcPr>
            <w:tcW w:w="200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5" w:right="0" w:firstLine="0"/>
            </w:pPr>
            <w:r>
              <w:rPr>
                <w:sz w:val="24"/>
              </w:rPr>
              <w:t xml:space="preserve">Creation date </w:t>
            </w:r>
          </w:p>
        </w:tc>
        <w:tc>
          <w:tcPr>
            <w:tcW w:w="686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0" w:right="0" w:firstLine="0"/>
            </w:pPr>
            <w:r>
              <w:rPr>
                <w:b/>
                <w:i/>
              </w:rPr>
              <w:t xml:space="preserve">19th January </w:t>
            </w:r>
          </w:p>
        </w:tc>
      </w:tr>
      <w:tr w:rsidR="00F13527">
        <w:trPr>
          <w:trHeight w:val="340"/>
        </w:trPr>
        <w:tc>
          <w:tcPr>
            <w:tcW w:w="200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5" w:right="0" w:firstLine="0"/>
            </w:pPr>
            <w:r>
              <w:rPr>
                <w:sz w:val="24"/>
              </w:rPr>
              <w:t xml:space="preserve">Version History </w:t>
            </w:r>
          </w:p>
        </w:tc>
        <w:tc>
          <w:tcPr>
            <w:tcW w:w="686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0" w:right="0" w:firstLine="0"/>
            </w:pPr>
            <w:r>
              <w:rPr>
                <w:b/>
                <w:i/>
              </w:rPr>
              <w:t xml:space="preserve">Version 1 </w:t>
            </w:r>
          </w:p>
        </w:tc>
      </w:tr>
      <w:tr w:rsidR="00F13527">
        <w:trPr>
          <w:trHeight w:val="540"/>
        </w:trPr>
        <w:tc>
          <w:tcPr>
            <w:tcW w:w="200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5" w:right="0" w:firstLine="0"/>
            </w:pPr>
            <w:r>
              <w:rPr>
                <w:sz w:val="24"/>
              </w:rPr>
              <w:t xml:space="preserve">Created By </w:t>
            </w:r>
          </w:p>
        </w:tc>
        <w:tc>
          <w:tcPr>
            <w:tcW w:w="686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0" w:right="0" w:firstLine="0"/>
            </w:pPr>
            <w:r>
              <w:rPr>
                <w:b/>
                <w:i/>
              </w:rPr>
              <w:t xml:space="preserve">Naman Singhal, Samyak Jain, Samarth Singla, Shreyash Lohare, Ipsit </w:t>
            </w:r>
          </w:p>
          <w:p w:rsidR="00F13527" w:rsidRDefault="00000000">
            <w:pPr>
              <w:spacing w:after="0" w:line="259" w:lineRule="auto"/>
              <w:ind w:left="0" w:right="0" w:firstLine="0"/>
            </w:pPr>
            <w:r>
              <w:rPr>
                <w:b/>
                <w:i/>
              </w:rPr>
              <w:t xml:space="preserve">Subuddhi </w:t>
            </w:r>
          </w:p>
        </w:tc>
      </w:tr>
      <w:tr w:rsidR="00F13527">
        <w:trPr>
          <w:trHeight w:val="320"/>
        </w:trPr>
        <w:tc>
          <w:tcPr>
            <w:tcW w:w="200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5" w:right="0" w:firstLine="0"/>
            </w:pPr>
            <w:r>
              <w:rPr>
                <w:sz w:val="24"/>
              </w:rPr>
              <w:t xml:space="preserve">Client </w:t>
            </w:r>
          </w:p>
        </w:tc>
        <w:tc>
          <w:tcPr>
            <w:tcW w:w="6860" w:type="dxa"/>
            <w:tcBorders>
              <w:top w:val="single" w:sz="8" w:space="0" w:color="000000"/>
              <w:left w:val="single" w:sz="8" w:space="0" w:color="000000"/>
              <w:bottom w:val="single" w:sz="8" w:space="0" w:color="000000"/>
              <w:right w:val="single" w:sz="8" w:space="0" w:color="000000"/>
            </w:tcBorders>
          </w:tcPr>
          <w:p w:rsidR="00F13527" w:rsidRDefault="00000000">
            <w:pPr>
              <w:spacing w:after="0" w:line="259" w:lineRule="auto"/>
              <w:ind w:left="0" w:right="0" w:firstLine="0"/>
            </w:pPr>
            <w:r>
              <w:rPr>
                <w:b/>
                <w:i/>
              </w:rPr>
              <w:t xml:space="preserve">Prasanna Kumar, Thirumal Reddy (Anyadha Foundation) </w:t>
            </w:r>
          </w:p>
        </w:tc>
      </w:tr>
    </w:tbl>
    <w:p w:rsidR="00F13527" w:rsidRDefault="00000000">
      <w:pPr>
        <w:spacing w:after="24" w:line="259" w:lineRule="auto"/>
        <w:ind w:left="0" w:right="0" w:firstLine="0"/>
      </w:pPr>
      <w:r>
        <w:rPr>
          <w:b/>
          <w:i/>
        </w:rPr>
        <w:t xml:space="preserve"> </w:t>
      </w:r>
    </w:p>
    <w:p w:rsidR="00F13527" w:rsidRDefault="00000000">
      <w:pPr>
        <w:spacing w:after="0" w:line="259" w:lineRule="auto"/>
        <w:ind w:left="0" w:right="0" w:firstLine="0"/>
      </w:pPr>
      <w:r>
        <w:rPr>
          <w:b/>
          <w:i/>
        </w:rPr>
        <w:t xml:space="preserve"> </w:t>
      </w:r>
    </w:p>
    <w:p w:rsidR="00F13527" w:rsidRDefault="00000000">
      <w:pPr>
        <w:pStyle w:val="Heading1"/>
        <w:ind w:left="355"/>
      </w:pPr>
      <w:r>
        <w:t xml:space="preserve">Description </w:t>
      </w:r>
    </w:p>
    <w:p w:rsidR="00F13527" w:rsidRDefault="00000000">
      <w:r>
        <w:t xml:space="preserve">Currently, the distribution of essential agri-inputs is fragmented by multiple layers of intermediaries- distributors, wholesalers and retailers which results in inflated costs for farmers. Furthermore, this lack of direct connectivity creates a "trust deficit" where farmers often fall victim to spurious or low-quality products without recourse. There is also a significant gap in technical knowledge, farmers lack access to real-time, expert advice on which inputs are agronomically suitable for their specific soil and season often leading to poor yield despite high investment.  </w:t>
      </w:r>
    </w:p>
    <w:p w:rsidR="00F13527" w:rsidRDefault="00000000">
      <w:pPr>
        <w:spacing w:after="0" w:line="259" w:lineRule="auto"/>
        <w:ind w:left="360" w:right="0" w:firstLine="0"/>
      </w:pPr>
      <w:r>
        <w:t xml:space="preserve"> </w:t>
      </w:r>
    </w:p>
    <w:p w:rsidR="00F13527" w:rsidRDefault="00000000">
      <w:pPr>
        <w:ind w:right="321"/>
      </w:pPr>
      <w:r>
        <w:t xml:space="preserve">To solve this, the Rural Agripreneur Application proposes a "Direct-to-Village" aggregator model that bypasses traditional middlemen. Conceptually, the system creates a digital bridge between top-tier manufacturers and the village level, mediated by a new human node: the Rural Agripreneur Executive (RAE). The RAE acts as the local trust point, aggregating demand from individual farmers and placing bulk orders directly with the FPCL. This structure not only ensures quality assurance and lower prices for farmers but also addresses the issue of rural unemployment by turning educated rural youth into sustainable micro-entrepreneurs.  </w:t>
      </w:r>
    </w:p>
    <w:p w:rsidR="00F13527" w:rsidRDefault="00000000">
      <w:pPr>
        <w:spacing w:after="0" w:line="259" w:lineRule="auto"/>
        <w:ind w:left="360" w:right="0" w:firstLine="0"/>
      </w:pPr>
      <w:r>
        <w:t xml:space="preserve"> </w:t>
      </w:r>
    </w:p>
    <w:p w:rsidR="00F13527" w:rsidRDefault="00000000">
      <w:pPr>
        <w:spacing w:after="130"/>
        <w:ind w:right="320"/>
      </w:pPr>
      <w:r>
        <w:t xml:space="preserve">Operationally, SMEs act as active mentors, providing real-time agronomic advice to their assigned RAEs through a dedicated in-app chat module. This allows RAEs to consult experts before placing an order. To align incentives, the business model includes a margin-sharing structure where SMEs earn a commission on every order placed by the farmers they have brought into the network. </w:t>
      </w:r>
    </w:p>
    <w:p w:rsidR="00F13527" w:rsidRDefault="00000000">
      <w:pPr>
        <w:spacing w:after="0" w:line="259" w:lineRule="auto"/>
        <w:ind w:left="0" w:right="0" w:firstLine="0"/>
      </w:pPr>
      <w:r>
        <w:t xml:space="preserve"> </w:t>
      </w:r>
    </w:p>
    <w:p w:rsidR="00F13527" w:rsidRDefault="00000000">
      <w:pPr>
        <w:pStyle w:val="Heading1"/>
        <w:spacing w:after="237"/>
        <w:ind w:left="355"/>
      </w:pPr>
      <w:r>
        <w:t xml:space="preserve">Profile of Users </w:t>
      </w:r>
    </w:p>
    <w:p w:rsidR="00F13527" w:rsidRDefault="00000000">
      <w:pPr>
        <w:spacing w:after="228"/>
        <w:ind w:right="0"/>
      </w:pPr>
      <w:r>
        <w:t xml:space="preserve">1. Rural Agripreneur Executive (RAE) </w:t>
      </w:r>
    </w:p>
    <w:p w:rsidR="00F13527" w:rsidRDefault="00000000">
      <w:pPr>
        <w:numPr>
          <w:ilvl w:val="0"/>
          <w:numId w:val="1"/>
        </w:numPr>
        <w:ind w:right="0" w:hanging="360"/>
      </w:pPr>
      <w:r>
        <w:t xml:space="preserve">Description: Educated residents of the villages. They act as the "human bridge" between the digital platform and the illiterate or semi-literate farmers. </w:t>
      </w:r>
    </w:p>
    <w:p w:rsidR="00F13527" w:rsidRDefault="00000000">
      <w:pPr>
        <w:numPr>
          <w:ilvl w:val="0"/>
          <w:numId w:val="1"/>
        </w:numPr>
        <w:ind w:right="0" w:hanging="360"/>
      </w:pPr>
      <w:r>
        <w:t xml:space="preserve">Primary Usage: </w:t>
      </w:r>
    </w:p>
    <w:p w:rsidR="00F13527" w:rsidRDefault="00000000">
      <w:pPr>
        <w:numPr>
          <w:ilvl w:val="1"/>
          <w:numId w:val="1"/>
        </w:numPr>
        <w:ind w:right="0" w:hanging="360"/>
      </w:pPr>
      <w:r>
        <w:t xml:space="preserve">Creating orders on behalf of farmers (aggregating local demand). </w:t>
      </w:r>
    </w:p>
    <w:p w:rsidR="00F13527" w:rsidRDefault="00000000">
      <w:pPr>
        <w:ind w:left="1075" w:right="0"/>
      </w:pPr>
      <w:r>
        <w:rPr>
          <w:rFonts w:ascii="Arial" w:eastAsia="Arial" w:hAnsi="Arial" w:cs="Arial"/>
        </w:rPr>
        <w:t xml:space="preserve">○ </w:t>
      </w:r>
      <w:r>
        <w:t xml:space="preserve">Tracking delivery status of shipments. </w:t>
      </w:r>
    </w:p>
    <w:p w:rsidR="00F13527" w:rsidRDefault="00000000">
      <w:pPr>
        <w:ind w:left="1075" w:right="0"/>
      </w:pPr>
      <w:r>
        <w:rPr>
          <w:rFonts w:ascii="Arial" w:eastAsia="Arial" w:hAnsi="Arial" w:cs="Arial"/>
        </w:rPr>
        <w:t xml:space="preserve">○ </w:t>
      </w:r>
      <w:r>
        <w:t xml:space="preserve">Viewing their commission/earnings dashboard. </w:t>
      </w:r>
    </w:p>
    <w:p w:rsidR="00F13527" w:rsidRDefault="00000000">
      <w:pPr>
        <w:numPr>
          <w:ilvl w:val="0"/>
          <w:numId w:val="1"/>
        </w:numPr>
        <w:ind w:right="0" w:hanging="360"/>
      </w:pPr>
      <w:r>
        <w:t xml:space="preserve">Characteristics &amp; Design Implications: </w:t>
      </w:r>
    </w:p>
    <w:p w:rsidR="00F13527" w:rsidRDefault="00000000">
      <w:pPr>
        <w:numPr>
          <w:ilvl w:val="1"/>
          <w:numId w:val="1"/>
        </w:numPr>
        <w:ind w:right="0" w:hanging="360"/>
      </w:pPr>
      <w:r>
        <w:lastRenderedPageBreak/>
        <w:t xml:space="preserve">Tech Literacy: Moderate. They are comfortable with social media (WhatsApp, YouTube) but may be intimidated by complex data-entry forms or "corporate" software interfaces. </w:t>
      </w:r>
    </w:p>
    <w:p w:rsidR="00F13527" w:rsidRDefault="00000000">
      <w:pPr>
        <w:spacing w:after="0" w:line="239" w:lineRule="auto"/>
        <w:ind w:left="899" w:right="0" w:firstLine="0"/>
        <w:jc w:val="center"/>
      </w:pPr>
      <w:r>
        <w:rPr>
          <w:rFonts w:ascii="Arial" w:eastAsia="Arial" w:hAnsi="Arial" w:cs="Arial"/>
          <w:sz w:val="12"/>
        </w:rPr>
        <w:t>■</w:t>
      </w:r>
      <w:r>
        <w:rPr>
          <w:rFonts w:ascii="Arial" w:eastAsia="Arial" w:hAnsi="Arial" w:cs="Arial"/>
          <w:sz w:val="18"/>
          <w:vertAlign w:val="subscript"/>
        </w:rPr>
        <w:t xml:space="preserve"> </w:t>
      </w:r>
      <w:r>
        <w:rPr>
          <w:rFonts w:ascii="Arial" w:eastAsia="Arial" w:hAnsi="Arial" w:cs="Arial"/>
          <w:sz w:val="18"/>
          <w:vertAlign w:val="subscript"/>
        </w:rPr>
        <w:tab/>
      </w:r>
      <w:r>
        <w:rPr>
          <w:i/>
        </w:rPr>
        <w:t>Design Impact:</w:t>
      </w:r>
      <w:r>
        <w:t xml:space="preserve"> The UI must use visual icons over text, minimize typing (use dropdowns/toggles), and feature a clear, linear "Checkout" flow similar to popular e-commerce apps. </w:t>
      </w:r>
    </w:p>
    <w:p w:rsidR="00F13527" w:rsidRDefault="00000000">
      <w:pPr>
        <w:ind w:left="1075" w:right="0"/>
      </w:pPr>
      <w:r>
        <w:rPr>
          <w:rFonts w:ascii="Arial" w:eastAsia="Arial" w:hAnsi="Arial" w:cs="Arial"/>
        </w:rPr>
        <w:t xml:space="preserve">○ </w:t>
      </w:r>
      <w:r>
        <w:t xml:space="preserve">Language: Native Telugu speakers, English proficiency may be limited. </w:t>
      </w:r>
    </w:p>
    <w:p w:rsidR="00F13527" w:rsidRDefault="00000000">
      <w:pPr>
        <w:ind w:left="2160" w:right="0" w:hanging="360"/>
      </w:pPr>
      <w:r>
        <w:rPr>
          <w:rFonts w:ascii="Arial" w:eastAsia="Arial" w:hAnsi="Arial" w:cs="Arial"/>
          <w:sz w:val="12"/>
        </w:rPr>
        <w:t>■</w:t>
      </w:r>
      <w:r>
        <w:rPr>
          <w:rFonts w:ascii="Arial" w:eastAsia="Arial" w:hAnsi="Arial" w:cs="Arial"/>
          <w:sz w:val="18"/>
          <w:vertAlign w:val="subscript"/>
        </w:rPr>
        <w:t xml:space="preserve"> </w:t>
      </w:r>
      <w:r>
        <w:rPr>
          <w:rFonts w:ascii="Arial" w:eastAsia="Arial" w:hAnsi="Arial" w:cs="Arial"/>
          <w:sz w:val="18"/>
          <w:vertAlign w:val="subscript"/>
        </w:rPr>
        <w:tab/>
      </w:r>
      <w:r>
        <w:rPr>
          <w:i/>
        </w:rPr>
        <w:t>Design Impact:</w:t>
      </w:r>
      <w:r>
        <w:t xml:space="preserve"> Bilingual Support (Telugu/English) is required. Labels must be concise to fit UI elements when translated. </w:t>
      </w:r>
    </w:p>
    <w:p w:rsidR="00F13527" w:rsidRDefault="00000000">
      <w:pPr>
        <w:ind w:left="1785" w:right="313" w:hanging="720"/>
      </w:pPr>
      <w:r>
        <w:rPr>
          <w:rFonts w:ascii="Arial" w:eastAsia="Arial" w:hAnsi="Arial" w:cs="Arial"/>
        </w:rPr>
        <w:t xml:space="preserve">○ </w:t>
      </w:r>
      <w:r>
        <w:t xml:space="preserve">Connectivity: High latency. They operate in remote fields where 4G is spotty. </w:t>
      </w:r>
      <w:r>
        <w:rPr>
          <w:rFonts w:ascii="Arial" w:eastAsia="Arial" w:hAnsi="Arial" w:cs="Arial"/>
          <w:sz w:val="12"/>
        </w:rPr>
        <w:t>■</w:t>
      </w:r>
      <w:r>
        <w:rPr>
          <w:rFonts w:ascii="Arial" w:eastAsia="Arial" w:hAnsi="Arial" w:cs="Arial"/>
          <w:sz w:val="18"/>
          <w:vertAlign w:val="subscript"/>
        </w:rPr>
        <w:t xml:space="preserve"> </w:t>
      </w:r>
      <w:r>
        <w:rPr>
          <w:rFonts w:ascii="Arial" w:eastAsia="Arial" w:hAnsi="Arial" w:cs="Arial"/>
          <w:sz w:val="18"/>
          <w:vertAlign w:val="subscript"/>
        </w:rPr>
        <w:tab/>
      </w:r>
      <w:r>
        <w:rPr>
          <w:i/>
        </w:rPr>
        <w:t>Design Impact:</w:t>
      </w:r>
      <w:r>
        <w:t xml:space="preserve"> The app requires Offline-First architecture (caching product catalogs) and Optimized Payloads (compressing images) to ensure &lt;3 second load times on 3G. </w:t>
      </w:r>
    </w:p>
    <w:p w:rsidR="00F13527" w:rsidRDefault="00000000">
      <w:pPr>
        <w:ind w:left="1075" w:right="0"/>
      </w:pPr>
      <w:r>
        <w:rPr>
          <w:rFonts w:ascii="Arial" w:eastAsia="Arial" w:hAnsi="Arial" w:cs="Arial"/>
        </w:rPr>
        <w:t xml:space="preserve">○ </w:t>
      </w:r>
      <w:r>
        <w:t xml:space="preserve">Device: Low-to-mid-range Android smartphones. </w:t>
      </w:r>
    </w:p>
    <w:p w:rsidR="00F13527" w:rsidRDefault="00000000">
      <w:pPr>
        <w:spacing w:after="270"/>
        <w:ind w:left="2160" w:right="0" w:hanging="360"/>
      </w:pPr>
      <w:r>
        <w:rPr>
          <w:rFonts w:ascii="Arial" w:eastAsia="Arial" w:hAnsi="Arial" w:cs="Arial"/>
          <w:sz w:val="12"/>
        </w:rPr>
        <w:t>■</w:t>
      </w:r>
      <w:r>
        <w:rPr>
          <w:rFonts w:ascii="Arial" w:eastAsia="Arial" w:hAnsi="Arial" w:cs="Arial"/>
          <w:sz w:val="18"/>
          <w:vertAlign w:val="subscript"/>
        </w:rPr>
        <w:t xml:space="preserve"> </w:t>
      </w:r>
      <w:r>
        <w:rPr>
          <w:rFonts w:ascii="Arial" w:eastAsia="Arial" w:hAnsi="Arial" w:cs="Arial"/>
          <w:sz w:val="18"/>
          <w:vertAlign w:val="subscript"/>
        </w:rPr>
        <w:tab/>
      </w:r>
      <w:r>
        <w:rPr>
          <w:i/>
        </w:rPr>
        <w:t>Design Impact:</w:t>
      </w:r>
      <w:r>
        <w:t xml:space="preserve"> Must be lightweight (low RAM usage) and Android-native for Phase 1. </w:t>
      </w:r>
    </w:p>
    <w:p w:rsidR="00F13527" w:rsidRDefault="00000000">
      <w:pPr>
        <w:spacing w:after="228"/>
        <w:ind w:left="10" w:right="0"/>
      </w:pPr>
      <w:r>
        <w:t xml:space="preserve">      2. District Advisor / SME (Subject Matter Expert) </w:t>
      </w:r>
    </w:p>
    <w:p w:rsidR="00F13527" w:rsidRDefault="00000000">
      <w:pPr>
        <w:numPr>
          <w:ilvl w:val="0"/>
          <w:numId w:val="2"/>
        </w:numPr>
        <w:ind w:right="0" w:hanging="360"/>
      </w:pPr>
      <w:r>
        <w:t xml:space="preserve">Description: Experienced progressive farmers or domain experts acting as network growers and mentors. They are responsible for expanding the platform's reach by identifying and onboarding new RAEs in their district. </w:t>
      </w:r>
    </w:p>
    <w:p w:rsidR="00F13527" w:rsidRDefault="00000000">
      <w:pPr>
        <w:numPr>
          <w:ilvl w:val="0"/>
          <w:numId w:val="2"/>
        </w:numPr>
        <w:ind w:right="0" w:hanging="360"/>
      </w:pPr>
      <w:r>
        <w:t xml:space="preserve">Primary Usage: </w:t>
      </w:r>
    </w:p>
    <w:p w:rsidR="00F13527" w:rsidRDefault="00000000">
      <w:pPr>
        <w:numPr>
          <w:ilvl w:val="1"/>
          <w:numId w:val="2"/>
        </w:numPr>
        <w:ind w:right="0" w:hanging="360"/>
      </w:pPr>
      <w:r>
        <w:t xml:space="preserve">Onboarding: Registering and approving new RAEs into the system. </w:t>
      </w:r>
    </w:p>
    <w:p w:rsidR="00F13527" w:rsidRDefault="00000000">
      <w:pPr>
        <w:ind w:left="1425" w:right="0" w:hanging="360"/>
      </w:pPr>
      <w:r>
        <w:rPr>
          <w:rFonts w:ascii="Arial" w:eastAsia="Arial" w:hAnsi="Arial" w:cs="Arial"/>
        </w:rPr>
        <w:t xml:space="preserve">○ </w:t>
      </w:r>
      <w:r>
        <w:t xml:space="preserve">Mentorship (Chat): Answering queries from RAEs via a chat interface to aid decision making. </w:t>
      </w:r>
    </w:p>
    <w:p w:rsidR="00F13527" w:rsidRDefault="00000000">
      <w:pPr>
        <w:ind w:left="1425" w:right="0" w:hanging="360"/>
      </w:pPr>
      <w:r>
        <w:rPr>
          <w:rFonts w:ascii="Arial" w:eastAsia="Arial" w:hAnsi="Arial" w:cs="Arial"/>
        </w:rPr>
        <w:t xml:space="preserve">○ </w:t>
      </w:r>
      <w:r>
        <w:t xml:space="preserve">Earnings Tracking: Monitoring their commissions earned based on the order volume generated by the RAEs they have recruited. </w:t>
      </w:r>
    </w:p>
    <w:p w:rsidR="00F13527" w:rsidRDefault="00000000">
      <w:pPr>
        <w:numPr>
          <w:ilvl w:val="0"/>
          <w:numId w:val="2"/>
        </w:numPr>
        <w:ind w:right="0" w:hanging="360"/>
      </w:pPr>
      <w:r>
        <w:t xml:space="preserve">Characteristics &amp; Design Implications: </w:t>
      </w:r>
    </w:p>
    <w:p w:rsidR="00F13527" w:rsidRDefault="00000000">
      <w:pPr>
        <w:numPr>
          <w:ilvl w:val="1"/>
          <w:numId w:val="2"/>
        </w:numPr>
        <w:ind w:right="0" w:hanging="360"/>
      </w:pPr>
      <w:r>
        <w:t xml:space="preserve">Tech Literacy: Mixed to Moderate. They value relationships over complex software. </w:t>
      </w:r>
    </w:p>
    <w:p w:rsidR="00F13527" w:rsidRDefault="00000000">
      <w:pPr>
        <w:ind w:left="1075" w:right="0"/>
      </w:pPr>
      <w:r>
        <w:rPr>
          <w:rFonts w:ascii="Arial" w:eastAsia="Arial" w:hAnsi="Arial" w:cs="Arial"/>
        </w:rPr>
        <w:t xml:space="preserve">○ </w:t>
      </w:r>
      <w:r>
        <w:t xml:space="preserve">Design Impact: </w:t>
      </w:r>
    </w:p>
    <w:p w:rsidR="00F13527" w:rsidRDefault="00000000">
      <w:pPr>
        <w:ind w:left="2160" w:right="0" w:hanging="360"/>
      </w:pPr>
      <w:r>
        <w:rPr>
          <w:rFonts w:ascii="Arial" w:eastAsia="Arial" w:hAnsi="Arial" w:cs="Arial"/>
          <w:sz w:val="12"/>
        </w:rPr>
        <w:t>■</w:t>
      </w:r>
      <w:r>
        <w:rPr>
          <w:rFonts w:ascii="Arial" w:eastAsia="Arial" w:hAnsi="Arial" w:cs="Arial"/>
          <w:sz w:val="18"/>
          <w:vertAlign w:val="subscript"/>
        </w:rPr>
        <w:t xml:space="preserve"> </w:t>
      </w:r>
      <w:r>
        <w:rPr>
          <w:rFonts w:ascii="Arial" w:eastAsia="Arial" w:hAnsi="Arial" w:cs="Arial"/>
          <w:sz w:val="18"/>
          <w:vertAlign w:val="subscript"/>
        </w:rPr>
        <w:tab/>
      </w:r>
      <w:r>
        <w:t xml:space="preserve">Chat-First Interface: The advisory module should mimic familiar chat apps to lower the learning curve. They guide the RAE but do not need to manually approve every order in the system. </w:t>
      </w:r>
    </w:p>
    <w:p w:rsidR="00F13527" w:rsidRDefault="00000000">
      <w:pPr>
        <w:ind w:left="2160" w:right="0" w:hanging="360"/>
      </w:pPr>
      <w:r>
        <w:rPr>
          <w:rFonts w:ascii="Arial" w:eastAsia="Arial" w:hAnsi="Arial" w:cs="Arial"/>
          <w:sz w:val="12"/>
        </w:rPr>
        <w:t>■</w:t>
      </w:r>
      <w:r>
        <w:rPr>
          <w:rFonts w:ascii="Arial" w:eastAsia="Arial" w:hAnsi="Arial" w:cs="Arial"/>
          <w:sz w:val="18"/>
          <w:vertAlign w:val="subscript"/>
        </w:rPr>
        <w:t xml:space="preserve"> </w:t>
      </w:r>
      <w:r>
        <w:rPr>
          <w:rFonts w:ascii="Arial" w:eastAsia="Arial" w:hAnsi="Arial" w:cs="Arial"/>
          <w:sz w:val="18"/>
          <w:vertAlign w:val="subscript"/>
        </w:rPr>
        <w:tab/>
      </w:r>
      <w:r>
        <w:t xml:space="preserve">Network Dashboard: They need a "My RAEs" view to see who they have onboarded and a clear Earnings Widget showing their passive income from the network's performance. </w:t>
      </w:r>
    </w:p>
    <w:p w:rsidR="00F13527" w:rsidRDefault="00000000">
      <w:pPr>
        <w:spacing w:after="270"/>
        <w:ind w:left="2160" w:right="0" w:hanging="360"/>
      </w:pPr>
      <w:r>
        <w:rPr>
          <w:rFonts w:ascii="Arial" w:eastAsia="Arial" w:hAnsi="Arial" w:cs="Arial"/>
          <w:sz w:val="12"/>
        </w:rPr>
        <w:t>■</w:t>
      </w:r>
      <w:r>
        <w:rPr>
          <w:rFonts w:ascii="Arial" w:eastAsia="Arial" w:hAnsi="Arial" w:cs="Arial"/>
          <w:sz w:val="18"/>
          <w:vertAlign w:val="subscript"/>
        </w:rPr>
        <w:t xml:space="preserve"> </w:t>
      </w:r>
      <w:r>
        <w:rPr>
          <w:rFonts w:ascii="Arial" w:eastAsia="Arial" w:hAnsi="Arial" w:cs="Arial"/>
          <w:sz w:val="18"/>
          <w:vertAlign w:val="subscript"/>
        </w:rPr>
        <w:tab/>
      </w:r>
      <w:r>
        <w:t xml:space="preserve">Onboarding Flow: A simple, digital form to add a new RAE profile without requiring heavy paperwork. </w:t>
      </w:r>
    </w:p>
    <w:p w:rsidR="00F13527" w:rsidRDefault="00000000">
      <w:pPr>
        <w:spacing w:after="228"/>
        <w:ind w:right="0"/>
      </w:pPr>
      <w:r>
        <w:t xml:space="preserve">3. FPCL Admin (Headquarters) </w:t>
      </w:r>
    </w:p>
    <w:p w:rsidR="00F13527" w:rsidRDefault="00000000">
      <w:pPr>
        <w:numPr>
          <w:ilvl w:val="0"/>
          <w:numId w:val="3"/>
        </w:numPr>
        <w:ind w:right="0" w:hanging="360"/>
      </w:pPr>
      <w:r>
        <w:t xml:space="preserve">Description: The central operations team managing trade between supplier and RAE.. </w:t>
      </w:r>
    </w:p>
    <w:p w:rsidR="00F13527" w:rsidRDefault="00000000">
      <w:pPr>
        <w:numPr>
          <w:ilvl w:val="0"/>
          <w:numId w:val="3"/>
        </w:numPr>
        <w:ind w:right="0" w:hanging="360"/>
      </w:pPr>
      <w:r>
        <w:t xml:space="preserve">Primary Usage: </w:t>
      </w:r>
    </w:p>
    <w:p w:rsidR="00F13527" w:rsidRDefault="00000000">
      <w:pPr>
        <w:numPr>
          <w:ilvl w:val="1"/>
          <w:numId w:val="3"/>
        </w:numPr>
        <w:ind w:right="0" w:hanging="360"/>
      </w:pPr>
      <w:r>
        <w:t xml:space="preserve">Aggregating district-level demand into bulk Purchase Orders (POs). </w:t>
      </w:r>
    </w:p>
    <w:p w:rsidR="00F13527" w:rsidRDefault="00000000">
      <w:pPr>
        <w:ind w:left="1075" w:right="0"/>
      </w:pPr>
      <w:r>
        <w:rPr>
          <w:rFonts w:ascii="Arial" w:eastAsia="Arial" w:hAnsi="Arial" w:cs="Arial"/>
        </w:rPr>
        <w:t xml:space="preserve">○ </w:t>
      </w:r>
      <w:r>
        <w:t xml:space="preserve">Managing the Product Catalog (Master Data Management). </w:t>
      </w:r>
    </w:p>
    <w:p w:rsidR="00F13527" w:rsidRDefault="00000000">
      <w:pPr>
        <w:ind w:left="1075" w:right="0"/>
      </w:pPr>
      <w:r>
        <w:rPr>
          <w:rFonts w:ascii="Arial" w:eastAsia="Arial" w:hAnsi="Arial" w:cs="Arial"/>
        </w:rPr>
        <w:t xml:space="preserve">○ </w:t>
      </w:r>
      <w:r>
        <w:t xml:space="preserve">Monitoring RAE performance and compliance reports. </w:t>
      </w:r>
    </w:p>
    <w:p w:rsidR="00F13527" w:rsidRDefault="00000000">
      <w:pPr>
        <w:numPr>
          <w:ilvl w:val="0"/>
          <w:numId w:val="3"/>
        </w:numPr>
        <w:ind w:right="0" w:hanging="360"/>
      </w:pPr>
      <w:r>
        <w:t xml:space="preserve">Characteristics &amp; Design Implications: </w:t>
      </w:r>
    </w:p>
    <w:p w:rsidR="00F13527" w:rsidRDefault="00000000">
      <w:pPr>
        <w:numPr>
          <w:ilvl w:val="1"/>
          <w:numId w:val="3"/>
        </w:numPr>
        <w:ind w:right="0" w:hanging="360"/>
      </w:pPr>
      <w:r>
        <w:t xml:space="preserve">Tech Literacy: High. Comfortable with spreadsheets, ERPs and data analysis. </w:t>
      </w:r>
    </w:p>
    <w:p w:rsidR="00F13527" w:rsidRDefault="00000000">
      <w:pPr>
        <w:ind w:left="1075" w:right="0"/>
      </w:pPr>
      <w:r>
        <w:rPr>
          <w:rFonts w:ascii="Arial" w:eastAsia="Arial" w:hAnsi="Arial" w:cs="Arial"/>
        </w:rPr>
        <w:t xml:space="preserve">○ </w:t>
      </w:r>
      <w:r>
        <w:t xml:space="preserve">Device: Desktop/Laptop with high-speed broadband. </w:t>
      </w:r>
    </w:p>
    <w:p w:rsidR="00F13527" w:rsidRDefault="00000000">
      <w:pPr>
        <w:spacing w:after="270"/>
        <w:ind w:left="1425" w:right="0" w:hanging="360"/>
      </w:pPr>
      <w:r>
        <w:rPr>
          <w:rFonts w:ascii="Arial" w:eastAsia="Arial" w:hAnsi="Arial" w:cs="Arial"/>
        </w:rPr>
        <w:t xml:space="preserve">○ </w:t>
      </w:r>
      <w:r>
        <w:t xml:space="preserve">Design Impact: Requires a Dashboard with high information density (data grids, filters, bulk-action buttons).  </w:t>
      </w:r>
    </w:p>
    <w:p w:rsidR="00F13527" w:rsidRDefault="00000000">
      <w:pPr>
        <w:spacing w:after="228"/>
        <w:ind w:right="0"/>
      </w:pPr>
      <w:r>
        <w:lastRenderedPageBreak/>
        <w:t xml:space="preserve">4. Input Supplier (Manufacturer/Distributor) </w:t>
      </w:r>
    </w:p>
    <w:p w:rsidR="00F13527" w:rsidRDefault="00000000">
      <w:pPr>
        <w:numPr>
          <w:ilvl w:val="0"/>
          <w:numId w:val="4"/>
        </w:numPr>
        <w:ind w:right="0" w:hanging="360"/>
      </w:pPr>
      <w:r>
        <w:t xml:space="preserve">Description: External vendors (Seed/Fertilizer companies) who fulfill the bulk orders. </w:t>
      </w:r>
    </w:p>
    <w:p w:rsidR="00F13527" w:rsidRDefault="00000000">
      <w:pPr>
        <w:numPr>
          <w:ilvl w:val="0"/>
          <w:numId w:val="4"/>
        </w:numPr>
        <w:ind w:right="0" w:hanging="360"/>
      </w:pPr>
      <w:r>
        <w:t xml:space="preserve">Primary Usage: </w:t>
      </w:r>
    </w:p>
    <w:p w:rsidR="00F13527" w:rsidRDefault="00000000">
      <w:pPr>
        <w:numPr>
          <w:ilvl w:val="1"/>
          <w:numId w:val="4"/>
        </w:numPr>
        <w:ind w:right="0" w:hanging="360"/>
      </w:pPr>
      <w:r>
        <w:t xml:space="preserve">Receiving Purchase Orders. </w:t>
      </w:r>
    </w:p>
    <w:p w:rsidR="00F13527" w:rsidRDefault="00000000">
      <w:pPr>
        <w:ind w:left="1075" w:right="0"/>
      </w:pPr>
      <w:r>
        <w:rPr>
          <w:rFonts w:ascii="Arial" w:eastAsia="Arial" w:hAnsi="Arial" w:cs="Arial"/>
        </w:rPr>
        <w:t xml:space="preserve">○ </w:t>
      </w:r>
      <w:r>
        <w:t xml:space="preserve">Uploading Invoices (GST compliance) and Dispatch details (Tracking IDs). </w:t>
      </w:r>
    </w:p>
    <w:p w:rsidR="00F13527" w:rsidRDefault="00000000">
      <w:pPr>
        <w:ind w:left="1075" w:right="0"/>
      </w:pPr>
      <w:r>
        <w:rPr>
          <w:rFonts w:ascii="Arial" w:eastAsia="Arial" w:hAnsi="Arial" w:cs="Arial"/>
        </w:rPr>
        <w:t xml:space="preserve">○ </w:t>
      </w:r>
      <w:r>
        <w:t xml:space="preserve">Updating stock availability. </w:t>
      </w:r>
    </w:p>
    <w:p w:rsidR="00F13527" w:rsidRDefault="00000000">
      <w:pPr>
        <w:numPr>
          <w:ilvl w:val="0"/>
          <w:numId w:val="4"/>
        </w:numPr>
        <w:spacing w:after="28"/>
        <w:ind w:right="0" w:hanging="360"/>
      </w:pPr>
      <w:r>
        <w:t xml:space="preserve">Characteristics &amp; Design Implications: </w:t>
      </w:r>
      <w:r>
        <w:rPr>
          <w:rFonts w:ascii="Arial" w:eastAsia="Arial" w:hAnsi="Arial" w:cs="Arial"/>
        </w:rPr>
        <w:t xml:space="preserve">○ </w:t>
      </w:r>
      <w:r>
        <w:t xml:space="preserve">Logistics Transparency: </w:t>
      </w:r>
    </w:p>
    <w:p w:rsidR="00F13527" w:rsidRDefault="00000000">
      <w:pPr>
        <w:ind w:left="2160" w:right="0" w:hanging="360"/>
      </w:pPr>
      <w:r>
        <w:rPr>
          <w:rFonts w:ascii="Arial" w:eastAsia="Arial" w:hAnsi="Arial" w:cs="Arial"/>
          <w:sz w:val="12"/>
        </w:rPr>
        <w:t>■</w:t>
      </w:r>
      <w:r>
        <w:rPr>
          <w:rFonts w:ascii="Arial" w:eastAsia="Arial" w:hAnsi="Arial" w:cs="Arial"/>
          <w:sz w:val="18"/>
          <w:vertAlign w:val="subscript"/>
        </w:rPr>
        <w:t xml:space="preserve"> </w:t>
      </w:r>
      <w:r>
        <w:rPr>
          <w:rFonts w:ascii="Arial" w:eastAsia="Arial" w:hAnsi="Arial" w:cs="Arial"/>
          <w:sz w:val="18"/>
          <w:vertAlign w:val="subscript"/>
        </w:rPr>
        <w:tab/>
      </w:r>
      <w:r>
        <w:t xml:space="preserve">Maintain a digital paper trail for manual transport: Dispatch Control View in the interface. </w:t>
      </w:r>
    </w:p>
    <w:p w:rsidR="00F13527" w:rsidRDefault="00000000">
      <w:pPr>
        <w:spacing w:after="31"/>
        <w:ind w:left="2160" w:right="0" w:hanging="360"/>
      </w:pPr>
      <w:r>
        <w:rPr>
          <w:rFonts w:ascii="Arial" w:eastAsia="Arial" w:hAnsi="Arial" w:cs="Arial"/>
          <w:sz w:val="12"/>
        </w:rPr>
        <w:t>■</w:t>
      </w:r>
      <w:r>
        <w:rPr>
          <w:rFonts w:ascii="Arial" w:eastAsia="Arial" w:hAnsi="Arial" w:cs="Arial"/>
          <w:sz w:val="18"/>
          <w:vertAlign w:val="subscript"/>
        </w:rPr>
        <w:t xml:space="preserve"> </w:t>
      </w:r>
      <w:r>
        <w:rPr>
          <w:rFonts w:ascii="Arial" w:eastAsia="Arial" w:hAnsi="Arial" w:cs="Arial"/>
          <w:sz w:val="18"/>
          <w:vertAlign w:val="subscript"/>
        </w:rPr>
        <w:tab/>
      </w:r>
      <w:r>
        <w:t xml:space="preserve">Secure driver/vehicle information capture: Use a Consignment Modal requiring Driver Name, Phone Number and Vehicle Number before manifest generation. </w:t>
      </w:r>
    </w:p>
    <w:p w:rsidR="00F13527" w:rsidRDefault="00000000">
      <w:pPr>
        <w:numPr>
          <w:ilvl w:val="1"/>
          <w:numId w:val="4"/>
        </w:numPr>
        <w:spacing w:after="26"/>
        <w:ind w:right="0" w:hanging="360"/>
      </w:pPr>
      <w:r>
        <w:t xml:space="preserve">Bulk Document Processing: </w:t>
      </w:r>
    </w:p>
    <w:p w:rsidR="00F13527" w:rsidRDefault="00000000">
      <w:pPr>
        <w:spacing w:after="283"/>
        <w:ind w:left="2160" w:right="0" w:hanging="360"/>
      </w:pPr>
      <w:r>
        <w:rPr>
          <w:rFonts w:ascii="Arial" w:eastAsia="Arial" w:hAnsi="Arial" w:cs="Arial"/>
          <w:sz w:val="12"/>
        </w:rPr>
        <w:t>■</w:t>
      </w:r>
      <w:r>
        <w:rPr>
          <w:rFonts w:ascii="Arial" w:eastAsia="Arial" w:hAnsi="Arial" w:cs="Arial"/>
          <w:sz w:val="18"/>
          <w:vertAlign w:val="subscript"/>
        </w:rPr>
        <w:t xml:space="preserve"> </w:t>
      </w:r>
      <w:r>
        <w:rPr>
          <w:rFonts w:ascii="Arial" w:eastAsia="Arial" w:hAnsi="Arial" w:cs="Arial"/>
          <w:sz w:val="18"/>
          <w:vertAlign w:val="subscript"/>
        </w:rPr>
        <w:tab/>
      </w:r>
      <w:r>
        <w:t xml:space="preserve">Integration of an Automated Invoice Splitter. The system generates separate GST-compliant invoices for each RAE from the single bulk PO, ensuring that each packet has its own legal document and tracking ID. </w:t>
      </w:r>
    </w:p>
    <w:p w:rsidR="00F13527" w:rsidRDefault="00000000">
      <w:pPr>
        <w:spacing w:after="291" w:line="259" w:lineRule="auto"/>
        <w:ind w:left="0" w:right="0" w:firstLine="0"/>
      </w:pPr>
      <w:r>
        <w:rPr>
          <w:rFonts w:ascii="Arial" w:eastAsia="Arial" w:hAnsi="Arial" w:cs="Arial"/>
        </w:rPr>
        <w:t xml:space="preserve"> </w:t>
      </w:r>
      <w:r>
        <w:rPr>
          <w:rFonts w:ascii="Arial" w:eastAsia="Arial" w:hAnsi="Arial" w:cs="Arial"/>
        </w:rPr>
        <w:tab/>
        <w:t xml:space="preserve"> </w:t>
      </w:r>
    </w:p>
    <w:p w:rsidR="00F13527" w:rsidRDefault="00000000">
      <w:pPr>
        <w:spacing w:after="0" w:line="259" w:lineRule="auto"/>
        <w:ind w:left="0" w:right="0" w:firstLine="0"/>
      </w:pPr>
      <w:r>
        <w:t xml:space="preserve"> </w:t>
      </w:r>
      <w:r>
        <w:tab/>
        <w:t xml:space="preserve"> </w:t>
      </w:r>
      <w:r>
        <w:tab/>
        <w:t xml:space="preserve"> </w:t>
      </w:r>
    </w:p>
    <w:sectPr w:rsidR="00F13527">
      <w:pgSz w:w="12240" w:h="15840"/>
      <w:pgMar w:top="1693" w:right="1531" w:bottom="41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51551"/>
    <w:multiLevelType w:val="hybridMultilevel"/>
    <w:tmpl w:val="145A241E"/>
    <w:lvl w:ilvl="0" w:tplc="EE7825FA">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3C7E3560">
      <w:numFmt w:val="taiwaneseCounting"/>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39A4DA4">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4A6CB48">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6BEB64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08A51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0B4103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B256FC">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BAFC7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F5771F9"/>
    <w:multiLevelType w:val="hybridMultilevel"/>
    <w:tmpl w:val="7E84F03E"/>
    <w:lvl w:ilvl="0" w:tplc="25047B3E">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7F682014">
      <w:numFmt w:val="taiwaneseCounting"/>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03419A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29EE6D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6404ED0">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53E702A">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77BAB95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B4C7E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FB2953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2062516"/>
    <w:multiLevelType w:val="hybridMultilevel"/>
    <w:tmpl w:val="0E449BBA"/>
    <w:lvl w:ilvl="0" w:tplc="DB168AA6">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5CC1938">
      <w:numFmt w:val="taiwaneseCounting"/>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AFE7BE2">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CB43D4A">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8869A1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D9C0EC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F061B7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7492E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B2A76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8F355E0"/>
    <w:multiLevelType w:val="hybridMultilevel"/>
    <w:tmpl w:val="0074BF3E"/>
    <w:lvl w:ilvl="0" w:tplc="370AF90E">
      <w:start w:val="1"/>
      <w:numFmt w:val="bullet"/>
      <w:lvlText w:val="●"/>
      <w:lvlJc w:val="left"/>
      <w:pPr>
        <w:ind w:left="7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17D221C6">
      <w:numFmt w:val="taiwaneseCounting"/>
      <w:lvlText w:val="%2"/>
      <w:lvlJc w:val="left"/>
      <w:pPr>
        <w:ind w:left="14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80E65E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0F2CD5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65A6D0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7543E3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32CFD2">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70C103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769E3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824547471">
    <w:abstractNumId w:val="3"/>
  </w:num>
  <w:num w:numId="2" w16cid:durableId="1194659926">
    <w:abstractNumId w:val="1"/>
  </w:num>
  <w:num w:numId="3" w16cid:durableId="46952161">
    <w:abstractNumId w:val="2"/>
  </w:num>
  <w:num w:numId="4" w16cid:durableId="2066373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527"/>
    <w:rsid w:val="00150D25"/>
    <w:rsid w:val="00E01A8C"/>
    <w:rsid w:val="00F135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A7D863-B436-4837-BCCB-D831324CB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370" w:right="178"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37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892</Words>
  <Characters>5088</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Team9_ProjectSynopsis</dc:title>
  <dc:subject/>
  <dc:creator>Samarth Singla</dc:creator>
  <cp:keywords/>
  <cp:lastModifiedBy>Samarth Singla</cp:lastModifiedBy>
  <cp:revision>2</cp:revision>
  <dcterms:created xsi:type="dcterms:W3CDTF">2026-01-26T09:56:00Z</dcterms:created>
  <dcterms:modified xsi:type="dcterms:W3CDTF">2026-01-26T09:56:00Z</dcterms:modified>
</cp:coreProperties>
</file>