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E9D" w:rsidRDefault="006B2E9D" w:rsidP="006B2E9D">
      <w:pPr>
        <w:pStyle w:val="my-2"/>
        <w:pBdr>
          <w:top w:val="single" w:sz="2" w:space="0" w:color="auto"/>
          <w:left w:val="single" w:sz="2" w:space="0" w:color="auto"/>
          <w:bottom w:val="single" w:sz="2" w:space="0" w:color="auto"/>
          <w:right w:val="single" w:sz="2" w:space="0" w:color="auto"/>
        </w:pBdr>
        <w:rPr>
          <w:rFonts w:ascii="Segoe UI" w:hAnsi="Segoe UI" w:cs="Segoe UI"/>
          <w:spacing w:val="1"/>
        </w:rPr>
      </w:pPr>
      <w:r>
        <w:rPr>
          <w:rFonts w:ascii="Segoe UI" w:hAnsi="Segoe UI" w:cs="Segoe UI"/>
          <w:spacing w:val="1"/>
        </w:rPr>
        <w:t>Yes. Here is a simple, repeatable way to build a risk register from NIST SP 800</w:t>
      </w:r>
      <w:r>
        <w:rPr>
          <w:rFonts w:ascii="Segoe UI" w:hAnsi="Segoe UI" w:cs="Segoe UI"/>
          <w:spacing w:val="1"/>
        </w:rPr>
        <w:noBreakHyphen/>
        <w:t>66 Rev.2 and the NIST Risk Management Framework, in plain language and step by step. Think of it like a recipe any product can follow.</w:t>
      </w:r>
    </w:p>
    <w:p w:rsidR="006B2E9D" w:rsidRDefault="006B2E9D" w:rsidP="006B2E9D">
      <w:pPr>
        <w:pStyle w:val="my-2"/>
        <w:pBdr>
          <w:top w:val="single" w:sz="2" w:space="0" w:color="auto"/>
          <w:left w:val="single" w:sz="2" w:space="0" w:color="auto"/>
          <w:bottom w:val="single" w:sz="2" w:space="0" w:color="auto"/>
          <w:right w:val="single" w:sz="2" w:space="0" w:color="auto"/>
        </w:pBdr>
        <w:rPr>
          <w:rFonts w:ascii="Segoe UI" w:hAnsi="Segoe UI" w:cs="Segoe UI"/>
          <w:spacing w:val="1"/>
        </w:rPr>
      </w:pPr>
      <w:r>
        <w:rPr>
          <w:rFonts w:ascii="Segoe UI" w:hAnsi="Segoe UI" w:cs="Segoe UI"/>
          <w:spacing w:val="1"/>
        </w:rPr>
        <w:t>Overview of the idea</w:t>
      </w:r>
    </w:p>
    <w:p w:rsidR="006B2E9D" w:rsidRDefault="006B2E9D" w:rsidP="006B2E9D">
      <w:pPr>
        <w:pStyle w:val="my-2"/>
        <w:numPr>
          <w:ilvl w:val="0"/>
          <w:numId w:val="1"/>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Goal: List what could go wrong, how bad it would be, how likely it is, which safeguards apply, what will be done about it, and who owns fixing it, then keep it updated over time.</w:t>
      </w:r>
    </w:p>
    <w:p w:rsidR="006B2E9D" w:rsidRDefault="006B2E9D" w:rsidP="006B2E9D">
      <w:pPr>
        <w:pStyle w:val="my-2"/>
        <w:numPr>
          <w:ilvl w:val="0"/>
          <w:numId w:val="1"/>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 xml:space="preserve">Sources used: HIPAA Security Rule “what” (protect </w:t>
      </w:r>
      <w:proofErr w:type="spellStart"/>
      <w:r>
        <w:rPr>
          <w:rFonts w:ascii="Segoe UI" w:hAnsi="Segoe UI" w:cs="Segoe UI"/>
          <w:spacing w:val="1"/>
        </w:rPr>
        <w:t>ePHI</w:t>
      </w:r>
      <w:proofErr w:type="spellEnd"/>
      <w:r>
        <w:rPr>
          <w:rFonts w:ascii="Segoe UI" w:hAnsi="Segoe UI" w:cs="Segoe UI"/>
          <w:spacing w:val="1"/>
        </w:rPr>
        <w:t>) and NIST guidance “how” (risk steps and control libraries).</w:t>
      </w:r>
    </w:p>
    <w:p w:rsidR="006B2E9D" w:rsidRDefault="006B2E9D" w:rsidP="006B2E9D">
      <w:pPr>
        <w:pStyle w:val="my-2"/>
        <w:pBdr>
          <w:top w:val="single" w:sz="2" w:space="0" w:color="auto"/>
          <w:left w:val="single" w:sz="2" w:space="0" w:color="auto"/>
          <w:bottom w:val="single" w:sz="2" w:space="0" w:color="auto"/>
          <w:right w:val="single" w:sz="2" w:space="0" w:color="auto"/>
        </w:pBdr>
        <w:rPr>
          <w:rFonts w:ascii="Segoe UI" w:hAnsi="Segoe UI" w:cs="Segoe UI"/>
          <w:spacing w:val="1"/>
        </w:rPr>
      </w:pPr>
      <w:r w:rsidRPr="00321891">
        <w:rPr>
          <w:rFonts w:ascii="Segoe UI" w:hAnsi="Segoe UI" w:cs="Segoe UI"/>
          <w:spacing w:val="1"/>
          <w:highlight w:val="yellow"/>
        </w:rPr>
        <w:t>Step</w:t>
      </w:r>
      <w:r w:rsidRPr="00321891">
        <w:rPr>
          <w:rFonts w:ascii="Segoe UI" w:hAnsi="Segoe UI" w:cs="Segoe UI"/>
          <w:spacing w:val="1"/>
          <w:highlight w:val="yellow"/>
        </w:rPr>
        <w:noBreakHyphen/>
        <w:t>by</w:t>
      </w:r>
      <w:r w:rsidRPr="00321891">
        <w:rPr>
          <w:rFonts w:ascii="Segoe UI" w:hAnsi="Segoe UI" w:cs="Segoe UI"/>
          <w:spacing w:val="1"/>
          <w:highlight w:val="yellow"/>
        </w:rPr>
        <w:noBreakHyphen/>
        <w:t>step process used</w:t>
      </w:r>
    </w:p>
    <w:p w:rsidR="006B2E9D" w:rsidRDefault="006B2E9D" w:rsidP="006B2E9D">
      <w:pPr>
        <w:pStyle w:val="my-2"/>
        <w:numPr>
          <w:ilvl w:val="0"/>
          <w:numId w:val="2"/>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Define the scope in everyday words</w:t>
      </w:r>
    </w:p>
    <w:p w:rsidR="006B2E9D" w:rsidRDefault="006B2E9D" w:rsidP="006B2E9D">
      <w:pPr>
        <w:pStyle w:val="my-2"/>
        <w:numPr>
          <w:ilvl w:val="0"/>
          <w:numId w:val="3"/>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 xml:space="preserve">What system is being protected? For example: “AI clinical documentation tool with RAG, handling transcripts, </w:t>
      </w:r>
      <w:proofErr w:type="spellStart"/>
      <w:r>
        <w:rPr>
          <w:rFonts w:ascii="Segoe UI" w:hAnsi="Segoe UI" w:cs="Segoe UI"/>
          <w:spacing w:val="1"/>
        </w:rPr>
        <w:t>embeddings</w:t>
      </w:r>
      <w:proofErr w:type="spellEnd"/>
      <w:r>
        <w:rPr>
          <w:rFonts w:ascii="Segoe UI" w:hAnsi="Segoe UI" w:cs="Segoe UI"/>
          <w:spacing w:val="1"/>
        </w:rPr>
        <w:t xml:space="preserve">, and draft notes that include </w:t>
      </w:r>
      <w:proofErr w:type="spellStart"/>
      <w:r>
        <w:rPr>
          <w:rFonts w:ascii="Segoe UI" w:hAnsi="Segoe UI" w:cs="Segoe UI"/>
          <w:spacing w:val="1"/>
        </w:rPr>
        <w:t>ePHI</w:t>
      </w:r>
      <w:proofErr w:type="spellEnd"/>
      <w:r>
        <w:rPr>
          <w:rFonts w:ascii="Segoe UI" w:hAnsi="Segoe UI" w:cs="Segoe UI"/>
          <w:spacing w:val="1"/>
        </w:rPr>
        <w:t>.”</w:t>
      </w:r>
    </w:p>
    <w:p w:rsidR="006B2E9D" w:rsidRDefault="006B2E9D" w:rsidP="006B2E9D">
      <w:pPr>
        <w:pStyle w:val="my-2"/>
        <w:numPr>
          <w:ilvl w:val="0"/>
          <w:numId w:val="3"/>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Where does sensitive data live and move? List components: frontend, API, vector database, model, logs, storage, backups, vendor services.</w:t>
      </w:r>
    </w:p>
    <w:p w:rsidR="006B2E9D" w:rsidRDefault="006B2E9D" w:rsidP="006B2E9D">
      <w:pPr>
        <w:pStyle w:val="my-2"/>
        <w:numPr>
          <w:ilvl w:val="0"/>
          <w:numId w:val="3"/>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Why this matters: Without clear scope, risks will be missed or duplicated.</w:t>
      </w:r>
    </w:p>
    <w:p w:rsidR="006B2E9D" w:rsidRDefault="006B2E9D" w:rsidP="006B2E9D">
      <w:pPr>
        <w:pStyle w:val="my-2"/>
        <w:numPr>
          <w:ilvl w:val="0"/>
          <w:numId w:val="4"/>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Write down what “bad things” could happen</w:t>
      </w:r>
    </w:p>
    <w:p w:rsidR="006B2E9D" w:rsidRDefault="006B2E9D" w:rsidP="006B2E9D">
      <w:pPr>
        <w:pStyle w:val="my-2"/>
        <w:numPr>
          <w:ilvl w:val="0"/>
          <w:numId w:val="5"/>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Brainstorm realistic “risk scenarios” in one line each: “PHI leaks through logs,” “model outputs unsafe advice,” “a staffer’s account is misused,” “vendor service mishandles data,” “system is down during clinic hours,” etc.</w:t>
      </w:r>
    </w:p>
    <w:p w:rsidR="006B2E9D" w:rsidRDefault="006B2E9D" w:rsidP="006B2E9D">
      <w:pPr>
        <w:pStyle w:val="my-2"/>
        <w:numPr>
          <w:ilvl w:val="0"/>
          <w:numId w:val="5"/>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Tip: Phrase each as cause → effect on patients/operations/compliance.</w:t>
      </w:r>
    </w:p>
    <w:p w:rsidR="006B2E9D" w:rsidRDefault="006B2E9D" w:rsidP="006B2E9D">
      <w:pPr>
        <w:pStyle w:val="my-2"/>
        <w:numPr>
          <w:ilvl w:val="0"/>
          <w:numId w:val="6"/>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For each scenario, rate impact and likelihood</w:t>
      </w:r>
    </w:p>
    <w:p w:rsidR="006B2E9D" w:rsidRDefault="006B2E9D" w:rsidP="006B2E9D">
      <w:pPr>
        <w:pStyle w:val="my-2"/>
        <w:numPr>
          <w:ilvl w:val="0"/>
          <w:numId w:val="7"/>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Impact: How bad if it happens? High (endangers safety or serious HIPAA breach), Medium, or Low.</w:t>
      </w:r>
    </w:p>
    <w:p w:rsidR="006B2E9D" w:rsidRDefault="006B2E9D" w:rsidP="006B2E9D">
      <w:pPr>
        <w:pStyle w:val="my-2"/>
        <w:numPr>
          <w:ilvl w:val="0"/>
          <w:numId w:val="7"/>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Likelihood: How probable today? High, Medium, or Low.</w:t>
      </w:r>
    </w:p>
    <w:p w:rsidR="006B2E9D" w:rsidRDefault="006B2E9D" w:rsidP="006B2E9D">
      <w:pPr>
        <w:pStyle w:val="my-2"/>
        <w:numPr>
          <w:ilvl w:val="0"/>
          <w:numId w:val="7"/>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Inherent risk: The combo before any fixes (controls).</w:t>
      </w:r>
    </w:p>
    <w:p w:rsidR="006B2E9D" w:rsidRDefault="006B2E9D" w:rsidP="006B2E9D">
      <w:pPr>
        <w:pStyle w:val="my-2"/>
        <w:numPr>
          <w:ilvl w:val="0"/>
          <w:numId w:val="7"/>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Plain meaning: “Inherent” means the raw risk if nothing is done. “Residual” (later) is what’s left after fixes.</w:t>
      </w:r>
    </w:p>
    <w:p w:rsidR="006B2E9D" w:rsidRDefault="006B2E9D" w:rsidP="006B2E9D">
      <w:pPr>
        <w:pStyle w:val="my-2"/>
        <w:numPr>
          <w:ilvl w:val="0"/>
          <w:numId w:val="8"/>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Attach the relevant HIPAA safeguards in plain terms</w:t>
      </w:r>
    </w:p>
    <w:p w:rsidR="006B2E9D" w:rsidRDefault="006B2E9D" w:rsidP="006B2E9D">
      <w:pPr>
        <w:pStyle w:val="my-2"/>
        <w:numPr>
          <w:ilvl w:val="0"/>
          <w:numId w:val="9"/>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HIPAA groups safeguards into Administrative (policies, training, vendor agreements), Physical (facilities, devices), and Technical (access control, encryption, audit, integrity, transmission security).</w:t>
      </w:r>
      <w:bookmarkStart w:id="0" w:name="_GoBack"/>
      <w:bookmarkEnd w:id="0"/>
    </w:p>
    <w:p w:rsidR="006B2E9D" w:rsidRDefault="006B2E9D" w:rsidP="006B2E9D">
      <w:pPr>
        <w:pStyle w:val="my-2"/>
        <w:numPr>
          <w:ilvl w:val="0"/>
          <w:numId w:val="9"/>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lastRenderedPageBreak/>
        <w:t>For each risk, note which safeguard types obviously apply. Example: PHI leak → Technical (encryption, access, audit), Administrative (training, BAA).</w:t>
      </w:r>
    </w:p>
    <w:p w:rsidR="006B2E9D" w:rsidRDefault="006B2E9D" w:rsidP="006B2E9D">
      <w:pPr>
        <w:pStyle w:val="my-2"/>
        <w:numPr>
          <w:ilvl w:val="0"/>
          <w:numId w:val="10"/>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Translate safeguards into concrete controls</w:t>
      </w:r>
    </w:p>
    <w:p w:rsidR="006B2E9D" w:rsidRDefault="006B2E9D" w:rsidP="006B2E9D">
      <w:pPr>
        <w:pStyle w:val="my-2"/>
        <w:numPr>
          <w:ilvl w:val="0"/>
          <w:numId w:val="11"/>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Use a common control language so teams know what to build and auditors recognize it. The widely used library is NIST “800</w:t>
      </w:r>
      <w:r>
        <w:rPr>
          <w:rFonts w:ascii="Segoe UI" w:hAnsi="Segoe UI" w:cs="Segoe UI"/>
          <w:spacing w:val="1"/>
        </w:rPr>
        <w:noBreakHyphen/>
        <w:t>53 controls” (short codes like AC</w:t>
      </w:r>
      <w:r>
        <w:rPr>
          <w:rFonts w:ascii="Segoe UI" w:hAnsi="Segoe UI" w:cs="Segoe UI"/>
          <w:spacing w:val="1"/>
        </w:rPr>
        <w:noBreakHyphen/>
        <w:t>2 for account management, SC</w:t>
      </w:r>
      <w:r>
        <w:rPr>
          <w:rFonts w:ascii="Segoe UI" w:hAnsi="Segoe UI" w:cs="Segoe UI"/>
          <w:spacing w:val="1"/>
        </w:rPr>
        <w:noBreakHyphen/>
        <w:t>28 for encryption at rest, AU</w:t>
      </w:r>
      <w:r>
        <w:rPr>
          <w:rFonts w:ascii="Segoe UI" w:hAnsi="Segoe UI" w:cs="Segoe UI"/>
          <w:spacing w:val="1"/>
        </w:rPr>
        <w:noBreakHyphen/>
        <w:t>12 for log generation).</w:t>
      </w:r>
    </w:p>
    <w:p w:rsidR="006B2E9D" w:rsidRDefault="006B2E9D" w:rsidP="006B2E9D">
      <w:pPr>
        <w:pStyle w:val="my-2"/>
        <w:numPr>
          <w:ilvl w:val="0"/>
          <w:numId w:val="11"/>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Pick the controls that match the risk. Example: PHI leak in logs → AC</w:t>
      </w:r>
      <w:r>
        <w:rPr>
          <w:rFonts w:ascii="Segoe UI" w:hAnsi="Segoe UI" w:cs="Segoe UI"/>
          <w:spacing w:val="1"/>
        </w:rPr>
        <w:noBreakHyphen/>
        <w:t>2/AC</w:t>
      </w:r>
      <w:r>
        <w:rPr>
          <w:rFonts w:ascii="Segoe UI" w:hAnsi="Segoe UI" w:cs="Segoe UI"/>
          <w:spacing w:val="1"/>
        </w:rPr>
        <w:noBreakHyphen/>
        <w:t>6 (least privilege), IA</w:t>
      </w:r>
      <w:r>
        <w:rPr>
          <w:rFonts w:ascii="Segoe UI" w:hAnsi="Segoe UI" w:cs="Segoe UI"/>
          <w:spacing w:val="1"/>
        </w:rPr>
        <w:noBreakHyphen/>
        <w:t>2 (MFA), SC</w:t>
      </w:r>
      <w:r>
        <w:rPr>
          <w:rFonts w:ascii="Segoe UI" w:hAnsi="Segoe UI" w:cs="Segoe UI"/>
          <w:spacing w:val="1"/>
        </w:rPr>
        <w:noBreakHyphen/>
        <w:t>13/SC</w:t>
      </w:r>
      <w:r>
        <w:rPr>
          <w:rFonts w:ascii="Segoe UI" w:hAnsi="Segoe UI" w:cs="Segoe UI"/>
          <w:spacing w:val="1"/>
        </w:rPr>
        <w:noBreakHyphen/>
        <w:t>28 (encryption), AU</w:t>
      </w:r>
      <w:r>
        <w:rPr>
          <w:rFonts w:ascii="Segoe UI" w:hAnsi="Segoe UI" w:cs="Segoe UI"/>
          <w:spacing w:val="1"/>
        </w:rPr>
        <w:noBreakHyphen/>
        <w:t>2/AU</w:t>
      </w:r>
      <w:r>
        <w:rPr>
          <w:rFonts w:ascii="Segoe UI" w:hAnsi="Segoe UI" w:cs="Segoe UI"/>
          <w:spacing w:val="1"/>
        </w:rPr>
        <w:noBreakHyphen/>
        <w:t xml:space="preserve">9 (log protection), </w:t>
      </w:r>
      <w:proofErr w:type="gramStart"/>
      <w:r>
        <w:rPr>
          <w:rFonts w:ascii="Segoe UI" w:hAnsi="Segoe UI" w:cs="Segoe UI"/>
          <w:spacing w:val="1"/>
        </w:rPr>
        <w:t>SI</w:t>
      </w:r>
      <w:proofErr w:type="gramEnd"/>
      <w:r>
        <w:rPr>
          <w:rFonts w:ascii="Segoe UI" w:hAnsi="Segoe UI" w:cs="Segoe UI"/>
          <w:spacing w:val="1"/>
        </w:rPr>
        <w:noBreakHyphen/>
        <w:t>10 (input validation).</w:t>
      </w:r>
    </w:p>
    <w:p w:rsidR="006B2E9D" w:rsidRDefault="006B2E9D" w:rsidP="006B2E9D">
      <w:pPr>
        <w:pStyle w:val="my-2"/>
        <w:numPr>
          <w:ilvl w:val="0"/>
          <w:numId w:val="11"/>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Plain meaning of a few codes:</w:t>
      </w:r>
    </w:p>
    <w:p w:rsidR="006B2E9D" w:rsidRDefault="006B2E9D" w:rsidP="006B2E9D">
      <w:pPr>
        <w:pStyle w:val="my-2"/>
        <w:numPr>
          <w:ilvl w:val="1"/>
          <w:numId w:val="11"/>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AC = Access Control (who can do what).</w:t>
      </w:r>
    </w:p>
    <w:p w:rsidR="006B2E9D" w:rsidRDefault="006B2E9D" w:rsidP="006B2E9D">
      <w:pPr>
        <w:pStyle w:val="my-2"/>
        <w:numPr>
          <w:ilvl w:val="1"/>
          <w:numId w:val="11"/>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IA = Identification &amp; Authentication (prove who is who).</w:t>
      </w:r>
    </w:p>
    <w:p w:rsidR="006B2E9D" w:rsidRDefault="006B2E9D" w:rsidP="006B2E9D">
      <w:pPr>
        <w:pStyle w:val="my-2"/>
        <w:numPr>
          <w:ilvl w:val="1"/>
          <w:numId w:val="11"/>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SC = System &amp; Communications Protection (encryption, network).</w:t>
      </w:r>
    </w:p>
    <w:p w:rsidR="006B2E9D" w:rsidRDefault="006B2E9D" w:rsidP="006B2E9D">
      <w:pPr>
        <w:pStyle w:val="my-2"/>
        <w:numPr>
          <w:ilvl w:val="1"/>
          <w:numId w:val="11"/>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AU = Audit &amp; Accountability (logs, retention).</w:t>
      </w:r>
    </w:p>
    <w:p w:rsidR="006B2E9D" w:rsidRDefault="006B2E9D" w:rsidP="006B2E9D">
      <w:pPr>
        <w:pStyle w:val="my-2"/>
        <w:numPr>
          <w:ilvl w:val="1"/>
          <w:numId w:val="11"/>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SI = System &amp; Information Integrity (monitoring, validation).</w:t>
      </w:r>
    </w:p>
    <w:p w:rsidR="006B2E9D" w:rsidRDefault="006B2E9D" w:rsidP="006B2E9D">
      <w:pPr>
        <w:pStyle w:val="my-2"/>
        <w:numPr>
          <w:ilvl w:val="1"/>
          <w:numId w:val="11"/>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IR = Incident Response (what to do when things go wrong).</w:t>
      </w:r>
    </w:p>
    <w:p w:rsidR="006B2E9D" w:rsidRDefault="006B2E9D" w:rsidP="006B2E9D">
      <w:pPr>
        <w:pStyle w:val="my-2"/>
        <w:numPr>
          <w:ilvl w:val="1"/>
          <w:numId w:val="11"/>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CP = Contingency Planning (backups, disaster recovery).</w:t>
      </w:r>
    </w:p>
    <w:p w:rsidR="006B2E9D" w:rsidRDefault="006B2E9D" w:rsidP="006B2E9D">
      <w:pPr>
        <w:pStyle w:val="my-2"/>
        <w:numPr>
          <w:ilvl w:val="1"/>
          <w:numId w:val="11"/>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SR = Supply Chain (vendors, provenance).</w:t>
      </w:r>
    </w:p>
    <w:p w:rsidR="006B2E9D" w:rsidRDefault="006B2E9D" w:rsidP="006B2E9D">
      <w:pPr>
        <w:pStyle w:val="my-2"/>
        <w:numPr>
          <w:ilvl w:val="0"/>
          <w:numId w:val="12"/>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Record what exists vs. what is missing</w:t>
      </w:r>
    </w:p>
    <w:p w:rsidR="006B2E9D" w:rsidRDefault="006B2E9D" w:rsidP="006B2E9D">
      <w:pPr>
        <w:pStyle w:val="my-2"/>
        <w:numPr>
          <w:ilvl w:val="0"/>
          <w:numId w:val="13"/>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 xml:space="preserve">Existing controls: What is already in place (e.g., HTTPS, basic logging, </w:t>
      </w:r>
      <w:proofErr w:type="gramStart"/>
      <w:r>
        <w:rPr>
          <w:rFonts w:ascii="Segoe UI" w:hAnsi="Segoe UI" w:cs="Segoe UI"/>
          <w:spacing w:val="1"/>
        </w:rPr>
        <w:t>role</w:t>
      </w:r>
      <w:proofErr w:type="gramEnd"/>
      <w:r>
        <w:rPr>
          <w:rFonts w:ascii="Segoe UI" w:hAnsi="Segoe UI" w:cs="Segoe UI"/>
          <w:spacing w:val="1"/>
        </w:rPr>
        <w:t>-based access).</w:t>
      </w:r>
    </w:p>
    <w:p w:rsidR="006B2E9D" w:rsidRDefault="006B2E9D" w:rsidP="006B2E9D">
      <w:pPr>
        <w:pStyle w:val="my-2"/>
        <w:numPr>
          <w:ilvl w:val="0"/>
          <w:numId w:val="13"/>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 xml:space="preserve">Gaps: What is missing (e.g., no MFA, logs may capture PHI, </w:t>
      </w:r>
      <w:proofErr w:type="spellStart"/>
      <w:r>
        <w:rPr>
          <w:rFonts w:ascii="Segoe UI" w:hAnsi="Segoe UI" w:cs="Segoe UI"/>
          <w:spacing w:val="1"/>
        </w:rPr>
        <w:t>embeddings</w:t>
      </w:r>
      <w:proofErr w:type="spellEnd"/>
      <w:r>
        <w:rPr>
          <w:rFonts w:ascii="Segoe UI" w:hAnsi="Segoe UI" w:cs="Segoe UI"/>
          <w:spacing w:val="1"/>
        </w:rPr>
        <w:t xml:space="preserve"> unencrypted).</w:t>
      </w:r>
    </w:p>
    <w:p w:rsidR="006B2E9D" w:rsidRDefault="006B2E9D" w:rsidP="006B2E9D">
      <w:pPr>
        <w:pStyle w:val="my-2"/>
        <w:numPr>
          <w:ilvl w:val="0"/>
          <w:numId w:val="13"/>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This comparison tells which fixes matter most.</w:t>
      </w:r>
    </w:p>
    <w:p w:rsidR="006B2E9D" w:rsidRDefault="006B2E9D" w:rsidP="006B2E9D">
      <w:pPr>
        <w:pStyle w:val="my-2"/>
        <w:numPr>
          <w:ilvl w:val="0"/>
          <w:numId w:val="14"/>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Write a clear fix (mitigation plan) for each risk</w:t>
      </w:r>
    </w:p>
    <w:p w:rsidR="006B2E9D" w:rsidRDefault="006B2E9D" w:rsidP="006B2E9D">
      <w:pPr>
        <w:pStyle w:val="my-2"/>
        <w:numPr>
          <w:ilvl w:val="0"/>
          <w:numId w:val="15"/>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 xml:space="preserve">Be practical and testable. Example: “Turn on MFA for all staff,” “encrypt vector index at rest,” “scrub PHI before indexing,” “mask logs,” “clinician must sign off before note goes to EHR,” “add </w:t>
      </w:r>
      <w:proofErr w:type="spellStart"/>
      <w:r>
        <w:rPr>
          <w:rFonts w:ascii="Segoe UI" w:hAnsi="Segoe UI" w:cs="Segoe UI"/>
          <w:spacing w:val="1"/>
        </w:rPr>
        <w:t>groundedness</w:t>
      </w:r>
      <w:proofErr w:type="spellEnd"/>
      <w:r>
        <w:rPr>
          <w:rFonts w:ascii="Segoe UI" w:hAnsi="Segoe UI" w:cs="Segoe UI"/>
          <w:spacing w:val="1"/>
        </w:rPr>
        <w:t xml:space="preserve"> checks.”</w:t>
      </w:r>
    </w:p>
    <w:p w:rsidR="006B2E9D" w:rsidRDefault="006B2E9D" w:rsidP="006B2E9D">
      <w:pPr>
        <w:pStyle w:val="my-2"/>
        <w:numPr>
          <w:ilvl w:val="0"/>
          <w:numId w:val="15"/>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Add who owns it, a due date, and target “residual risk” (what level is acceptable after the fix).</w:t>
      </w:r>
    </w:p>
    <w:p w:rsidR="006B2E9D" w:rsidRDefault="006B2E9D" w:rsidP="006B2E9D">
      <w:pPr>
        <w:pStyle w:val="my-2"/>
        <w:numPr>
          <w:ilvl w:val="0"/>
          <w:numId w:val="16"/>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Decide how to prove and monitor it</w:t>
      </w:r>
    </w:p>
    <w:p w:rsidR="006B2E9D" w:rsidRDefault="006B2E9D" w:rsidP="006B2E9D">
      <w:pPr>
        <w:pStyle w:val="my-2"/>
        <w:numPr>
          <w:ilvl w:val="0"/>
          <w:numId w:val="17"/>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 xml:space="preserve">Evidence: Screenshots, </w:t>
      </w:r>
      <w:proofErr w:type="spellStart"/>
      <w:r>
        <w:rPr>
          <w:rFonts w:ascii="Segoe UI" w:hAnsi="Segoe UI" w:cs="Segoe UI"/>
          <w:spacing w:val="1"/>
        </w:rPr>
        <w:t>configs</w:t>
      </w:r>
      <w:proofErr w:type="spellEnd"/>
      <w:r>
        <w:rPr>
          <w:rFonts w:ascii="Segoe UI" w:hAnsi="Segoe UI" w:cs="Segoe UI"/>
          <w:spacing w:val="1"/>
        </w:rPr>
        <w:t>, policies, training logs, signed BAAs, test reports.</w:t>
      </w:r>
    </w:p>
    <w:p w:rsidR="006B2E9D" w:rsidRDefault="006B2E9D" w:rsidP="006B2E9D">
      <w:pPr>
        <w:pStyle w:val="my-2"/>
        <w:numPr>
          <w:ilvl w:val="0"/>
          <w:numId w:val="17"/>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 xml:space="preserve">Monitoring triggers: “Alert if PHI appears in logs,” “alert if </w:t>
      </w:r>
      <w:proofErr w:type="spellStart"/>
      <w:r>
        <w:rPr>
          <w:rFonts w:ascii="Segoe UI" w:hAnsi="Segoe UI" w:cs="Segoe UI"/>
          <w:spacing w:val="1"/>
        </w:rPr>
        <w:t>groundedness</w:t>
      </w:r>
      <w:proofErr w:type="spellEnd"/>
      <w:r>
        <w:rPr>
          <w:rFonts w:ascii="Segoe UI" w:hAnsi="Segoe UI" w:cs="Segoe UI"/>
          <w:spacing w:val="1"/>
        </w:rPr>
        <w:t xml:space="preserve"> &lt;0.85,” “page on p95 latency &gt;60s,” “monthly access review missed.”</w:t>
      </w:r>
    </w:p>
    <w:p w:rsidR="006B2E9D" w:rsidRDefault="006B2E9D" w:rsidP="006B2E9D">
      <w:pPr>
        <w:pStyle w:val="my-2"/>
        <w:numPr>
          <w:ilvl w:val="0"/>
          <w:numId w:val="17"/>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Residual risk: Re</w:t>
      </w:r>
      <w:r>
        <w:rPr>
          <w:rFonts w:ascii="Segoe UI" w:hAnsi="Segoe UI" w:cs="Segoe UI"/>
          <w:spacing w:val="1"/>
        </w:rPr>
        <w:noBreakHyphen/>
        <w:t>rate impact/likelihood after fixes; aim to move High to Medium or Low.</w:t>
      </w:r>
    </w:p>
    <w:p w:rsidR="006B2E9D" w:rsidRDefault="006B2E9D" w:rsidP="006B2E9D">
      <w:pPr>
        <w:pStyle w:val="my-2"/>
        <w:numPr>
          <w:ilvl w:val="0"/>
          <w:numId w:val="18"/>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lastRenderedPageBreak/>
        <w:t>Keep it alive (not shelf</w:t>
      </w:r>
      <w:r>
        <w:rPr>
          <w:rFonts w:ascii="Segoe UI" w:hAnsi="Segoe UI" w:cs="Segoe UI"/>
          <w:spacing w:val="1"/>
        </w:rPr>
        <w:noBreakHyphen/>
        <w:t>ware)</w:t>
      </w:r>
    </w:p>
    <w:p w:rsidR="006B2E9D" w:rsidRDefault="006B2E9D" w:rsidP="006B2E9D">
      <w:pPr>
        <w:pStyle w:val="my-2"/>
        <w:numPr>
          <w:ilvl w:val="0"/>
          <w:numId w:val="19"/>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 xml:space="preserve">Review monthly/quarterly: close items, add new risks, update owners/dates, </w:t>
      </w:r>
      <w:proofErr w:type="gramStart"/>
      <w:r>
        <w:rPr>
          <w:rFonts w:ascii="Segoe UI" w:hAnsi="Segoe UI" w:cs="Segoe UI"/>
          <w:spacing w:val="1"/>
        </w:rPr>
        <w:t>attach</w:t>
      </w:r>
      <w:proofErr w:type="gramEnd"/>
      <w:r>
        <w:rPr>
          <w:rFonts w:ascii="Segoe UI" w:hAnsi="Segoe UI" w:cs="Segoe UI"/>
          <w:spacing w:val="1"/>
        </w:rPr>
        <w:t xml:space="preserve"> new evidence.</w:t>
      </w:r>
    </w:p>
    <w:p w:rsidR="006B2E9D" w:rsidRDefault="006B2E9D" w:rsidP="006B2E9D">
      <w:pPr>
        <w:pStyle w:val="my-2"/>
        <w:numPr>
          <w:ilvl w:val="0"/>
          <w:numId w:val="19"/>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Tie it to change management: When features change (e.g., new model, new vendor), add/update risks.</w:t>
      </w:r>
    </w:p>
    <w:p w:rsidR="006B2E9D" w:rsidRDefault="006B2E9D" w:rsidP="006B2E9D">
      <w:pPr>
        <w:pStyle w:val="my-2"/>
        <w:numPr>
          <w:ilvl w:val="0"/>
          <w:numId w:val="19"/>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Tie it to incident learning: After any incident, add its lessons to the register and playbooks.</w:t>
      </w:r>
    </w:p>
    <w:p w:rsidR="006B2E9D" w:rsidRDefault="006B2E9D" w:rsidP="006B2E9D">
      <w:pPr>
        <w:pStyle w:val="my-2"/>
        <w:pBdr>
          <w:top w:val="single" w:sz="2" w:space="0" w:color="auto"/>
          <w:left w:val="single" w:sz="2" w:space="0" w:color="auto"/>
          <w:bottom w:val="single" w:sz="2" w:space="0" w:color="auto"/>
          <w:right w:val="single" w:sz="2" w:space="0" w:color="auto"/>
        </w:pBdr>
        <w:rPr>
          <w:rFonts w:ascii="Segoe UI" w:hAnsi="Segoe UI" w:cs="Segoe UI"/>
          <w:spacing w:val="1"/>
        </w:rPr>
      </w:pPr>
      <w:r>
        <w:rPr>
          <w:rFonts w:ascii="Segoe UI" w:hAnsi="Segoe UI" w:cs="Segoe UI"/>
          <w:spacing w:val="1"/>
        </w:rPr>
        <w:t>Key jargon decoded</w:t>
      </w:r>
    </w:p>
    <w:p w:rsidR="006B2E9D" w:rsidRDefault="006B2E9D" w:rsidP="006B2E9D">
      <w:pPr>
        <w:pStyle w:val="my-2"/>
        <w:numPr>
          <w:ilvl w:val="0"/>
          <w:numId w:val="20"/>
        </w:numPr>
        <w:pBdr>
          <w:top w:val="single" w:sz="2" w:space="0" w:color="auto"/>
          <w:left w:val="single" w:sz="2" w:space="0" w:color="auto"/>
          <w:bottom w:val="single" w:sz="2" w:space="0" w:color="auto"/>
          <w:right w:val="single" w:sz="2" w:space="0" w:color="auto"/>
        </w:pBdr>
        <w:ind w:left="0"/>
        <w:rPr>
          <w:rFonts w:ascii="Segoe UI" w:hAnsi="Segoe UI" w:cs="Segoe UI"/>
          <w:spacing w:val="1"/>
        </w:rPr>
      </w:pPr>
      <w:proofErr w:type="spellStart"/>
      <w:proofErr w:type="gramStart"/>
      <w:r>
        <w:rPr>
          <w:rFonts w:ascii="Segoe UI" w:hAnsi="Segoe UI" w:cs="Segoe UI"/>
          <w:spacing w:val="1"/>
        </w:rPr>
        <w:t>ePHI</w:t>
      </w:r>
      <w:proofErr w:type="spellEnd"/>
      <w:proofErr w:type="gramEnd"/>
      <w:r>
        <w:rPr>
          <w:rFonts w:ascii="Segoe UI" w:hAnsi="Segoe UI" w:cs="Segoe UI"/>
          <w:spacing w:val="1"/>
        </w:rPr>
        <w:t>: Electronic protected health information—person</w:t>
      </w:r>
      <w:r>
        <w:rPr>
          <w:rFonts w:ascii="Segoe UI" w:hAnsi="Segoe UI" w:cs="Segoe UI"/>
          <w:spacing w:val="1"/>
        </w:rPr>
        <w:noBreakHyphen/>
        <w:t>identifiable health data.</w:t>
      </w:r>
    </w:p>
    <w:p w:rsidR="006B2E9D" w:rsidRDefault="006B2E9D" w:rsidP="006B2E9D">
      <w:pPr>
        <w:pStyle w:val="my-2"/>
        <w:numPr>
          <w:ilvl w:val="0"/>
          <w:numId w:val="20"/>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Inherent risk: Risk before any controls.</w:t>
      </w:r>
    </w:p>
    <w:p w:rsidR="006B2E9D" w:rsidRDefault="006B2E9D" w:rsidP="006B2E9D">
      <w:pPr>
        <w:pStyle w:val="my-2"/>
        <w:numPr>
          <w:ilvl w:val="0"/>
          <w:numId w:val="20"/>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Residual risk: Risk after controls/mitigations.</w:t>
      </w:r>
    </w:p>
    <w:p w:rsidR="006B2E9D" w:rsidRDefault="006B2E9D" w:rsidP="006B2E9D">
      <w:pPr>
        <w:pStyle w:val="my-2"/>
        <w:numPr>
          <w:ilvl w:val="0"/>
          <w:numId w:val="20"/>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Control: A specific safeguard (policy, setting, technology, process).</w:t>
      </w:r>
    </w:p>
    <w:p w:rsidR="006B2E9D" w:rsidRDefault="006B2E9D" w:rsidP="006B2E9D">
      <w:pPr>
        <w:pStyle w:val="my-2"/>
        <w:numPr>
          <w:ilvl w:val="0"/>
          <w:numId w:val="20"/>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Baseline: A starting set of controls chosen for a system’s sensitivity.</w:t>
      </w:r>
    </w:p>
    <w:p w:rsidR="006B2E9D" w:rsidRDefault="006B2E9D" w:rsidP="006B2E9D">
      <w:pPr>
        <w:pStyle w:val="my-2"/>
        <w:numPr>
          <w:ilvl w:val="0"/>
          <w:numId w:val="20"/>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ATO (Authorization to Operate): Leadership’s formal acceptance that residual risk is tolerable; common in regulated environments.</w:t>
      </w:r>
    </w:p>
    <w:p w:rsidR="006B2E9D" w:rsidRDefault="006B2E9D" w:rsidP="006B2E9D">
      <w:pPr>
        <w:pStyle w:val="my-2"/>
        <w:numPr>
          <w:ilvl w:val="0"/>
          <w:numId w:val="20"/>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POA&amp;M (Plan of Action &amp; Milestones): The to</w:t>
      </w:r>
      <w:r>
        <w:rPr>
          <w:rFonts w:ascii="Segoe UI" w:hAnsi="Segoe UI" w:cs="Segoe UI"/>
          <w:spacing w:val="1"/>
        </w:rPr>
        <w:noBreakHyphen/>
        <w:t>do list of fixes with dates and owners.</w:t>
      </w:r>
    </w:p>
    <w:p w:rsidR="006B2E9D" w:rsidRDefault="006B2E9D" w:rsidP="006B2E9D">
      <w:pPr>
        <w:pStyle w:val="my-2"/>
        <w:pBdr>
          <w:top w:val="single" w:sz="2" w:space="0" w:color="auto"/>
          <w:left w:val="single" w:sz="2" w:space="0" w:color="auto"/>
          <w:bottom w:val="single" w:sz="2" w:space="0" w:color="auto"/>
          <w:right w:val="single" w:sz="2" w:space="0" w:color="auto"/>
        </w:pBdr>
        <w:rPr>
          <w:rFonts w:ascii="Segoe UI" w:hAnsi="Segoe UI" w:cs="Segoe UI"/>
          <w:spacing w:val="1"/>
        </w:rPr>
      </w:pPr>
      <w:r>
        <w:rPr>
          <w:rFonts w:ascii="Segoe UI" w:hAnsi="Segoe UI" w:cs="Segoe UI"/>
          <w:spacing w:val="1"/>
        </w:rPr>
        <w:t>How this connects to the frameworks, in simple terms</w:t>
      </w:r>
    </w:p>
    <w:p w:rsidR="006B2E9D" w:rsidRDefault="006B2E9D" w:rsidP="006B2E9D">
      <w:pPr>
        <w:pStyle w:val="my-2"/>
        <w:numPr>
          <w:ilvl w:val="0"/>
          <w:numId w:val="21"/>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HIPAA Security Rule says what must be protected and broadly how (administrative, physical, technical safeguards).</w:t>
      </w:r>
    </w:p>
    <w:p w:rsidR="006B2E9D" w:rsidRDefault="006B2E9D" w:rsidP="006B2E9D">
      <w:pPr>
        <w:pStyle w:val="my-2"/>
        <w:numPr>
          <w:ilvl w:val="0"/>
          <w:numId w:val="21"/>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NIST SP 800</w:t>
      </w:r>
      <w:r>
        <w:rPr>
          <w:rFonts w:ascii="Segoe UI" w:hAnsi="Segoe UI" w:cs="Segoe UI"/>
          <w:spacing w:val="1"/>
        </w:rPr>
        <w:noBreakHyphen/>
        <w:t>66 explains HIPAA in practical terms and gives activities and examples to implement those safeguards.</w:t>
      </w:r>
    </w:p>
    <w:p w:rsidR="006B2E9D" w:rsidRDefault="006B2E9D" w:rsidP="006B2E9D">
      <w:pPr>
        <w:pStyle w:val="my-2"/>
        <w:numPr>
          <w:ilvl w:val="0"/>
          <w:numId w:val="21"/>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NIST RMF is the stepwise process: Prepare (set roles/strategy), Categorize (decide how sensitive the system is), Select (choose controls), Implement (put them in), Assess (test), Authorize (leadership accepts residual risk), Monitor (keep watching).</w:t>
      </w:r>
    </w:p>
    <w:p w:rsidR="006B2E9D" w:rsidRDefault="006B2E9D" w:rsidP="006B2E9D">
      <w:pPr>
        <w:pStyle w:val="my-2"/>
        <w:numPr>
          <w:ilvl w:val="0"/>
          <w:numId w:val="21"/>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NIST 800</w:t>
      </w:r>
      <w:r>
        <w:rPr>
          <w:rFonts w:ascii="Segoe UI" w:hAnsi="Segoe UI" w:cs="Segoe UI"/>
          <w:spacing w:val="1"/>
        </w:rPr>
        <w:noBreakHyphen/>
        <w:t>53 is the control dictionary used to name the specific safeguards clearly.</w:t>
      </w:r>
    </w:p>
    <w:p w:rsidR="006B2E9D" w:rsidRDefault="006B2E9D" w:rsidP="006B2E9D">
      <w:pPr>
        <w:pStyle w:val="my-2"/>
        <w:pBdr>
          <w:top w:val="single" w:sz="2" w:space="0" w:color="auto"/>
          <w:left w:val="single" w:sz="2" w:space="0" w:color="auto"/>
          <w:bottom w:val="single" w:sz="2" w:space="0" w:color="auto"/>
          <w:right w:val="single" w:sz="2" w:space="0" w:color="auto"/>
        </w:pBdr>
        <w:rPr>
          <w:rFonts w:ascii="Segoe UI" w:hAnsi="Segoe UI" w:cs="Segoe UI"/>
          <w:spacing w:val="1"/>
        </w:rPr>
      </w:pPr>
      <w:r>
        <w:rPr>
          <w:rFonts w:ascii="Segoe UI" w:hAnsi="Segoe UI" w:cs="Segoe UI"/>
          <w:spacing w:val="1"/>
        </w:rPr>
        <w:t>Why this works for any product</w:t>
      </w:r>
    </w:p>
    <w:p w:rsidR="006B2E9D" w:rsidRDefault="006B2E9D" w:rsidP="006B2E9D">
      <w:pPr>
        <w:pStyle w:val="my-2"/>
        <w:numPr>
          <w:ilvl w:val="0"/>
          <w:numId w:val="22"/>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The steps are product</w:t>
      </w:r>
      <w:r>
        <w:rPr>
          <w:rFonts w:ascii="Segoe UI" w:hAnsi="Segoe UI" w:cs="Segoe UI"/>
          <w:spacing w:val="1"/>
        </w:rPr>
        <w:noBreakHyphen/>
        <w:t>agnostic: define scope, list bad things, rate them, map to safeguards, choose controls, fix gaps, prove and monitor.</w:t>
      </w:r>
    </w:p>
    <w:p w:rsidR="006B2E9D" w:rsidRDefault="006B2E9D" w:rsidP="006B2E9D">
      <w:pPr>
        <w:pStyle w:val="my-2"/>
        <w:numPr>
          <w:ilvl w:val="0"/>
          <w:numId w:val="22"/>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Swapping domains: For a different product (say, a claims adjudication API), repeat the same recipe but change the “where data lives,” the risk scenarios, and the control choices specific to that system’s architecture and vendors.</w:t>
      </w:r>
    </w:p>
    <w:p w:rsidR="006B2E9D" w:rsidRDefault="006B2E9D" w:rsidP="006B2E9D">
      <w:pPr>
        <w:pStyle w:val="my-2"/>
        <w:pBdr>
          <w:top w:val="single" w:sz="2" w:space="0" w:color="auto"/>
          <w:left w:val="single" w:sz="2" w:space="0" w:color="auto"/>
          <w:bottom w:val="single" w:sz="2" w:space="0" w:color="auto"/>
          <w:right w:val="single" w:sz="2" w:space="0" w:color="auto"/>
        </w:pBdr>
        <w:rPr>
          <w:rFonts w:ascii="Segoe UI" w:hAnsi="Segoe UI" w:cs="Segoe UI"/>
          <w:spacing w:val="1"/>
        </w:rPr>
      </w:pPr>
      <w:r>
        <w:rPr>
          <w:rFonts w:ascii="Segoe UI" w:hAnsi="Segoe UI" w:cs="Segoe UI"/>
          <w:spacing w:val="1"/>
        </w:rPr>
        <w:t>A quick mental checklist to reuse</w:t>
      </w:r>
    </w:p>
    <w:p w:rsidR="006B2E9D" w:rsidRDefault="006B2E9D" w:rsidP="006B2E9D">
      <w:pPr>
        <w:pStyle w:val="my-2"/>
        <w:numPr>
          <w:ilvl w:val="0"/>
          <w:numId w:val="23"/>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Scope? Users, data, systems, vendors.</w:t>
      </w:r>
    </w:p>
    <w:p w:rsidR="006B2E9D" w:rsidRDefault="006B2E9D" w:rsidP="006B2E9D">
      <w:pPr>
        <w:pStyle w:val="my-2"/>
        <w:numPr>
          <w:ilvl w:val="0"/>
          <w:numId w:val="23"/>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Risks? At least 8–12 realistic scenarios.</w:t>
      </w:r>
    </w:p>
    <w:p w:rsidR="006B2E9D" w:rsidRDefault="006B2E9D" w:rsidP="006B2E9D">
      <w:pPr>
        <w:pStyle w:val="my-2"/>
        <w:numPr>
          <w:ilvl w:val="0"/>
          <w:numId w:val="23"/>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Ratings? Impact, likelihood, inherent risk.</w:t>
      </w:r>
    </w:p>
    <w:p w:rsidR="006B2E9D" w:rsidRDefault="006B2E9D" w:rsidP="006B2E9D">
      <w:pPr>
        <w:pStyle w:val="my-2"/>
        <w:numPr>
          <w:ilvl w:val="0"/>
          <w:numId w:val="23"/>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lastRenderedPageBreak/>
        <w:t>Safeguards? Administrative, physical, technical.</w:t>
      </w:r>
    </w:p>
    <w:p w:rsidR="006B2E9D" w:rsidRDefault="006B2E9D" w:rsidP="006B2E9D">
      <w:pPr>
        <w:pStyle w:val="my-2"/>
        <w:numPr>
          <w:ilvl w:val="0"/>
          <w:numId w:val="23"/>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Controls? Name them with 800</w:t>
      </w:r>
      <w:r>
        <w:rPr>
          <w:rFonts w:ascii="Segoe UI" w:hAnsi="Segoe UI" w:cs="Segoe UI"/>
          <w:spacing w:val="1"/>
        </w:rPr>
        <w:noBreakHyphen/>
        <w:t>53 codes.</w:t>
      </w:r>
    </w:p>
    <w:p w:rsidR="006B2E9D" w:rsidRDefault="006B2E9D" w:rsidP="006B2E9D">
      <w:pPr>
        <w:pStyle w:val="my-2"/>
        <w:numPr>
          <w:ilvl w:val="0"/>
          <w:numId w:val="23"/>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Plan? Owner, date, steps, residual target.</w:t>
      </w:r>
    </w:p>
    <w:p w:rsidR="006B2E9D" w:rsidRDefault="006B2E9D" w:rsidP="006B2E9D">
      <w:pPr>
        <w:pStyle w:val="my-2"/>
        <w:numPr>
          <w:ilvl w:val="0"/>
          <w:numId w:val="23"/>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Proof? Evidence and alerts defined.</w:t>
      </w:r>
    </w:p>
    <w:p w:rsidR="006B2E9D" w:rsidRDefault="006B2E9D" w:rsidP="006B2E9D">
      <w:pPr>
        <w:pStyle w:val="my-2"/>
        <w:numPr>
          <w:ilvl w:val="0"/>
          <w:numId w:val="23"/>
        </w:numPr>
        <w:pBdr>
          <w:top w:val="single" w:sz="2" w:space="0" w:color="auto"/>
          <w:left w:val="single" w:sz="2" w:space="0" w:color="auto"/>
          <w:bottom w:val="single" w:sz="2" w:space="0" w:color="auto"/>
          <w:right w:val="single" w:sz="2" w:space="0" w:color="auto"/>
        </w:pBdr>
        <w:ind w:left="0"/>
        <w:rPr>
          <w:rFonts w:ascii="Segoe UI" w:hAnsi="Segoe UI" w:cs="Segoe UI"/>
          <w:spacing w:val="1"/>
        </w:rPr>
      </w:pPr>
      <w:r>
        <w:rPr>
          <w:rFonts w:ascii="Segoe UI" w:hAnsi="Segoe UI" w:cs="Segoe UI"/>
          <w:spacing w:val="1"/>
        </w:rPr>
        <w:t>Review? Regular cadence tied to changes/incidents.</w:t>
      </w:r>
    </w:p>
    <w:p w:rsidR="0086142D" w:rsidRDefault="0086142D"/>
    <w:sectPr w:rsidR="00861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66ADD"/>
    <w:multiLevelType w:val="multilevel"/>
    <w:tmpl w:val="FEC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B5217"/>
    <w:multiLevelType w:val="multilevel"/>
    <w:tmpl w:val="0E0AF1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B0616"/>
    <w:multiLevelType w:val="multilevel"/>
    <w:tmpl w:val="6B16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339D0"/>
    <w:multiLevelType w:val="multilevel"/>
    <w:tmpl w:val="5560DF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721C4"/>
    <w:multiLevelType w:val="multilevel"/>
    <w:tmpl w:val="28C8D5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E4DB5"/>
    <w:multiLevelType w:val="multilevel"/>
    <w:tmpl w:val="9C3C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A76311"/>
    <w:multiLevelType w:val="multilevel"/>
    <w:tmpl w:val="C2AC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8B0C9C"/>
    <w:multiLevelType w:val="multilevel"/>
    <w:tmpl w:val="EDD2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8A4DFA"/>
    <w:multiLevelType w:val="multilevel"/>
    <w:tmpl w:val="49AEE4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45AF2"/>
    <w:multiLevelType w:val="multilevel"/>
    <w:tmpl w:val="76B2E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884DDD"/>
    <w:multiLevelType w:val="multilevel"/>
    <w:tmpl w:val="BCDE17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745C58"/>
    <w:multiLevelType w:val="multilevel"/>
    <w:tmpl w:val="EE6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B422CE"/>
    <w:multiLevelType w:val="multilevel"/>
    <w:tmpl w:val="DE5C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BD1CBD"/>
    <w:multiLevelType w:val="multilevel"/>
    <w:tmpl w:val="83A8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943233"/>
    <w:multiLevelType w:val="multilevel"/>
    <w:tmpl w:val="29F2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3135D4"/>
    <w:multiLevelType w:val="multilevel"/>
    <w:tmpl w:val="6A88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76683F"/>
    <w:multiLevelType w:val="multilevel"/>
    <w:tmpl w:val="F4A8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442BC9"/>
    <w:multiLevelType w:val="multilevel"/>
    <w:tmpl w:val="DC6A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A658B4"/>
    <w:multiLevelType w:val="multilevel"/>
    <w:tmpl w:val="5ACA91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3F64CB"/>
    <w:multiLevelType w:val="multilevel"/>
    <w:tmpl w:val="113812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0808EF"/>
    <w:multiLevelType w:val="multilevel"/>
    <w:tmpl w:val="C922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705A88"/>
    <w:multiLevelType w:val="multilevel"/>
    <w:tmpl w:val="AB06B4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F76D94"/>
    <w:multiLevelType w:val="multilevel"/>
    <w:tmpl w:val="0BC0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
  </w:num>
  <w:num w:numId="3">
    <w:abstractNumId w:val="11"/>
  </w:num>
  <w:num w:numId="4">
    <w:abstractNumId w:val="10"/>
  </w:num>
  <w:num w:numId="5">
    <w:abstractNumId w:val="12"/>
  </w:num>
  <w:num w:numId="6">
    <w:abstractNumId w:val="8"/>
  </w:num>
  <w:num w:numId="7">
    <w:abstractNumId w:val="22"/>
  </w:num>
  <w:num w:numId="8">
    <w:abstractNumId w:val="18"/>
  </w:num>
  <w:num w:numId="9">
    <w:abstractNumId w:val="16"/>
  </w:num>
  <w:num w:numId="10">
    <w:abstractNumId w:val="21"/>
  </w:num>
  <w:num w:numId="11">
    <w:abstractNumId w:val="9"/>
  </w:num>
  <w:num w:numId="12">
    <w:abstractNumId w:val="3"/>
  </w:num>
  <w:num w:numId="13">
    <w:abstractNumId w:val="5"/>
  </w:num>
  <w:num w:numId="14">
    <w:abstractNumId w:val="1"/>
  </w:num>
  <w:num w:numId="15">
    <w:abstractNumId w:val="15"/>
  </w:num>
  <w:num w:numId="16">
    <w:abstractNumId w:val="19"/>
  </w:num>
  <w:num w:numId="17">
    <w:abstractNumId w:val="14"/>
  </w:num>
  <w:num w:numId="18">
    <w:abstractNumId w:val="4"/>
  </w:num>
  <w:num w:numId="19">
    <w:abstractNumId w:val="17"/>
  </w:num>
  <w:num w:numId="20">
    <w:abstractNumId w:val="7"/>
  </w:num>
  <w:num w:numId="21">
    <w:abstractNumId w:val="6"/>
  </w:num>
  <w:num w:numId="22">
    <w:abstractNumId w:val="2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E9D"/>
    <w:rsid w:val="00321891"/>
    <w:rsid w:val="006B2E9D"/>
    <w:rsid w:val="0086142D"/>
    <w:rsid w:val="00905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845E7-84E3-437C-A47C-753FFAB9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2">
    <w:name w:val="my-2"/>
    <w:basedOn w:val="Normal"/>
    <w:rsid w:val="006B2E9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546931">
      <w:bodyDiv w:val="1"/>
      <w:marLeft w:val="0"/>
      <w:marRight w:val="0"/>
      <w:marTop w:val="0"/>
      <w:marBottom w:val="0"/>
      <w:divBdr>
        <w:top w:val="none" w:sz="0" w:space="0" w:color="auto"/>
        <w:left w:val="none" w:sz="0" w:space="0" w:color="auto"/>
        <w:bottom w:val="none" w:sz="0" w:space="0" w:color="auto"/>
        <w:right w:val="none" w:sz="0" w:space="0" w:color="auto"/>
      </w:divBdr>
    </w:div>
    <w:div w:id="86671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2025-09-25T13:42:00Z</dcterms:created>
  <dcterms:modified xsi:type="dcterms:W3CDTF">2025-09-25T18:41:00Z</dcterms:modified>
</cp:coreProperties>
</file>