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7A74" w14:textId="0E316AAB" w:rsidR="005E00EF" w:rsidRPr="006508C8" w:rsidRDefault="00E105EE" w:rsidP="00987659">
      <w:pPr>
        <w:rPr>
          <w:b/>
          <w:bCs/>
          <w:i/>
          <w:iCs/>
          <w:sz w:val="22"/>
          <w:szCs w:val="22"/>
        </w:rPr>
      </w:pPr>
      <w:r w:rsidRPr="006508C8">
        <w:rPr>
          <w:b/>
          <w:bCs/>
          <w:sz w:val="22"/>
          <w:szCs w:val="22"/>
        </w:rPr>
        <w:t xml:space="preserve">Local ancestry inference in hybrid rattlesnakes: Genomic signatures of ancient introgression between </w:t>
      </w:r>
      <w:r w:rsidRPr="006508C8">
        <w:rPr>
          <w:b/>
          <w:bCs/>
          <w:i/>
          <w:iCs/>
          <w:sz w:val="22"/>
          <w:szCs w:val="22"/>
        </w:rPr>
        <w:t>Sistrurus catenatus</w:t>
      </w:r>
      <w:r w:rsidRPr="006508C8">
        <w:rPr>
          <w:b/>
          <w:bCs/>
          <w:sz w:val="22"/>
          <w:szCs w:val="22"/>
        </w:rPr>
        <w:t xml:space="preserve"> and </w:t>
      </w:r>
      <w:r w:rsidRPr="006508C8">
        <w:rPr>
          <w:b/>
          <w:bCs/>
          <w:i/>
          <w:iCs/>
          <w:sz w:val="22"/>
          <w:szCs w:val="22"/>
        </w:rPr>
        <w:t xml:space="preserve">S. </w:t>
      </w:r>
      <w:proofErr w:type="spellStart"/>
      <w:r w:rsidRPr="006508C8">
        <w:rPr>
          <w:b/>
          <w:bCs/>
          <w:i/>
          <w:iCs/>
          <w:sz w:val="22"/>
          <w:szCs w:val="22"/>
        </w:rPr>
        <w:t>tergeminus</w:t>
      </w:r>
      <w:proofErr w:type="spellEnd"/>
    </w:p>
    <w:p w14:paraId="45F12801" w14:textId="77777777" w:rsidR="00E105EE" w:rsidRPr="006508C8" w:rsidRDefault="00E105EE" w:rsidP="00987659"/>
    <w:p w14:paraId="0437757B" w14:textId="43E0202F" w:rsidR="005E00EF" w:rsidRPr="006508C8" w:rsidRDefault="005E00EF" w:rsidP="00987659">
      <w:r w:rsidRPr="006508C8">
        <w:t>Samarth Mathur</w:t>
      </w:r>
      <w:r w:rsidRPr="006508C8">
        <w:rPr>
          <w:vertAlign w:val="superscript"/>
        </w:rPr>
        <w:t>1,2*</w:t>
      </w:r>
      <w:r w:rsidRPr="006508C8">
        <w:t>, Peri E. Bolton</w:t>
      </w:r>
      <w:r w:rsidRPr="006508C8">
        <w:rPr>
          <w:vertAlign w:val="superscript"/>
        </w:rPr>
        <w:t>1,2</w:t>
      </w:r>
      <w:r w:rsidRPr="006508C8">
        <w:t>, and H. Lisle Gibbs</w:t>
      </w:r>
      <w:r w:rsidRPr="006508C8">
        <w:rPr>
          <w:vertAlign w:val="superscript"/>
        </w:rPr>
        <w:t>1,2*</w:t>
      </w:r>
    </w:p>
    <w:p w14:paraId="5EA2B225" w14:textId="77777777" w:rsidR="005E00EF" w:rsidRPr="006508C8" w:rsidRDefault="005E00EF" w:rsidP="00987659">
      <w:pPr>
        <w:rPr>
          <w:i/>
          <w:iCs/>
        </w:rPr>
      </w:pPr>
      <w:r w:rsidRPr="006508C8">
        <w:rPr>
          <w:i/>
          <w:iCs/>
          <w:vertAlign w:val="superscript"/>
        </w:rPr>
        <w:t>1</w:t>
      </w:r>
      <w:r w:rsidRPr="006508C8">
        <w:rPr>
          <w:i/>
          <w:iCs/>
        </w:rPr>
        <w:t>Department of Evolution, Ecology, and Organismal Biology, The Ohio State University, Columbus, OH, USA</w:t>
      </w:r>
    </w:p>
    <w:p w14:paraId="22992AB2" w14:textId="77777777" w:rsidR="005E00EF" w:rsidRPr="006508C8" w:rsidRDefault="005E00EF" w:rsidP="00987659">
      <w:pPr>
        <w:rPr>
          <w:i/>
          <w:iCs/>
        </w:rPr>
      </w:pPr>
      <w:r w:rsidRPr="006508C8">
        <w:rPr>
          <w:i/>
          <w:iCs/>
          <w:vertAlign w:val="superscript"/>
        </w:rPr>
        <w:t>2</w:t>
      </w:r>
      <w:r w:rsidRPr="006508C8">
        <w:rPr>
          <w:i/>
          <w:iCs/>
        </w:rPr>
        <w:t>Ohio Biodiversity Conservation Partnership, The Ohio State University, Columbus, OH, USA</w:t>
      </w:r>
    </w:p>
    <w:p w14:paraId="6907C37B" w14:textId="77777777" w:rsidR="005E00EF" w:rsidRPr="006508C8" w:rsidRDefault="005E00EF" w:rsidP="00987659">
      <w:pPr>
        <w:rPr>
          <w:i/>
          <w:iCs/>
        </w:rPr>
      </w:pPr>
    </w:p>
    <w:p w14:paraId="69E33733" w14:textId="77777777" w:rsidR="005E00EF" w:rsidRPr="006508C8" w:rsidRDefault="005E00EF" w:rsidP="00987659">
      <w:r w:rsidRPr="006508C8">
        <w:t>* Corresponding author: H. Lisle Gibbs.</w:t>
      </w:r>
    </w:p>
    <w:p w14:paraId="4CC9807C" w14:textId="77777777" w:rsidR="005E00EF" w:rsidRPr="006508C8" w:rsidRDefault="005E00EF" w:rsidP="00987659">
      <w:r w:rsidRPr="006508C8">
        <w:rPr>
          <w:b/>
        </w:rPr>
        <w:t xml:space="preserve">Email: </w:t>
      </w:r>
      <w:hyperlink r:id="rId4" w:history="1">
        <w:r w:rsidRPr="006508C8">
          <w:rPr>
            <w:rStyle w:val="Hyperlink"/>
            <w:bCs/>
          </w:rPr>
          <w:t>gibbs.128@osu.edu</w:t>
        </w:r>
      </w:hyperlink>
      <w:r w:rsidRPr="006508C8">
        <w:t xml:space="preserve"> </w:t>
      </w:r>
    </w:p>
    <w:p w14:paraId="6952F088" w14:textId="77777777" w:rsidR="005E00EF" w:rsidRPr="006508C8" w:rsidRDefault="005E00EF" w:rsidP="00987659"/>
    <w:p w14:paraId="2DE2894B" w14:textId="77777777" w:rsidR="005E00EF" w:rsidRPr="006508C8" w:rsidRDefault="005E00EF" w:rsidP="00987659">
      <w:r w:rsidRPr="006508C8">
        <w:t>ORCIDs:</w:t>
      </w:r>
    </w:p>
    <w:p w14:paraId="66B9CDB2" w14:textId="77777777" w:rsidR="005E00EF" w:rsidRPr="006508C8" w:rsidRDefault="005E00EF" w:rsidP="00987659">
      <w:r w:rsidRPr="006508C8">
        <w:t>Samarth Mathur: 0000-0002-6446-5718</w:t>
      </w:r>
    </w:p>
    <w:p w14:paraId="01152280" w14:textId="77777777" w:rsidR="005E00EF" w:rsidRPr="006508C8" w:rsidRDefault="005E00EF" w:rsidP="00987659">
      <w:r w:rsidRPr="006508C8">
        <w:t>H. Lisle Gibbs: 0000-0001-7461-3393</w:t>
      </w:r>
    </w:p>
    <w:p w14:paraId="22D92D24" w14:textId="77777777" w:rsidR="005E00EF" w:rsidRPr="006508C8" w:rsidRDefault="005E00EF" w:rsidP="00987659"/>
    <w:p w14:paraId="00A5911B" w14:textId="68FCD921" w:rsidR="005E00EF" w:rsidRPr="006508C8" w:rsidRDefault="005E00EF" w:rsidP="00987659">
      <w:r w:rsidRPr="006508C8">
        <w:rPr>
          <w:b/>
        </w:rPr>
        <w:t xml:space="preserve">Keywords: </w:t>
      </w:r>
    </w:p>
    <w:p w14:paraId="5161ABC7" w14:textId="267C5220" w:rsidR="00CE1718" w:rsidRPr="006508C8" w:rsidRDefault="00CE1718" w:rsidP="00987659">
      <w:pPr>
        <w:keepNext w:val="0"/>
        <w:pBdr>
          <w:top w:val="none" w:sz="0" w:space="0" w:color="auto"/>
          <w:left w:val="none" w:sz="0" w:space="0" w:color="auto"/>
          <w:bottom w:val="none" w:sz="0" w:space="0" w:color="auto"/>
          <w:right w:val="none" w:sz="0" w:space="0" w:color="auto"/>
          <w:between w:val="none" w:sz="0" w:space="0" w:color="auto"/>
        </w:pBdr>
        <w:spacing w:before="0" w:after="0"/>
      </w:pPr>
      <w:r w:rsidRPr="006508C8">
        <w:br w:type="page"/>
      </w:r>
    </w:p>
    <w:p w14:paraId="0A674AAE" w14:textId="5AC9D957" w:rsidR="00977F88" w:rsidRPr="006508C8" w:rsidRDefault="00CE1718" w:rsidP="00987659">
      <w:pPr>
        <w:rPr>
          <w:b/>
          <w:bCs/>
        </w:rPr>
      </w:pPr>
      <w:r w:rsidRPr="006508C8">
        <w:rPr>
          <w:b/>
          <w:bCs/>
        </w:rPr>
        <w:lastRenderedPageBreak/>
        <w:t>Abstract</w:t>
      </w:r>
    </w:p>
    <w:p w14:paraId="7F52E2CD" w14:textId="3751EEFC" w:rsidR="00CE1718" w:rsidRPr="006508C8" w:rsidRDefault="00CE1718" w:rsidP="00987659">
      <w:pPr>
        <w:keepNext w:val="0"/>
        <w:pBdr>
          <w:top w:val="none" w:sz="0" w:space="0" w:color="auto"/>
          <w:left w:val="none" w:sz="0" w:space="0" w:color="auto"/>
          <w:bottom w:val="none" w:sz="0" w:space="0" w:color="auto"/>
          <w:right w:val="none" w:sz="0" w:space="0" w:color="auto"/>
          <w:between w:val="none" w:sz="0" w:space="0" w:color="auto"/>
        </w:pBdr>
        <w:spacing w:before="0" w:after="0"/>
        <w:rPr>
          <w:b/>
          <w:bCs/>
        </w:rPr>
      </w:pPr>
      <w:r w:rsidRPr="006508C8">
        <w:rPr>
          <w:b/>
          <w:bCs/>
        </w:rPr>
        <w:br w:type="page"/>
      </w:r>
    </w:p>
    <w:p w14:paraId="5D4A1362" w14:textId="389F1208" w:rsidR="00CE1718" w:rsidRPr="006508C8" w:rsidRDefault="00CE1718" w:rsidP="00987659">
      <w:pPr>
        <w:rPr>
          <w:b/>
          <w:bCs/>
        </w:rPr>
      </w:pPr>
      <w:r w:rsidRPr="006508C8">
        <w:rPr>
          <w:b/>
          <w:bCs/>
        </w:rPr>
        <w:lastRenderedPageBreak/>
        <w:t>Introduction</w:t>
      </w:r>
    </w:p>
    <w:p w14:paraId="042FEE5B" w14:textId="7C7C06BD" w:rsidR="00CE1718" w:rsidRDefault="00CE1718" w:rsidP="00987659">
      <w:r w:rsidRPr="006508C8">
        <w:t xml:space="preserve">Hybridization and introgression are fundamental evolutionary processes that shape genetic diversity within and between species (Anderson, 1949; Barton &amp; Hewitt, 1985; </w:t>
      </w:r>
      <w:r w:rsidR="002F3C69">
        <w:fldChar w:fldCharType="begin"/>
      </w:r>
      <w:r w:rsidR="007409FA">
        <w:instrText xml:space="preserve"> ADDIN EN.CITE &lt;EndNote&gt;&lt;Cite AuthorYear="1"&gt;&lt;Author&gt;Harrison&lt;/Author&gt;&lt;Year&gt;2016&lt;/Year&gt;&lt;RecNum&gt;4&lt;/RecNum&gt;&lt;DisplayText&gt;Harrison and Larson (2016)&lt;/DisplayText&gt;&lt;record&gt;&lt;rec-number&gt;4&lt;/rec-number&gt;&lt;foreign-keys&gt;&lt;key app="EN" db-id="prw2dxvvvwavsbewrv55t9dafe0pzre002vs" timestamp="1767639266"&gt;4&lt;/key&gt;&lt;/foreign-keys&gt;&lt;ref-type name="Journal Article"&gt;17&lt;/ref-type&gt;&lt;contributors&gt;&lt;authors&gt;&lt;author&gt;Harrison, Richard G.&lt;/author&gt;&lt;author&gt;Larson, Erica L.&lt;/author&gt;&lt;/authors&gt;&lt;/contributors&gt;&lt;titles&gt;&lt;title&gt;Heterogeneous genome divergence, differential introgression, and the origin and structure of hybrid zones&lt;/title&gt;&lt;secondary-title&gt;Molecular Ecology&lt;/secondary-title&gt;&lt;/titles&gt;&lt;periodical&gt;&lt;full-title&gt;Molecular Ecology&lt;/full-title&gt;&lt;/periodical&gt;&lt;pages&gt;2454-2466&lt;/pages&gt;&lt;volume&gt;25&lt;/volume&gt;&lt;number&gt;11&lt;/number&gt;&lt;section&gt;2454&lt;/section&gt;&lt;dates&gt;&lt;year&gt;2016&lt;/year&gt;&lt;/dates&gt;&lt;isbn&gt;0962-1083&amp;#xD;1365-294X&lt;/isbn&gt;&lt;urls&gt;&lt;/urls&gt;&lt;electronic-resource-num&gt;10.1111/mec.13582&lt;/electronic-resource-num&gt;&lt;/record&gt;&lt;/Cite&gt;&lt;/EndNote&gt;</w:instrText>
      </w:r>
      <w:r w:rsidR="002F3C69">
        <w:fldChar w:fldCharType="separate"/>
      </w:r>
      <w:r w:rsidR="007409FA">
        <w:rPr>
          <w:noProof/>
        </w:rPr>
        <w:t>Harrison and Larson (2016)</w:t>
      </w:r>
      <w:r w:rsidR="002F3C69">
        <w:fldChar w:fldCharType="end"/>
      </w:r>
      <w:r w:rsidR="002F3C69">
        <w:t xml:space="preserve">. </w:t>
      </w:r>
      <w:r w:rsidRPr="006508C8">
        <w:t xml:space="preserve">While historically viewed as rare or evolutionarily insignificant, genomic analyses have revealed that introgressive hybridization is widespread across the tree of life and can have profound consequences for adaptation, speciation, and extinction </w:t>
      </w:r>
      <w:r w:rsidR="00002415">
        <w:fldChar w:fldCharType="begin">
          <w:fldData xml:space="preserve">PEVuZE5vdGU+PENpdGU+PEF1dGhvcj5BYmJvdHQ8L0F1dGhvcj48WWVhcj4yMDEzPC9ZZWFyPjxS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=
</w:fldData>
        </w:fldChar>
      </w:r>
      <w:r w:rsidR="00002415">
        <w:instrText xml:space="preserve"> ADDIN EN.CITE </w:instrText>
      </w:r>
      <w:r w:rsidR="00002415">
        <w:fldChar w:fldCharType="begin">
          <w:fldData xml:space="preserve">PEVuZE5vdGU+PENpdGU+PEF1dGhvcj5BYmJvdHQ8L0F1dGhvcj48WWVhcj4yMDEzPC9ZZWFyPjxS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=
</w:fldData>
        </w:fldChar>
      </w:r>
      <w:r w:rsidR="00002415">
        <w:instrText xml:space="preserve"> ADDIN EN.CITE.DATA </w:instrText>
      </w:r>
      <w:r w:rsidR="00002415">
        <w:fldChar w:fldCharType="end"/>
      </w:r>
      <w:r w:rsidR="00002415">
        <w:fldChar w:fldCharType="separate"/>
      </w:r>
      <w:r w:rsidR="00002415">
        <w:rPr>
          <w:noProof/>
        </w:rPr>
        <w:t>(Abbott et al., 2013; Mallet, 2005; Suarez-Gonzalez, Lexer, &amp; Cronk, 2018)</w:t>
      </w:r>
      <w:r w:rsidR="00002415">
        <w:fldChar w:fldCharType="end"/>
      </w:r>
      <w:r w:rsidRPr="006508C8">
        <w:t xml:space="preserve">. </w:t>
      </w:r>
      <w:r w:rsidR="008D4F66">
        <w:t xml:space="preserve">Whole genome sequence data </w:t>
      </w:r>
      <w:r w:rsidR="00DA0743">
        <w:t xml:space="preserve">allows us </w:t>
      </w:r>
      <w:r w:rsidR="00A029EE" w:rsidRPr="006508C8">
        <w:t>to detect</w:t>
      </w:r>
      <w:r w:rsidRPr="006508C8">
        <w:t xml:space="preserve"> historical gene flow and characterize its evolutionary outcomes, shifting focus from identifying whether hybridization occurred to understanding the genomic architecture and functional consequences of introgression </w:t>
      </w:r>
      <w:r w:rsidR="00B70D18">
        <w:fldChar w:fldCharType="begin"/>
      </w:r>
      <w:r w:rsidR="00B70D18">
        <w:instrText xml:space="preserve"> ADDIN EN.CITE &lt;EndNote&gt;&lt;Cite&gt;&lt;Author&gt;Gompert&lt;/Author&gt;&lt;Year&gt;2009&lt;/Year&gt;&lt;RecNum&gt;17&lt;/RecNum&gt;&lt;DisplayText&gt;(Gompert &amp;amp; Buerkle, 2009; Payseur, Krenz, &amp;amp; Nachman, 2004)&lt;/DisplayText&gt;&lt;record&gt;&lt;rec-number&gt;17&lt;/rec-number&gt;&lt;foreign-keys&gt;&lt;key app="EN" db-id="prw2dxvvvwavsbewrv55t9dafe0pzre002vs" timestamp="1767640238"&gt;17&lt;/key&gt;&lt;/foreign-keys&gt;&lt;ref-type name="Journal Article"&gt;17&lt;/ref-type&gt;&lt;contributors&gt;&lt;authors&gt;&lt;author&gt;Gompert, Zachariah&lt;/author&gt;&lt;author&gt;Buerkle, C. Alex&lt;/author&gt;&lt;/authors&gt;&lt;/contributors&gt;&lt;titles&gt;&lt;title&gt;A powerful regression‐based method for admixture mapping of isolation across the genome of hybrids&lt;/title&gt;&lt;secondary-title&gt;Molecular Ecology&lt;/secondary-title&gt;&lt;/titles&gt;&lt;periodical&gt;&lt;full-title&gt;Molecular Ecology&lt;/full-title&gt;&lt;/periodical&gt;&lt;pages&gt;1207-1224&lt;/pages&gt;&lt;volume&gt;18&lt;/volume&gt;&lt;number&gt;6&lt;/number&gt;&lt;section&gt;1207&lt;/section&gt;&lt;dates&gt;&lt;year&gt;2009&lt;/year&gt;&lt;/dates&gt;&lt;isbn&gt;0962-1083&amp;#xD;1365-294X&lt;/isbn&gt;&lt;urls&gt;&lt;/urls&gt;&lt;electronic-resource-num&gt;10.1111/j.1365-294X.2009.04098.x&lt;/electronic-resource-num&gt;&lt;/record&gt;&lt;/Cite&gt;&lt;Cite&gt;&lt;Author&gt;Payseur&lt;/Author&gt;&lt;Year&gt;2004&lt;/Year&gt;&lt;RecNum&gt;14&lt;/RecNum&gt;&lt;record&gt;&lt;rec-number&gt;14&lt;/rec-number&gt;&lt;foreign-keys&gt;&lt;key app="EN" db-id="prw2dxvvvwavsbewrv55t9dafe0pzre002vs" timestamp="1767639708"&gt;14&lt;/key&gt;&lt;/foreign-keys&gt;&lt;ref-type name="Journal Article"&gt;17&lt;/ref-type&gt;&lt;contributors&gt;&lt;authors&gt;&lt;author&gt;Payseur, Bret A.&lt;/author&gt;&lt;author&gt;Krenz, James G.&lt;/author&gt;&lt;author&gt;Nachman, Michael W.&lt;/author&gt;&lt;/authors&gt;&lt;/contributors&gt;&lt;titles&gt;&lt;title&gt;Differential Patterns of Introgression across the X Chromosome in a Hybrid Zone between Two Species of House Mice&lt;/title&gt;&lt;secondary-title&gt;Evolution&lt;/secondary-title&gt;&lt;/titles&gt;&lt;periodical&gt;&lt;full-title&gt;Evolution&lt;/full-title&gt;&lt;/periodical&gt;&lt;pages&gt;2064-2078&lt;/pages&gt;&lt;volume&gt;58&lt;/volume&gt;&lt;number&gt;9&lt;/number&gt;&lt;section&gt;2064&lt;/section&gt;&lt;dates&gt;&lt;year&gt;2004&lt;/year&gt;&lt;/dates&gt;&lt;isbn&gt;0014-3820&amp;#xD;1558-5646&lt;/isbn&gt;&lt;urls&gt;&lt;/urls&gt;&lt;electronic-resource-num&gt;10.1111/j.0014-3820.2004.tb00490.x&lt;/electronic-resource-num&gt;&lt;/record&gt;&lt;/Cite&gt;&lt;/EndNote&gt;</w:instrText>
      </w:r>
      <w:r w:rsidR="00B70D18">
        <w:fldChar w:fldCharType="separate"/>
      </w:r>
      <w:r w:rsidR="00B70D18">
        <w:rPr>
          <w:noProof/>
        </w:rPr>
        <w:t>(Gompert &amp; Buerkle, 2009; Payseur, Krenz, &amp; Nachman, 2004)</w:t>
      </w:r>
      <w:r w:rsidR="00B70D18">
        <w:fldChar w:fldCharType="end"/>
      </w:r>
      <w:r w:rsidR="00B70D18">
        <w:t xml:space="preserve">. </w:t>
      </w:r>
      <w:r w:rsidR="00332680" w:rsidRPr="006508C8">
        <w:t xml:space="preserve">Hybrid index—the proportion of an individual's genome derived from a particular parental population—provides a fundamental metric for characterizing admixture levels </w:t>
      </w:r>
      <w:r w:rsidR="00F7134A">
        <w:fldChar w:fldCharType="begin"/>
      </w:r>
      <w:r w:rsidR="00F7134A">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rsidR="00F7134A">
        <w:fldChar w:fldCharType="separate"/>
      </w:r>
      <w:r w:rsidR="00F7134A">
        <w:rPr>
          <w:noProof/>
        </w:rPr>
        <w:t>(Buerkle, 2005)</w:t>
      </w:r>
      <w:r w:rsidR="00F7134A">
        <w:fldChar w:fldCharType="end"/>
      </w:r>
      <w:r w:rsidR="00C64EF3">
        <w:t>.</w:t>
      </w:r>
    </w:p>
    <w:p w14:paraId="7B4D1213" w14:textId="5476AF4C" w:rsidR="00EB4FC2" w:rsidRDefault="00B76B22" w:rsidP="00EB4FC2">
      <w:pPr>
        <w:ind w:firstLine="720"/>
      </w:pPr>
      <w:r w:rsidRPr="00332680">
        <w:t xml:space="preserve">Genome-wide datasets increasingly show that hybrid genomes are not uniform mixtures of parental lineages; instead, they are mosaics of ancestry blocks whose genomic distribution is determined by recombination, demographic history, and selection </w:t>
      </w:r>
      <w:r w:rsidR="00800E12">
        <w:fldChar w:fldCharType="begin">
          <w:fldData xml:space="preserve">PEVuZE5vdGU+PENpdGU+PEF1dGhvcj5BYmJvdHQ8L0F1dGhvcj48WWVhcj4yMDEzPC9ZZWFyPjxS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=
</w:fldData>
        </w:fldChar>
      </w:r>
      <w:r w:rsidR="00800E12">
        <w:instrText xml:space="preserve"> ADDIN EN.CITE </w:instrText>
      </w:r>
      <w:r w:rsidR="00800E12">
        <w:fldChar w:fldCharType="begin">
          <w:fldData xml:space="preserve">PEVuZE5vdGU+PENpdGU+PEF1dGhvcj5BYmJvdHQ8L0F1dGhvcj48WWVhcj4yMDEzPC9ZZWFyPjxS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=
</w:fldData>
        </w:fldChar>
      </w:r>
      <w:r w:rsidR="00800E12">
        <w:instrText xml:space="preserve"> ADDIN EN.CITE.DATA </w:instrText>
      </w:r>
      <w:r w:rsidR="00800E12">
        <w:fldChar w:fldCharType="end"/>
      </w:r>
      <w:r w:rsidR="00800E12">
        <w:fldChar w:fldCharType="separate"/>
      </w:r>
      <w:r w:rsidR="00800E12">
        <w:rPr>
          <w:noProof/>
        </w:rPr>
        <w:t>(Abbott et al., 2013; Harrison &amp; Larson, 2016)</w:t>
      </w:r>
      <w:r w:rsidR="00800E12">
        <w:fldChar w:fldCharType="end"/>
      </w:r>
      <w:r w:rsidRPr="00332680">
        <w:t>.</w:t>
      </w:r>
      <w:r w:rsidR="00332680" w:rsidRPr="00332680">
        <w:t xml:space="preserve"> </w:t>
      </w:r>
      <w:r w:rsidR="00CE1718" w:rsidRPr="006508C8">
        <w:t xml:space="preserve">These heterogeneous ancestry landscapes result from the interplay of selection, recombination, and drift acting on introgressed genomic regions </w:t>
      </w:r>
      <w:r w:rsidR="00871718">
        <w:fldChar w:fldCharType="begin"/>
      </w:r>
      <w:r w:rsidR="00871718">
        <w:instrText xml:space="preserve"> ADDIN EN.CITE &lt;EndNote&gt;&lt;Cite&gt;&lt;Author&gt;Harrison&lt;/Author&gt;&lt;Year&gt;2016&lt;/Year&gt;&lt;RecNum&gt;4&lt;/RecNum&gt;&lt;DisplayText&gt;(Harrison &amp;amp; Larson, 2016)&lt;/DisplayText&gt;&lt;record&gt;&lt;rec-number&gt;4&lt;/rec-number&gt;&lt;foreign-keys&gt;&lt;key app="EN" db-id="prw2dxvvvwavsbewrv55t9dafe0pzre002vs" timestamp="1767639266"&gt;4&lt;/key&gt;&lt;/foreign-keys&gt;&lt;ref-type name="Journal Article"&gt;17&lt;/ref-type&gt;&lt;contributors&gt;&lt;authors&gt;&lt;author&gt;Harrison, Richard G.&lt;/author&gt;&lt;author&gt;Larson, Erica L.&lt;/author&gt;&lt;/authors&gt;&lt;/contributors&gt;&lt;titles&gt;&lt;title&gt;Heterogeneous genome divergence, differential introgression, and the origin and structure of hybrid zones&lt;/title&gt;&lt;secondary-title&gt;Molecular Ecology&lt;/secondary-title&gt;&lt;/titles&gt;&lt;periodical&gt;&lt;full-title&gt;Molecular Ecology&lt;/full-title&gt;&lt;/periodical&gt;&lt;pages&gt;2454-2466&lt;/pages&gt;&lt;volume&gt;25&lt;/volume&gt;&lt;number&gt;11&lt;/number&gt;&lt;section&gt;2454&lt;/section&gt;&lt;dates&gt;&lt;year&gt;2016&lt;/year&gt;&lt;/dates&gt;&lt;isbn&gt;0962-1083&amp;#xD;1365-294X&lt;/isbn&gt;&lt;urls&gt;&lt;/urls&gt;&lt;electronic-resource-num&gt;10.1111/mec.13582&lt;/electronic-resource-num&gt;&lt;/record&gt;&lt;/Cite&gt;&lt;/EndNote&gt;</w:instrText>
      </w:r>
      <w:r w:rsidR="00871718">
        <w:fldChar w:fldCharType="separate"/>
      </w:r>
      <w:r w:rsidR="00871718">
        <w:rPr>
          <w:noProof/>
        </w:rPr>
        <w:t>(Harrison &amp; Larson, 2016)</w:t>
      </w:r>
      <w:r w:rsidR="00871718">
        <w:fldChar w:fldCharType="end"/>
      </w:r>
      <w:r w:rsidR="00CE1718" w:rsidRPr="006508C8">
        <w:t>.</w:t>
      </w:r>
      <w:r w:rsidR="00B66FAD" w:rsidRPr="00B66FAD">
        <w:t xml:space="preserve"> </w:t>
      </w:r>
      <w:r w:rsidR="00B66FAD" w:rsidRPr="00332680">
        <w:t>Selection can remove introgressed ancestry near loci involved in reproductive isolation (producing ancestry “deserts”) while permitting or favoring introgressed haplotypes that are neutral or adaptive (producing ancestry “islands”).</w:t>
      </w:r>
      <w:r w:rsidR="00474859">
        <w:t xml:space="preserve"> In an admixed population, introgression deserts are genomic intervals where ancestry from a donor lineage is strongly depleted relative to the genome-wide </w:t>
      </w:r>
      <w:r w:rsidR="00C65EB9">
        <w:t>baseline</w:t>
      </w:r>
      <w:r w:rsidR="00275509">
        <w:t>, and e</w:t>
      </w:r>
      <w:r w:rsidR="00C65EB9">
        <w:t>volutionarily, deserts are typically interpreted as regions resisting gene flow</w:t>
      </w:r>
      <w:r w:rsidR="00D90CED">
        <w:t xml:space="preserve">. Introgression deserts </w:t>
      </w:r>
      <w:r w:rsidR="00C65EB9">
        <w:t>and can arise through several (non-exclusive) mechanisms</w:t>
      </w:r>
      <w:r w:rsidR="00D90CED">
        <w:t xml:space="preserve"> like selection against introgressed alleles due to intrinsic incompatibilities (e.g., Dobzhansky–Muller incompatibilities) or disruption of co-adapted gene complexes, resulting in low introgression at barrier loci </w:t>
      </w:r>
      <w:r w:rsidR="00E826E6">
        <w:fldChar w:fldCharType="begin">
          <w:fldData xml:space="preserve">PEVuZE5vdGU+PENpdGU+PEF1dGhvcj5IYXJyaXNvbjwvQXV0aG9yPjxZZWFyPjIwMTY8L1llYXI+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</w:fldData>
        </w:fldChar>
      </w:r>
      <w:r w:rsidR="00E826E6">
        <w:instrText xml:space="preserve"> ADDIN EN.CITE </w:instrText>
      </w:r>
      <w:r w:rsidR="00E826E6">
        <w:fldChar w:fldCharType="begin">
          <w:fldData xml:space="preserve">PEVuZE5vdGU+PENpdGU+PEF1dGhvcj5IYXJyaXNvbjwvQXV0aG9yPjxZZWFyPjIwMTY8L1llYXI+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</w:fldData>
        </w:fldChar>
      </w:r>
      <w:r w:rsidR="00E826E6">
        <w:instrText xml:space="preserve"> ADDIN EN.CITE.DATA </w:instrText>
      </w:r>
      <w:r w:rsidR="00E826E6">
        <w:fldChar w:fldCharType="end"/>
      </w:r>
      <w:r w:rsidR="00E826E6">
        <w:fldChar w:fldCharType="separate"/>
      </w:r>
      <w:r w:rsidR="00E826E6">
        <w:rPr>
          <w:noProof/>
        </w:rPr>
        <w:t>(Harrison &amp; Larson, 2016; Ravinet et al., 2017)</w:t>
      </w:r>
      <w:r w:rsidR="00E826E6">
        <w:fldChar w:fldCharType="end"/>
      </w:r>
      <w:r w:rsidR="00E13D75">
        <w:t>, e</w:t>
      </w:r>
      <w:r w:rsidR="00E13D75" w:rsidRPr="00E13D75">
        <w:t>cological selection</w:t>
      </w:r>
      <w:r w:rsidR="00E13D75">
        <w:t xml:space="preserve"> </w:t>
      </w:r>
      <w:r w:rsidR="00E13D75" w:rsidRPr="00E13D75">
        <w:t xml:space="preserve">against </w:t>
      </w:r>
      <w:r w:rsidR="00A504BB">
        <w:t xml:space="preserve">maladaptive </w:t>
      </w:r>
      <w:r w:rsidR="00E13D75" w:rsidRPr="00E13D75">
        <w:t>alleles</w:t>
      </w:r>
      <w:r w:rsidR="00CB06C5">
        <w:t>, or s</w:t>
      </w:r>
      <w:r w:rsidR="00CB06C5" w:rsidRPr="00CB06C5">
        <w:t xml:space="preserve">tructural variation (e.g., inversions) that reduces effective recombination between ancestry backgrounds, reinforcing restricted introgression in affected regions </w:t>
      </w:r>
      <w:r w:rsidR="00FB54DA">
        <w:fldChar w:fldCharType="begin"/>
      </w:r>
      <w:r w:rsidR="00FB54DA">
        <w:instrText xml:space="preserve"> ADDIN EN.CITE &lt;EndNote&gt;&lt;Cite&gt;&lt;Author&gt;Ravinet&lt;/Author&gt;&lt;Year&gt;2017&lt;/Year&gt;&lt;RecNum&gt;6&lt;/RecNum&gt;&lt;DisplayText&gt;(Ravinet et al., 2017)&lt;/DisplayText&gt;&lt;record&gt;&lt;rec-number&gt;6&lt;/rec-number&gt;&lt;foreign-keys&gt;&lt;key app="EN" db-id="prw2dxvvvwavsbewrv55t9dafe0pzre002vs" timestamp="1767639506"&gt;6&lt;/key&gt;&lt;/foreign-keys&gt;&lt;ref-type name="Journal Article"&gt;17&lt;/ref-type&gt;&lt;contributors&gt;&lt;authors&gt;&lt;author&gt;Ravinet, M.&lt;/author&gt;&lt;author&gt;Faria, R.&lt;/author&gt;&lt;author&gt;Butlin, R. K.&lt;/author&gt;&lt;author&gt;Galindo, J.&lt;/author&gt;&lt;author&gt;Bierne, N.&lt;/author&gt;&lt;author&gt;Rafajlović, M.&lt;/author&gt;&lt;author&gt;Noor, M. A. F.&lt;/author&gt;&lt;author&gt;Mehlig, B.&lt;/author&gt;&lt;author&gt;Westram, A. M.&lt;/author&gt;&lt;/authors&gt;&lt;/contributors&gt;&lt;titles&gt;&lt;title&gt;Interpreting the genomic landscape of speciation: a road map for finding barriers to gene flow&lt;/title&gt;&lt;secondary-title&gt;Journal of Evolutionary Biology&lt;/secondary-title&gt;&lt;/titles&gt;&lt;periodical&gt;&lt;full-title&gt;Journal of Evolutionary Biology&lt;/full-title&gt;&lt;/periodical&gt;&lt;pages&gt;1450-1477&lt;/pages&gt;&lt;volume&gt;30&lt;/volume&gt;&lt;number&gt;8&lt;/number&gt;&lt;section&gt;1450&lt;/section&gt;&lt;dates&gt;&lt;year&gt;2017&lt;/year&gt;&lt;/dates&gt;&lt;isbn&gt;1010-061X&amp;#xD;1420-9101&lt;/isbn&gt;&lt;urls&gt;&lt;/urls&gt;&lt;electronic-resource-num&gt;10.1111/jeb.13047&lt;/electronic-resource-num&gt;&lt;/record&gt;&lt;/Cite&gt;&lt;/EndNote&gt;</w:instrText>
      </w:r>
      <w:r w:rsidR="00FB54DA">
        <w:fldChar w:fldCharType="separate"/>
      </w:r>
      <w:r w:rsidR="00FB54DA">
        <w:rPr>
          <w:noProof/>
        </w:rPr>
        <w:t>(Ravinet et al., 2017)</w:t>
      </w:r>
      <w:r w:rsidR="00FB54DA">
        <w:fldChar w:fldCharType="end"/>
      </w:r>
      <w:r w:rsidR="00FB54DA">
        <w:t>.</w:t>
      </w:r>
    </w:p>
    <w:p w14:paraId="4B0A38A1" w14:textId="424CF171" w:rsidR="005963B6" w:rsidRDefault="007A0FBC" w:rsidP="00332DFE">
      <w:pPr>
        <w:ind w:firstLine="720"/>
      </w:pPr>
      <w:r>
        <w:t>Reduced introgression in specific genomic regions</w:t>
      </w:r>
      <w:r w:rsidR="008F2205">
        <w:t xml:space="preserve"> </w:t>
      </w:r>
      <w:r>
        <w:t>has been documented across vertebrates and is frequently linked to reproductive isolation and trait maintenance</w:t>
      </w:r>
      <w:r w:rsidR="00F6041F">
        <w:t xml:space="preserve">. </w:t>
      </w:r>
      <w:r>
        <w:t xml:space="preserve">In the European </w:t>
      </w:r>
      <w:r w:rsidRPr="00F6041F">
        <w:rPr>
          <w:i/>
          <w:iCs/>
        </w:rPr>
        <w:t xml:space="preserve">Mus musculus </w:t>
      </w:r>
      <w:proofErr w:type="spellStart"/>
      <w:r w:rsidRPr="00F6041F">
        <w:rPr>
          <w:i/>
          <w:iCs/>
        </w:rPr>
        <w:t>domesticus</w:t>
      </w:r>
      <w:proofErr w:type="spellEnd"/>
      <w:r>
        <w:t xml:space="preserve"> × </w:t>
      </w:r>
      <w:r w:rsidRPr="00F6041F">
        <w:rPr>
          <w:i/>
          <w:iCs/>
        </w:rPr>
        <w:t xml:space="preserve">M. m. musculus </w:t>
      </w:r>
      <w:r>
        <w:t xml:space="preserve">hybrid zone, the X chromosome contains loci with markedly reduced introgression, consistent with the “large X-effect” and implicating X-linked regions in reproductive isolation </w:t>
      </w:r>
      <w:r w:rsidR="00A7448A">
        <w:fldChar w:fldCharType="begin"/>
      </w:r>
      <w:r w:rsidR="00A7448A">
        <w:instrText xml:space="preserve"> ADDIN EN.CITE &lt;EndNote&gt;&lt;Cite&gt;&lt;Author&gt;Payseur&lt;/Author&gt;&lt;Year&gt;2004&lt;/Year&gt;&lt;RecNum&gt;14&lt;/RecNum&gt;&lt;DisplayText&gt;(Payseur et al., 2004)&lt;/DisplayText&gt;&lt;record&gt;&lt;rec-number&gt;14&lt;/rec-number&gt;&lt;foreign-keys&gt;&lt;key app="EN" db-id="prw2dxvvvwavsbewrv55t9dafe0pzre002vs" timestamp="1767639708"&gt;14&lt;/key&gt;&lt;/foreign-keys&gt;&lt;ref-type name="Journal Article"&gt;17&lt;/ref-type&gt;&lt;contributors&gt;&lt;authors&gt;&lt;author&gt;Payseur, Bret A.&lt;/author&gt;&lt;author&gt;Krenz, James G.&lt;/author&gt;&lt;author&gt;Nachman, Michael W.&lt;/author&gt;&lt;/authors&gt;&lt;/contributors&gt;&lt;titles&gt;&lt;title&gt;Differential Patterns of Introgression across the X Chromosome in a Hybrid Zone between Two Species of House Mice&lt;/title&gt;&lt;secondary-title&gt;Evolution&lt;/secondary-title&gt;&lt;/titles&gt;&lt;periodical&gt;&lt;full-title&gt;Evolution&lt;/full-title&gt;&lt;/periodical&gt;&lt;pages&gt;2064-2078&lt;/pages&gt;&lt;volume&gt;58&lt;/volume&gt;&lt;number&gt;9&lt;/number&gt;&lt;section&gt;2064&lt;/section&gt;&lt;dates&gt;&lt;year&gt;2004&lt;/year&gt;&lt;/dates&gt;&lt;isbn&gt;0014-3820&amp;#xD;1558-5646&lt;/isbn&gt;&lt;urls&gt;&lt;/urls&gt;&lt;electronic-resource-num&gt;10.1111/j.0014-3820.2004.tb00490.x&lt;/electronic-resource-num&gt;&lt;/record&gt;&lt;/Cite&gt;&lt;/EndNote&gt;</w:instrText>
      </w:r>
      <w:r w:rsidR="00A7448A">
        <w:fldChar w:fldCharType="separate"/>
      </w:r>
      <w:r w:rsidR="00A7448A">
        <w:rPr>
          <w:noProof/>
        </w:rPr>
        <w:t>(Payseur et al., 2004)</w:t>
      </w:r>
      <w:r w:rsidR="00A7448A">
        <w:fldChar w:fldCharType="end"/>
      </w:r>
      <w:r>
        <w:t xml:space="preserve">.  Genome-wide maps of Neanderthal introgression in present-day humans show long intervals (“deserts”) depleted of Neanderthal ancestry, including strong depletion on the X chromosome—patterns consistent with selection against introgressed variation </w:t>
      </w:r>
      <w:r w:rsidR="00A7448A">
        <w:fldChar w:fldCharType="begin"/>
      </w:r>
      <w:r w:rsidR="00A7448A">
        <w:instrText xml:space="preserve"> ADDIN EN.CITE &lt;EndNote&gt;&lt;Cite&gt;&lt;Author&gt;Sankararaman&lt;/Author&gt;&lt;Year&gt;2014&lt;/Year&gt;&lt;RecNum&gt;7&lt;/RecNum&gt;&lt;DisplayText&gt;(Sankararaman et al., 2014)&lt;/DisplayText&gt;&lt;record&gt;&lt;rec-number&gt;7&lt;/rec-number&gt;&lt;foreign-keys&gt;&lt;key app="EN" db-id="prw2dxvvvwavsbewrv55t9dafe0pzre002vs" timestamp="1767639533"&gt;7&lt;/key&gt;&lt;/foreign-keys&gt;&lt;ref-type name="Journal Article"&gt;17&lt;/ref-type&gt;&lt;contributors&gt;&lt;authors&gt;&lt;author&gt;Sankararaman, Sriram&lt;/author&gt;&lt;author&gt;Mallick, Swapan&lt;/author&gt;&lt;author&gt;Dannemann, Michael&lt;/author&gt;&lt;author&gt;Prüfer, Kay&lt;/author&gt;&lt;author&gt;Kelso, Janet&lt;/author&gt;&lt;author&gt;Pääbo, Svante&lt;/author&gt;&lt;author&gt;Patterson, Nick&lt;/author&gt;&lt;author&gt;Reich, David&lt;/author&gt;&lt;/authors&gt;&lt;/contributors&gt;&lt;titles&gt;&lt;title&gt;The genomic landscape of Neanderthal ancestry in present-day humans&lt;/title&gt;&lt;secondary-title&gt;Nature&lt;/secondary-title&gt;&lt;/titles&gt;&lt;periodical&gt;&lt;full-title&gt;Nature&lt;/full-title&gt;&lt;/periodical&gt;&lt;pages&gt;354-357&lt;/pages&gt;&lt;volume&gt;507&lt;/volume&gt;&lt;number&gt;7492&lt;/number&gt;&lt;section&gt;354&lt;/section&gt;&lt;dates&gt;&lt;year&gt;2014&lt;/year&gt;&lt;/dates&gt;&lt;isbn&gt;0028-0836&amp;#xD;1476-4687&lt;/isbn&gt;&lt;urls&gt;&lt;/urls&gt;&lt;electronic-resource-num&gt;10.1038/nature12961&lt;/electronic-resource-num&gt;&lt;/record&gt;&lt;/Cite&gt;&lt;/EndNote&gt;</w:instrText>
      </w:r>
      <w:r w:rsidR="00A7448A">
        <w:fldChar w:fldCharType="separate"/>
      </w:r>
      <w:r w:rsidR="00A7448A">
        <w:rPr>
          <w:noProof/>
        </w:rPr>
        <w:t>(Sankararaman et al., 2014)</w:t>
      </w:r>
      <w:r w:rsidR="00A7448A">
        <w:fldChar w:fldCharType="end"/>
      </w:r>
      <w:r>
        <w:t>. In a natural howler monkey hybrid zone (</w:t>
      </w:r>
      <w:r w:rsidRPr="00760668">
        <w:rPr>
          <w:i/>
          <w:iCs/>
        </w:rPr>
        <w:t>Alouatta palliata</w:t>
      </w:r>
      <w:r>
        <w:t xml:space="preserve"> × </w:t>
      </w:r>
      <w:r w:rsidRPr="000B6316">
        <w:rPr>
          <w:i/>
          <w:iCs/>
        </w:rPr>
        <w:t xml:space="preserve">A. </w:t>
      </w:r>
      <w:proofErr w:type="spellStart"/>
      <w:r w:rsidRPr="000B6316">
        <w:rPr>
          <w:i/>
          <w:iCs/>
        </w:rPr>
        <w:t>pigra</w:t>
      </w:r>
      <w:proofErr w:type="spellEnd"/>
      <w:r>
        <w:t xml:space="preserve">), an X-linked region with reduced introgression overlaps a previously described archaic-ancestry desert on the human X, suggesting recurring genomic features of reproductive isolation across primates </w:t>
      </w:r>
      <w:r w:rsidR="000C1691">
        <w:fldChar w:fldCharType="begin"/>
      </w:r>
      <w:r w:rsidR="000C1691">
        <w:instrText xml:space="preserve"> ADDIN EN.CITE &lt;EndNote&gt;&lt;Cite&gt;&lt;Author&gt;Baiz&lt;/Author&gt;&lt;Year&gt;2020&lt;/Year&gt;&lt;RecNum&gt;2&lt;/RecNum&gt;&lt;DisplayText&gt;(Baiz et al., 2020)&lt;/DisplayText&gt;&lt;record&gt;&lt;rec-number&gt;2&lt;/rec-number&gt;&lt;foreign-keys&gt;&lt;key app="EN" db-id="prw2dxvvvwavsbewrv55t9dafe0pzre002vs" timestamp="1767639217"&gt;2&lt;/key&gt;&lt;/foreign-keys&gt;&lt;ref-type name="Journal Article"&gt;17&lt;/ref-type&gt;&lt;contributors&gt;&lt;authors&gt;&lt;author&gt;Baiz, Marcella D.&lt;/author&gt;&lt;author&gt;Tucker, Priscilla K.&lt;/author&gt;&lt;author&gt;Mueller, Jacob L.&lt;/author&gt;&lt;author&gt;Cortés-Ortiz, Liliana&lt;/author&gt;&lt;author&gt;Delmore, Kira&lt;/author&gt;&lt;/authors&gt;&lt;/contributors&gt;&lt;titles&gt;&lt;title&gt;X-Linked Signature of Reproductive Isolation in Humans is Mirrored in a Howler Monkey Hybrid Zone&lt;/title&gt;&lt;secondary-title&gt;Journal of Heredity&lt;/secondary-title&gt;&lt;/titles&gt;&lt;periodical&gt;&lt;full-title&gt;Journal of Heredity&lt;/full-title&gt;&lt;/periodical&gt;&lt;pages&gt;419-428&lt;/pages&gt;&lt;volume&gt;111&lt;/volume&gt;&lt;number&gt;5&lt;/number&gt;&lt;section&gt;419&lt;/section&gt;&lt;dates&gt;&lt;year&gt;2020&lt;/year&gt;&lt;/dates&gt;&lt;isbn&gt;0022-1503&amp;#xD;1465-7333&lt;/isbn&gt;&lt;urls&gt;&lt;/urls&gt;&lt;electronic-resource-num&gt;10.1093/jhered/esaa021&lt;/electronic-resource-num&gt;&lt;/record&gt;&lt;/Cite&gt;&lt;/EndNote&gt;</w:instrText>
      </w:r>
      <w:r w:rsidR="000C1691">
        <w:fldChar w:fldCharType="separate"/>
      </w:r>
      <w:r w:rsidR="000C1691">
        <w:rPr>
          <w:noProof/>
        </w:rPr>
        <w:t>(Baiz et al., 2020)</w:t>
      </w:r>
      <w:r w:rsidR="000C1691">
        <w:fldChar w:fldCharType="end"/>
      </w:r>
      <w:r>
        <w:t xml:space="preserve">.  </w:t>
      </w:r>
      <w:r w:rsidR="003045F9">
        <w:t>In birds,</w:t>
      </w:r>
      <w:r>
        <w:t xml:space="preserve"> Hooded and carrion crows exhibit extensive gene flow across most of the genome, but a narrow set of genomic regions </w:t>
      </w:r>
      <w:r>
        <w:lastRenderedPageBreak/>
        <w:t xml:space="preserve">shows strong differentiation and limited introgression, associated with the maintenance of plumage phenotypes and assortative mating—an example where restricted introgression aligns with a key phenotype mediating reproductive isolation </w:t>
      </w:r>
      <w:r w:rsidR="00A711E2">
        <w:fldChar w:fldCharType="begin"/>
      </w:r>
      <w:r w:rsidR="00A711E2">
        <w:instrText xml:space="preserve"> ADDIN EN.CITE &lt;EndNote&gt;&lt;Cite&gt;&lt;Author&gt;Poelstra&lt;/Author&gt;&lt;Year&gt;2014&lt;/Year&gt;&lt;RecNum&gt;5&lt;/RecNum&gt;&lt;DisplayText&gt;(Poelstra et al., 2014)&lt;/DisplayText&gt;&lt;record&gt;&lt;rec-number&gt;5&lt;/rec-number&gt;&lt;foreign-keys&gt;&lt;key app="EN" db-id="prw2dxvvvwavsbewrv55t9dafe0pzre002vs" timestamp="1767639481"&gt;5&lt;/key&gt;&lt;/foreign-keys&gt;&lt;ref-type name="Journal Article"&gt;17&lt;/ref-type&gt;&lt;contributors&gt;&lt;authors&gt;&lt;author&gt;Poelstra, J. W.&lt;/author&gt;&lt;author&gt;Vijay, N.&lt;/author&gt;&lt;author&gt;Bossu, C. M.&lt;/author&gt;&lt;author&gt;Lantz, H.&lt;/author&gt;&lt;author&gt;Ryll, B.&lt;/author&gt;&lt;author&gt;Müller, I.&lt;/author&gt;&lt;author&gt;Baglione, V.&lt;/author&gt;&lt;author&gt;Unneberg, P.&lt;/author&gt;&lt;author&gt;Wikelski, M.&lt;/author&gt;&lt;author&gt;Grabherr, M. G.&lt;/author&gt;&lt;author&gt;Wolf, J. B. W.&lt;/author&gt;&lt;/authors&gt;&lt;/contributors&gt;&lt;titles&gt;&lt;title&gt;The genomic landscape underlying phenotypic integrity in the face of gene flow in crows&lt;/title&gt;&lt;secondary-title&gt;Science&lt;/secondary-title&gt;&lt;/titles&gt;&lt;periodical&gt;&lt;full-title&gt;Science&lt;/full-title&gt;&lt;/periodical&gt;&lt;pages&gt;1410-1414&lt;/pages&gt;&lt;volume&gt;344&lt;/volume&gt;&lt;number&gt;6190&lt;/number&gt;&lt;section&gt;1410&lt;/section&gt;&lt;dates&gt;&lt;year&gt;2014&lt;/year&gt;&lt;/dates&gt;&lt;isbn&gt;0036-8075&amp;#xD;1095-9203&lt;/isbn&gt;&lt;urls&gt;&lt;/urls&gt;&lt;electronic-resource-num&gt;10.1126/science.1253226&lt;/electronic-resource-num&gt;&lt;/record&gt;&lt;/Cite&gt;&lt;/EndNote&gt;</w:instrText>
      </w:r>
      <w:r w:rsidR="00A711E2">
        <w:fldChar w:fldCharType="separate"/>
      </w:r>
      <w:r w:rsidR="00A711E2">
        <w:rPr>
          <w:noProof/>
        </w:rPr>
        <w:t>(Poelstra et al., 2014)</w:t>
      </w:r>
      <w:r w:rsidR="00A711E2">
        <w:fldChar w:fldCharType="end"/>
      </w:r>
      <w:r>
        <w:t xml:space="preserve">. In tidal-marsh sparrows, steeper clines and reduced introgression at markers linked to tidal-marsh adaptations (including melanin-based pigmentation) support selection maintaining locally adaptive phenotypes despite extensive admixture </w:t>
      </w:r>
      <w:r w:rsidR="001828B8">
        <w:fldChar w:fldCharType="begin"/>
      </w:r>
      <w:r w:rsidR="001828B8">
        <w:instrText xml:space="preserve"> ADDIN EN.CITE &lt;EndNote&gt;&lt;Cite&gt;&lt;Author&gt;Walsh&lt;/Author&gt;&lt;Year&gt;2016&lt;/Year&gt;&lt;RecNum&gt;11&lt;/RecNum&gt;&lt;DisplayText&gt;(Walsh et al., 2016)&lt;/DisplayText&gt;&lt;record&gt;&lt;rec-number&gt;11&lt;/rec-number&gt;&lt;foreign-keys&gt;&lt;key app="EN" db-id="prw2dxvvvwavsbewrv55t9dafe0pzre002vs" timestamp="1767639619"&gt;11&lt;/key&gt;&lt;/foreign-keys&gt;&lt;ref-type name="Journal Article"&gt;17&lt;/ref-type&gt;&lt;contributors&gt;&lt;authors&gt;&lt;author&gt;Walsh, Jennifer&lt;/author&gt;&lt;author&gt;Shriver, W. Gregory&lt;/author&gt;&lt;author&gt;Olsen, Brian J.&lt;/author&gt;&lt;author&gt;Kovach, Adrienne I.&lt;/author&gt;&lt;/authors&gt;&lt;/contributors&gt;&lt;titles&gt;&lt;title&gt;Differential introgression and the maintenance of species boundaries in an advanced generation avian hybrid zone&lt;/title&gt;&lt;secondary-title&gt;BMC Evolutionary Biology&lt;/secondary-title&gt;&lt;/titles&gt;&lt;periodical&gt;&lt;full-title&gt;BMC Evolutionary Biology&lt;/full-title&gt;&lt;/periodical&gt;&lt;volume&gt;16&lt;/volume&gt;&lt;number&gt;1&lt;/number&gt;&lt;dates&gt;&lt;year&gt;2016&lt;/year&gt;&lt;/dates&gt;&lt;isbn&gt;1471-2148&lt;/isbn&gt;&lt;urls&gt;&lt;/urls&gt;&lt;electronic-resource-num&gt;10.1186/s12862-016-0635-y&lt;/electronic-resource-num&gt;&lt;/record&gt;&lt;/Cite&gt;&lt;/EndNote&gt;</w:instrText>
      </w:r>
      <w:r w:rsidR="001828B8">
        <w:fldChar w:fldCharType="separate"/>
      </w:r>
      <w:r w:rsidR="001828B8">
        <w:rPr>
          <w:noProof/>
        </w:rPr>
        <w:t>(Walsh et al., 2016)</w:t>
      </w:r>
      <w:r w:rsidR="001828B8">
        <w:fldChar w:fldCharType="end"/>
      </w:r>
      <w:r>
        <w:t>.  In a spotted eagle hybrid zone (</w:t>
      </w:r>
      <w:r w:rsidRPr="00D83C7B">
        <w:rPr>
          <w:i/>
          <w:iCs/>
        </w:rPr>
        <w:t xml:space="preserve">Aquila </w:t>
      </w:r>
      <w:proofErr w:type="spellStart"/>
      <w:r w:rsidRPr="00D83C7B">
        <w:rPr>
          <w:i/>
          <w:iCs/>
        </w:rPr>
        <w:t>clanga</w:t>
      </w:r>
      <w:proofErr w:type="spellEnd"/>
      <w:r>
        <w:t xml:space="preserve"> × </w:t>
      </w:r>
      <w:r w:rsidRPr="00A76A7B">
        <w:rPr>
          <w:i/>
          <w:iCs/>
        </w:rPr>
        <w:t xml:space="preserve">A. </w:t>
      </w:r>
      <w:proofErr w:type="spellStart"/>
      <w:r w:rsidRPr="00A76A7B">
        <w:rPr>
          <w:i/>
          <w:iCs/>
        </w:rPr>
        <w:t>pomarina</w:t>
      </w:r>
      <w:proofErr w:type="spellEnd"/>
      <w:r>
        <w:t xml:space="preserve">), introgression was reduced on Z-linked loci relative to autosomes, consistent with a disproportionate role of sex-linked loci in barrier formation </w:t>
      </w:r>
      <w:r w:rsidR="001828B8">
        <w:fldChar w:fldCharType="begin"/>
      </w:r>
      <w:r w:rsidR="001828B8">
        <w:instrText xml:space="preserve"> ADDIN EN.CITE &lt;EndNote&gt;&lt;Cite&gt;&lt;Author&gt;Backström&lt;/Author&gt;&lt;Year&gt;2011&lt;/Year&gt;&lt;RecNum&gt;10&lt;/RecNum&gt;&lt;DisplayText&gt;(Backström &amp;amp; Väli, 2011)&lt;/DisplayText&gt;&lt;record&gt;&lt;rec-number&gt;10&lt;/rec-number&gt;&lt;foreign-keys&gt;&lt;key app="EN" db-id="prw2dxvvvwavsbewrv55t9dafe0pzre002vs" timestamp="1767639602"&gt;10&lt;/key&gt;&lt;/foreign-keys&gt;&lt;ref-type name="Journal Article"&gt;17&lt;/ref-type&gt;&lt;contributors&gt;&lt;authors&gt;&lt;author&gt;Backström, Niclas&lt;/author&gt;&lt;author&gt;Väli, Ülo&lt;/author&gt;&lt;/authors&gt;&lt;/contributors&gt;&lt;titles&gt;&lt;title&gt;Sex− and species−biased gene flow in a spotted eagle hybrid zone&lt;/title&gt;&lt;secondary-title&gt;BMC Evolutionary Biology&lt;/secondary-title&gt;&lt;/titles&gt;&lt;periodical&gt;&lt;full-title&gt;BMC Evolutionary Biology&lt;/full-title&gt;&lt;/periodical&gt;&lt;volume&gt;11&lt;/volume&gt;&lt;number&gt;1&lt;/number&gt;&lt;dates&gt;&lt;year&gt;2011&lt;/year&gt;&lt;/dates&gt;&lt;isbn&gt;1471-2148&lt;/isbn&gt;&lt;urls&gt;&lt;/urls&gt;&lt;electronic-resource-num&gt;10.1186/1471-2148-11-100&lt;/electronic-resource-num&gt;&lt;/record&gt;&lt;/Cite&gt;&lt;/EndNote&gt;</w:instrText>
      </w:r>
      <w:r w:rsidR="001828B8">
        <w:fldChar w:fldCharType="separate"/>
      </w:r>
      <w:r w:rsidR="001828B8">
        <w:rPr>
          <w:noProof/>
        </w:rPr>
        <w:t>(Backström &amp; Väli, 2011)</w:t>
      </w:r>
      <w:r w:rsidR="001828B8">
        <w:fldChar w:fldCharType="end"/>
      </w:r>
      <w:r>
        <w:t xml:space="preserve">.  </w:t>
      </w:r>
      <w:r w:rsidR="00E5515F">
        <w:t>In wall lizards (</w:t>
      </w:r>
      <w:r w:rsidR="00E5515F" w:rsidRPr="00E5515F">
        <w:rPr>
          <w:i/>
          <w:iCs/>
        </w:rPr>
        <w:t>Podarcis muralis</w:t>
      </w:r>
      <w:r w:rsidR="00E5515F">
        <w:t>), exaggerated male morphology and coloration are associated with reduced and asymmetric gene flow in secondary contact</w:t>
      </w:r>
      <w:r w:rsidR="001A484D">
        <w:t xml:space="preserve"> and </w:t>
      </w:r>
      <w:r>
        <w:t xml:space="preserve">genomic analyses identify regions of consistently low exchange (e.g., around </w:t>
      </w:r>
      <w:r w:rsidRPr="001A484D">
        <w:rPr>
          <w:i/>
          <w:iCs/>
        </w:rPr>
        <w:t>ATXN1</w:t>
      </w:r>
      <w:r>
        <w:t xml:space="preserve">), implicating behavioral and sexual traits in reproductive isolation </w:t>
      </w:r>
      <w:r w:rsidR="00C774FF">
        <w:fldChar w:fldCharType="begin"/>
      </w:r>
      <w:r w:rsidR="00C774FF">
        <w:instrText xml:space="preserve"> ADDIN EN.CITE &lt;EndNote&gt;&lt;Cite&gt;&lt;Author&gt;Yang&lt;/Author&gt;&lt;Year&gt;2020&lt;/Year&gt;&lt;RecNum&gt;12&lt;/RecNum&gt;&lt;DisplayText&gt;(Yang et al., 2020)&lt;/DisplayText&gt;&lt;record&gt;&lt;rec-number&gt;12&lt;/rec-number&gt;&lt;foreign-keys&gt;&lt;key app="EN" db-id="prw2dxvvvwavsbewrv55t9dafe0pzre002vs" timestamp="1767639651"&gt;12&lt;/key&gt;&lt;/foreign-keys&gt;&lt;ref-type name="Journal Article"&gt;17&lt;/ref-type&gt;&lt;contributors&gt;&lt;authors&gt;&lt;author&gt;Yang, Weizhao&lt;/author&gt;&lt;author&gt;Feiner, Nathalie&lt;/author&gt;&lt;author&gt;Laakkonen, Hanna&lt;/author&gt;&lt;author&gt;Sacchi, Roberto&lt;/author&gt;&lt;author&gt;Zuffi, Marco A. L.&lt;/author&gt;&lt;author&gt;Scali, Stefano&lt;/author&gt;&lt;author&gt;While, Geoffrey M.&lt;/author&gt;&lt;author&gt;Uller, Tobias&lt;/author&gt;&lt;/authors&gt;&lt;/contributors&gt;&lt;titles&gt;&lt;title&gt;Spatial variation in gene flow across a hybrid zone reveals causes of reproductive isolation and asymmetric introgression in wall lizards*&lt;/title&gt;&lt;secondary-title&gt;Evolution&lt;/secondary-title&gt;&lt;/titles&gt;&lt;periodical&gt;&lt;full-title&gt;Evolution&lt;/full-title&gt;&lt;/periodical&gt;&lt;pages&gt;1289-1300&lt;/pages&gt;&lt;volume&gt;74&lt;/volume&gt;&lt;number&gt;7&lt;/number&gt;&lt;section&gt;1289&lt;/section&gt;&lt;dates&gt;&lt;year&gt;2020&lt;/year&gt;&lt;/dates&gt;&lt;isbn&gt;0014-3820&amp;#xD;1558-5646&lt;/isbn&gt;&lt;urls&gt;&lt;/urls&gt;&lt;electronic-resource-num&gt;10.1111/evo.14001&lt;/electronic-resource-num&gt;&lt;/record&gt;&lt;/Cite&gt;&lt;/EndNote&gt;</w:instrText>
      </w:r>
      <w:r w:rsidR="00C774FF">
        <w:fldChar w:fldCharType="separate"/>
      </w:r>
      <w:r w:rsidR="00C774FF">
        <w:rPr>
          <w:noProof/>
        </w:rPr>
        <w:t>(Yang et al., 2020)</w:t>
      </w:r>
      <w:r w:rsidR="00C774FF">
        <w:fldChar w:fldCharType="end"/>
      </w:r>
      <w:r>
        <w:t xml:space="preserve">.  In a rattlesnake hybrid zone, toxin-gene presence is tightly associated with venom phenotype, yet toxin genes do not introgress broadly beyond the hybrid zone, indicating that even with extensive hybridization, strong selection can restrict introgression of functionally important loci </w:t>
      </w:r>
      <w:r w:rsidR="00B9194D">
        <w:fldChar w:fldCharType="begin"/>
      </w:r>
      <w:r w:rsidR="00B9194D">
        <w:instrText xml:space="preserve"> ADDIN EN.CITE &lt;EndNote&gt;&lt;Cite&gt;&lt;Author&gt;Zancolli&lt;/Author&gt;&lt;Year&gt;2016&lt;/Year&gt;&lt;RecNum&gt;13&lt;/RecNum&gt;&lt;DisplayText&gt;(Zancolli et al., 2016)&lt;/DisplayText&gt;&lt;record&gt;&lt;rec-number&gt;13&lt;/rec-number&gt;&lt;foreign-keys&gt;&lt;key app="EN" db-id="prw2dxvvvwavsbewrv55t9dafe0pzre002vs" timestamp="1767639676"&gt;13&lt;/key&gt;&lt;/foreign-keys&gt;&lt;ref-type name="Journal Article"&gt;17&lt;/ref-type&gt;&lt;contributors&gt;&lt;authors&gt;&lt;author&gt;Zancolli, Giulia&lt;/author&gt;&lt;author&gt;Baker, Timothy&lt;/author&gt;&lt;author&gt;Barlow, Axel&lt;/author&gt;&lt;author&gt;Bradley, Rebecca&lt;/author&gt;&lt;author&gt;Calvete, Juan&lt;/author&gt;&lt;author&gt;Carter, Kimberley&lt;/author&gt;&lt;author&gt;De Jager, Kaylah&lt;/author&gt;&lt;author&gt;Owens, John&lt;/author&gt;&lt;author&gt;Price, Jenny&lt;/author&gt;&lt;author&gt;Sanz, Libia&lt;/author&gt;&lt;author&gt;Scholes-Higham, Amy&lt;/author&gt;&lt;author&gt;Shier, Liam&lt;/author&gt;&lt;author&gt;Wood, Liam&lt;/author&gt;&lt;author&gt;Wüster, Catharine&lt;/author&gt;&lt;author&gt;Wüster, Wolfgang&lt;/author&gt;&lt;/authors&gt;&lt;/contributors&gt;&lt;titles&gt;&lt;title&gt;Is Hybridization a Source of Adaptive Venom Variation in Rattlesnakes? A Test, Using a Crotalus scutulatus × viridis Hybrid Zone in Southwestern New Mexico&lt;/title&gt;&lt;secondary-title&gt;Toxins&lt;/secondary-title&gt;&lt;/titles&gt;&lt;periodical&gt;&lt;full-title&gt;Toxins&lt;/full-title&gt;&lt;/periodical&gt;&lt;volume&gt;8&lt;/volume&gt;&lt;number&gt;6&lt;/number&gt;&lt;section&gt;188&lt;/section&gt;&lt;dates&gt;&lt;year&gt;2016&lt;/year&gt;&lt;/dates&gt;&lt;isbn&gt;2072-6651&lt;/isbn&gt;&lt;urls&gt;&lt;/urls&gt;&lt;electronic-resource-num&gt;10.3390/toxins8060188&lt;/electronic-resource-num&gt;&lt;/record&gt;&lt;/Cite&gt;&lt;/EndNote&gt;</w:instrText>
      </w:r>
      <w:r w:rsidR="00B9194D">
        <w:fldChar w:fldCharType="separate"/>
      </w:r>
      <w:r w:rsidR="00B9194D">
        <w:rPr>
          <w:noProof/>
        </w:rPr>
        <w:t>(Zancolli et al., 2016)</w:t>
      </w:r>
      <w:r w:rsidR="00B9194D">
        <w:fldChar w:fldCharType="end"/>
      </w:r>
      <w:r>
        <w:t xml:space="preserve">. In musk turtles, selection can inhibit introgression in portions of the genome while promoting it elsewhere, highlighting how ecological and intrinsic processes jointly shape genomic permeability </w:t>
      </w:r>
      <w:r w:rsidR="00090993">
        <w:fldChar w:fldCharType="begin"/>
      </w:r>
      <w:r w:rsidR="00090993">
        <w:instrText xml:space="preserve"> ADDIN EN.CITE &lt;EndNote&gt;&lt;Cite&gt;&lt;Author&gt;Scott&lt;/Author&gt;&lt;Year&gt;2019&lt;/Year&gt;&lt;RecNum&gt;8&lt;/RecNum&gt;&lt;DisplayText&gt;(Scott, Glenn, &amp;amp; Rissler, 2019)&lt;/DisplayText&gt;&lt;record&gt;&lt;rec-number&gt;8&lt;/rec-number&gt;&lt;foreign-keys&gt;&lt;key app="EN" db-id="prw2dxvvvwavsbewrv55t9dafe0pzre002vs" timestamp="1767639553"&gt;8&lt;/key&gt;&lt;/foreign-keys&gt;&lt;ref-type name="Journal Article"&gt;17&lt;/ref-type&gt;&lt;contributors&gt;&lt;authors&gt;&lt;author&gt;Scott, Peter A.&lt;/author&gt;&lt;author&gt;Glenn, Travis C.&lt;/author&gt;&lt;author&gt;Rissler, Leslie J.&lt;/author&gt;&lt;/authors&gt;&lt;/contributors&gt;&lt;titles&gt;&lt;title&gt;Formation of a recent hybrid zone offers insight into the geographic puzzle and maintenance of species boundaries in musk turtles&lt;/title&gt;&lt;secondary-title&gt;Molecular Ecology&lt;/secondary-title&gt;&lt;/titles&gt;&lt;periodical&gt;&lt;full-title&gt;Molecular Ecology&lt;/full-title&gt;&lt;/periodical&gt;&lt;pages&gt;761-771&lt;/pages&gt;&lt;volume&gt;28&lt;/volume&gt;&lt;number&gt;4&lt;/number&gt;&lt;section&gt;761&lt;/section&gt;&lt;dates&gt;&lt;year&gt;2019&lt;/year&gt;&lt;/dates&gt;&lt;isbn&gt;0962-1083&amp;#xD;1365-294X&lt;/isbn&gt;&lt;urls&gt;&lt;/urls&gt;&lt;electronic-resource-num&gt;10.1111/mec.14983&lt;/electronic-resource-num&gt;&lt;/record&gt;&lt;/Cite&gt;&lt;/EndNote&gt;</w:instrText>
      </w:r>
      <w:r w:rsidR="00090993">
        <w:fldChar w:fldCharType="separate"/>
      </w:r>
      <w:r w:rsidR="00090993">
        <w:rPr>
          <w:noProof/>
        </w:rPr>
        <w:t>(Scott, Glenn, &amp; Rissler, 2019)</w:t>
      </w:r>
      <w:r w:rsidR="00090993">
        <w:fldChar w:fldCharType="end"/>
      </w:r>
      <w:r>
        <w:t xml:space="preserve">.  </w:t>
      </w:r>
      <w:r w:rsidR="00A72E22" w:rsidRPr="00A72E22">
        <w:t>Together, these systems motivate using introgression deserts to prioritize candidate genomic regions likely shaped by selection, reproductive barriers, or ecologically important trait variation.</w:t>
      </w:r>
      <w:r w:rsidR="005963B6">
        <w:tab/>
      </w:r>
    </w:p>
    <w:p w14:paraId="53CA3776" w14:textId="3C108EF9" w:rsidR="00A326DC" w:rsidRPr="006508C8" w:rsidRDefault="0036356E" w:rsidP="00A778E3">
      <w:pPr>
        <w:ind w:firstLine="720"/>
      </w:pPr>
      <w:r w:rsidRPr="0036356E">
        <w:t>The Eastern Massasauga Rattlesnake (</w:t>
      </w:r>
      <w:r w:rsidRPr="00151F58">
        <w:rPr>
          <w:i/>
          <w:iCs/>
        </w:rPr>
        <w:t>Sistrurus catenatus</w:t>
      </w:r>
      <w:r w:rsidRPr="0036356E">
        <w:t>) and Western Massasauga (</w:t>
      </w:r>
      <w:r w:rsidRPr="00D24E32">
        <w:rPr>
          <w:i/>
          <w:iCs/>
        </w:rPr>
        <w:t xml:space="preserve">S. </w:t>
      </w:r>
      <w:proofErr w:type="spellStart"/>
      <w:r w:rsidRPr="00D24E32">
        <w:rPr>
          <w:i/>
          <w:iCs/>
        </w:rPr>
        <w:t>tergeminus</w:t>
      </w:r>
      <w:proofErr w:type="spellEnd"/>
      <w:r w:rsidRPr="0036356E">
        <w:t>) provide a compelling vertebrate system for investigating the genomic consequences of historical introgression.</w:t>
      </w:r>
      <w:r w:rsidR="00A778E3">
        <w:t xml:space="preserve"> </w:t>
      </w:r>
      <w:r w:rsidR="00A326DC" w:rsidRPr="006508C8">
        <w:t xml:space="preserve">These sister species diverged approximately 2-3 million years ago and currently occupy largely </w:t>
      </w:r>
      <w:proofErr w:type="spellStart"/>
      <w:r w:rsidR="00A326DC" w:rsidRPr="006508C8">
        <w:t>parapatric</w:t>
      </w:r>
      <w:proofErr w:type="spellEnd"/>
      <w:r w:rsidR="00A326DC" w:rsidRPr="006508C8">
        <w:t xml:space="preserve"> distributions across central North America </w:t>
      </w:r>
      <w:r w:rsidR="0086003C">
        <w:fldChar w:fldCharType="begin"/>
      </w:r>
      <w:r w:rsidR="0086003C">
        <w:instrText xml:space="preserve"> ADDIN EN.CITE &lt;EndNote&gt;&lt;Cite&gt;&lt;Author&gt;Kubatko&lt;/Author&gt;&lt;Year&gt;2011&lt;/Year&gt;&lt;RecNum&gt;18&lt;/RecNum&gt;&lt;DisplayText&gt;(Kubatko, Gibbs, &amp;amp; Bloomquist, 2011; Wooten &amp;amp; Gibbs, 2011)&lt;/DisplayText&gt;&lt;record&gt;&lt;rec-number&gt;18&lt;/rec-number&gt;&lt;foreign-keys&gt;&lt;key app="EN" db-id="prw2dxvvvwavsbewrv55t9dafe0pzre002vs" timestamp="1767640522"&gt;18&lt;/key&gt;&lt;/foreign-keys&gt;&lt;ref-type name="Journal Article"&gt;17&lt;/ref-type&gt;&lt;contributors&gt;&lt;authors&gt;&lt;author&gt;Kubatko, Laura S.&lt;/author&gt;&lt;author&gt;Gibbs, H. Lisle&lt;/author&gt;&lt;author&gt;Bloomquist, Erik W.&lt;/author&gt;&lt;/authors&gt;&lt;/contributors&gt;&lt;titles&gt;&lt;title&gt;Inferring Species-Level Phylogenies and Taxonomic Distinctiveness Using Multilocus Data in Sistrurus Rattlesnakes&lt;/title&gt;&lt;secondary-title&gt;Systematic Biology&lt;/secondary-title&gt;&lt;/titles&gt;&lt;periodical&gt;&lt;full-title&gt;Systematic Biology&lt;/full-title&gt;&lt;/periodical&gt;&lt;pages&gt;393-409&lt;/pages&gt;&lt;volume&gt;60&lt;/volume&gt;&lt;number&gt;4&lt;/number&gt;&lt;section&gt;393&lt;/section&gt;&lt;dates&gt;&lt;year&gt;2011&lt;/year&gt;&lt;/dates&gt;&lt;isbn&gt;1076-836X&amp;#xD;1063-5157&lt;/isbn&gt;&lt;urls&gt;&lt;/urls&gt;&lt;electronic-resource-num&gt;10.1093/sysbio/syr011&lt;/electronic-resource-num&gt;&lt;/record&gt;&lt;/Cite&gt;&lt;Cite&gt;&lt;Author&gt;Wooten&lt;/Author&gt;&lt;Year&gt;2011&lt;/Year&gt;&lt;RecNum&gt;19&lt;/RecNum&gt;&lt;record&gt;&lt;rec-number&gt;19&lt;/rec-number&gt;&lt;foreign-keys&gt;&lt;key app="EN" db-id="prw2dxvvvwavsbewrv55t9dafe0pzre002vs" timestamp="1767640546"&gt;19&lt;/key&gt;&lt;/foreign-keys&gt;&lt;ref-type name="Journal Article"&gt;17&lt;/ref-type&gt;&lt;contributors&gt;&lt;authors&gt;&lt;author&gt;Wooten, J. A.&lt;/author&gt;&lt;author&gt;Gibbs, H. L.&lt;/author&gt;&lt;/authors&gt;&lt;/contributors&gt;&lt;titles&gt;&lt;title&gt;Niche divergence and lineage diversification among closely related Sistrurus rattlesnakes&lt;/title&gt;&lt;secondary-title&gt;Journal of Evolutionary Biology&lt;/secondary-title&gt;&lt;/titles&gt;&lt;periodical&gt;&lt;full-title&gt;Journal of Evolutionary Biology&lt;/full-title&gt;&lt;/periodical&gt;&lt;pages&gt;317-328&lt;/pages&gt;&lt;volume&gt;25&lt;/volume&gt;&lt;number&gt;2&lt;/number&gt;&lt;section&gt;317&lt;/section&gt;&lt;dates&gt;&lt;year&gt;2011&lt;/year&gt;&lt;/dates&gt;&lt;isbn&gt;1010-061X&amp;#xD;1420-9101&lt;/isbn&gt;&lt;urls&gt;&lt;/urls&gt;&lt;electronic-resource-num&gt;10.1111/j.1420-9101.2011.02426.x&lt;/electronic-resource-num&gt;&lt;/record&gt;&lt;/Cite&gt;&lt;/EndNote&gt;</w:instrText>
      </w:r>
      <w:r w:rsidR="0086003C">
        <w:fldChar w:fldCharType="separate"/>
      </w:r>
      <w:r w:rsidR="0086003C">
        <w:rPr>
          <w:noProof/>
        </w:rPr>
        <w:t>(Kubatko, Gibbs, &amp; Bloomquist, 2011; Wooten &amp; Gibbs, 2011)</w:t>
      </w:r>
      <w:r w:rsidR="0086003C">
        <w:fldChar w:fldCharType="end"/>
      </w:r>
      <w:r w:rsidR="00A326DC" w:rsidRPr="006508C8">
        <w:t xml:space="preserve">. </w:t>
      </w:r>
      <w:r w:rsidR="00DD121A">
        <w:fldChar w:fldCharType="begin"/>
      </w:r>
      <w:r w:rsidR="00DD121A">
        <w:instrText xml:space="preserve"> ADDIN EN.CITE &lt;EndNote&gt;&lt;Cite AuthorYear="1"&gt;&lt;Author&gt;Sovic&lt;/Author&gt;&lt;Year&gt;2016&lt;/Year&gt;&lt;RecNum&gt;9&lt;/RecNum&gt;&lt;DisplayText&gt;Sovic, Fries, and Gibbs (2016)&lt;/DisplayText&gt;&lt;record&gt;&lt;rec-number&gt;9&lt;/rec-number&gt;&lt;foreign-keys&gt;&lt;key app="EN" db-id="prw2dxvvvwavsbewrv55t9dafe0pzre002vs" timestamp="1767639571"&gt;9&lt;/key&gt;&lt;/foreign-keys&gt;&lt;ref-type name="Journal Article"&gt;17&lt;/ref-type&gt;&lt;contributors&gt;&lt;authors&gt;&lt;author&gt;Sovic, M. G.&lt;/author&gt;&lt;author&gt;Fries, A. C.&lt;/author&gt;&lt;author&gt;Gibbs, H. L.&lt;/author&gt;&lt;/authors&gt;&lt;/contributors&gt;&lt;titles&gt;&lt;title&gt;Origin of a cryptic lineage in a threatened reptile through isolation and historical hybridization&lt;/title&gt;&lt;secondary-title&gt;Heredity&lt;/secondary-title&gt;&lt;/titles&gt;&lt;periodical&gt;&lt;full-title&gt;Heredity&lt;/full-title&gt;&lt;/periodical&gt;&lt;pages&gt;358-366&lt;/pages&gt;&lt;volume&gt;117&lt;/volume&gt;&lt;number&gt;5&lt;/number&gt;&lt;section&gt;358&lt;/section&gt;&lt;dates&gt;&lt;year&gt;2016&lt;/year&gt;&lt;/dates&gt;&lt;isbn&gt;0018-067X&amp;#xD;1365-2540&lt;/isbn&gt;&lt;urls&gt;&lt;/urls&gt;&lt;electronic-resource-num&gt;10.1038/hdy.2016.56&lt;/electronic-resource-num&gt;&lt;/record&gt;&lt;/Cite&gt;&lt;/EndNote&gt;</w:instrText>
      </w:r>
      <w:r w:rsidR="00DD121A">
        <w:fldChar w:fldCharType="separate"/>
      </w:r>
      <w:r w:rsidR="00DD121A">
        <w:rPr>
          <w:noProof/>
        </w:rPr>
        <w:t>Sovic, Fries, and Gibbs (2016)</w:t>
      </w:r>
      <w:r w:rsidR="00DD121A">
        <w:fldChar w:fldCharType="end"/>
      </w:r>
      <w:r w:rsidR="00DD121A">
        <w:t xml:space="preserve"> </w:t>
      </w:r>
      <w:r w:rsidR="00A326DC" w:rsidRPr="006508C8">
        <w:t xml:space="preserve">identified a phylogenetically distinct lineage of </w:t>
      </w:r>
      <w:r w:rsidR="00A326DC" w:rsidRPr="006508C8">
        <w:rPr>
          <w:i/>
          <w:iCs/>
        </w:rPr>
        <w:t>S. catenatus</w:t>
      </w:r>
      <w:r w:rsidR="00A326DC" w:rsidRPr="006508C8">
        <w:t xml:space="preserve"> in Iowa that exhibits genomic signatures of admixture with </w:t>
      </w:r>
      <w:r w:rsidR="00A326DC" w:rsidRPr="006508C8">
        <w:rPr>
          <w:i/>
          <w:iCs/>
        </w:rPr>
        <w:t xml:space="preserve">S. </w:t>
      </w:r>
      <w:proofErr w:type="spellStart"/>
      <w:r w:rsidR="00A326DC" w:rsidRPr="006508C8">
        <w:rPr>
          <w:i/>
          <w:iCs/>
        </w:rPr>
        <w:t>tergeminus</w:t>
      </w:r>
      <w:proofErr w:type="spellEnd"/>
      <w:r w:rsidR="00A326DC" w:rsidRPr="006508C8">
        <w:t xml:space="preserve">. Demographic modeling supported a two-step process: initial divergence in </w:t>
      </w:r>
      <w:proofErr w:type="spellStart"/>
      <w:r w:rsidR="00A326DC" w:rsidRPr="006508C8">
        <w:t>allopatry</w:t>
      </w:r>
      <w:proofErr w:type="spellEnd"/>
      <w:r w:rsidR="00A326DC" w:rsidRPr="006508C8">
        <w:t xml:space="preserve"> approximately 34,000 years ago, followed by secondary contact and introgression approximately 11,000 years ago during post-glacial range shifts. This historical introgression occurred on evolutionary timescales and predates modern habitat fragmentation, representing natural hybridization rather than anthropogenic genetic swamping </w:t>
      </w:r>
      <w:r w:rsidR="007B1F7D">
        <w:fldChar w:fldCharType="begin"/>
      </w:r>
      <w:r w:rsidR="007B1F7D">
        <w:instrText xml:space="preserve"> ADDIN EN.CITE &lt;EndNote&gt;&lt;Cite&gt;&lt;Author&gt;Sovic&lt;/Author&gt;&lt;Year&gt;2016&lt;/Year&gt;&lt;RecNum&gt;9&lt;/RecNum&gt;&lt;DisplayText&gt;(Sovic et al., 2016)&lt;/DisplayText&gt;&lt;record&gt;&lt;rec-number&gt;9&lt;/rec-number&gt;&lt;foreign-keys&gt;&lt;key app="EN" db-id="prw2dxvvvwavsbewrv55t9dafe0pzre002vs" timestamp="1767639571"&gt;9&lt;/key&gt;&lt;/foreign-keys&gt;&lt;ref-type name="Journal Article"&gt;17&lt;/ref-type&gt;&lt;contributors&gt;&lt;authors&gt;&lt;author&gt;Sovic, M. G.&lt;/author&gt;&lt;author&gt;Fries, A. C.&lt;/author&gt;&lt;author&gt;Gibbs, H. L.&lt;/author&gt;&lt;/authors&gt;&lt;/contributors&gt;&lt;titles&gt;&lt;title&gt;Origin of a cryptic lineage in a threatened reptile through isolation and historical hybridization&lt;/title&gt;&lt;secondary-title&gt;Heredity&lt;/secondary-title&gt;&lt;/titles&gt;&lt;periodical&gt;&lt;full-title&gt;Heredity&lt;/full-title&gt;&lt;/periodical&gt;&lt;pages&gt;358-366&lt;/pages&gt;&lt;volume&gt;117&lt;/volume&gt;&lt;number&gt;5&lt;/number&gt;&lt;section&gt;358&lt;/section&gt;&lt;dates&gt;&lt;year&gt;2016&lt;/year&gt;&lt;/dates&gt;&lt;isbn&gt;0018-067X&amp;#xD;1365-2540&lt;/isbn&gt;&lt;urls&gt;&lt;/urls&gt;&lt;electronic-resource-num&gt;10.1038/hdy.2016.56&lt;/electronic-resource-num&gt;&lt;/record&gt;&lt;/Cite&gt;&lt;/EndNote&gt;</w:instrText>
      </w:r>
      <w:r w:rsidR="007B1F7D">
        <w:fldChar w:fldCharType="separate"/>
      </w:r>
      <w:r w:rsidR="007B1F7D">
        <w:rPr>
          <w:noProof/>
        </w:rPr>
        <w:t>(Sovic et al., 2016)</w:t>
      </w:r>
      <w:r w:rsidR="007B1F7D">
        <w:fldChar w:fldCharType="end"/>
      </w:r>
      <w:r w:rsidR="00A326DC" w:rsidRPr="006508C8">
        <w:t>.</w:t>
      </w:r>
      <w:r w:rsidR="003C7A21">
        <w:t xml:space="preserve"> </w:t>
      </w:r>
      <w:r w:rsidR="003C7A21" w:rsidRPr="006508C8">
        <w:t xml:space="preserve">Despite evidence for historical introgression, the genomic architecture of ancestry in Iowa rattlesnakes remains uncharacterized. </w:t>
      </w:r>
      <w:r w:rsidR="00276EEA">
        <w:t>Some of the k</w:t>
      </w:r>
      <w:r w:rsidR="003C7A21" w:rsidRPr="006508C8">
        <w:t xml:space="preserve">ey questions </w:t>
      </w:r>
      <w:r w:rsidR="00276EEA">
        <w:t xml:space="preserve">that remain unaddressed </w:t>
      </w:r>
      <w:r w:rsidR="003C7A21" w:rsidRPr="006508C8">
        <w:t xml:space="preserve">include: (1) What is the extent of genomic variation in ancestry among individual hybrid snakes? (2) Are introgressed regions distributed uniformly across the genome or concentrated in specific chromosomal regions? (3) Do ancestry patterns suggest selection against or for </w:t>
      </w:r>
      <w:proofErr w:type="gramStart"/>
      <w:r w:rsidR="003C7A21" w:rsidRPr="006508C8">
        <w:t>particular introgressed</w:t>
      </w:r>
      <w:proofErr w:type="gramEnd"/>
      <w:r w:rsidR="003C7A21" w:rsidRPr="006508C8">
        <w:t xml:space="preserve"> genomic segments?</w:t>
      </w:r>
    </w:p>
    <w:p w14:paraId="70C0E782" w14:textId="708DB1FB" w:rsidR="00CE1718" w:rsidRPr="006508C8" w:rsidRDefault="00B5273B" w:rsidP="00B5273B">
      <w:pPr>
        <w:ind w:firstLine="720"/>
      </w:pPr>
      <w:r>
        <w:t>In this study</w:t>
      </w:r>
      <w:r w:rsidR="00CE1718" w:rsidRPr="006508C8">
        <w:t xml:space="preserve">, we </w:t>
      </w:r>
      <w:r w:rsidR="00FD2B23">
        <w:t xml:space="preserve">used </w:t>
      </w:r>
      <w:r w:rsidR="00FD2B23" w:rsidRPr="006508C8">
        <w:t xml:space="preserve">whole-genome resequencing data and a maximum likelihood framework to estimate </w:t>
      </w:r>
      <w:r w:rsidR="00FE7048">
        <w:t>genome-wide</w:t>
      </w:r>
      <w:r w:rsidR="00CE1718" w:rsidRPr="006508C8">
        <w:t xml:space="preserve"> hybrid index</w:t>
      </w:r>
      <w:r w:rsidR="00FD2B23">
        <w:t xml:space="preserve"> and</w:t>
      </w:r>
      <w:r w:rsidR="00CE1718" w:rsidRPr="006508C8">
        <w:t xml:space="preserve"> characterize local ancestry across the genomes of 12 Iowa </w:t>
      </w:r>
      <w:r w:rsidR="00CE1718" w:rsidRPr="006508C8">
        <w:rPr>
          <w:i/>
          <w:iCs/>
        </w:rPr>
        <w:t>Sistrurus</w:t>
      </w:r>
      <w:r w:rsidR="00CE1718" w:rsidRPr="006508C8">
        <w:t xml:space="preserve"> rattlesnakes. We identify ancestry-informative markers (AIMs) between parental populations (</w:t>
      </w:r>
      <w:r w:rsidR="00CE1718" w:rsidRPr="006508C8">
        <w:rPr>
          <w:i/>
          <w:iCs/>
        </w:rPr>
        <w:t>S. catenatus</w:t>
      </w:r>
      <w:r w:rsidR="007A1261">
        <w:t xml:space="preserve"> and</w:t>
      </w:r>
      <w:r w:rsidR="00CE1718" w:rsidRPr="006508C8">
        <w:t xml:space="preserve"> </w:t>
      </w:r>
      <w:r w:rsidR="00CE1718" w:rsidRPr="006508C8">
        <w:rPr>
          <w:i/>
          <w:iCs/>
        </w:rPr>
        <w:t xml:space="preserve">S. </w:t>
      </w:r>
      <w:proofErr w:type="spellStart"/>
      <w:r w:rsidR="00CE1718" w:rsidRPr="006508C8">
        <w:rPr>
          <w:i/>
          <w:iCs/>
        </w:rPr>
        <w:t>tergeminus</w:t>
      </w:r>
      <w:proofErr w:type="spellEnd"/>
      <w:r w:rsidR="00CE1718" w:rsidRPr="006508C8">
        <w:t xml:space="preserve">) and convert high-FST loci to diagnostic markers with fixed allelic differences. Our analyses reveal substantial heterogeneity in ancestry both among individuals and across genomic regions, providing insights into the </w:t>
      </w:r>
      <w:r w:rsidR="00CE1718" w:rsidRPr="006508C8">
        <w:lastRenderedPageBreak/>
        <w:t>evolutionary dynamics of this ancient hybrid zone. These results have implications for conservation of this threatened species and contribute to broader understanding of hybrid genome evolution.</w:t>
      </w:r>
    </w:p>
    <w:p w14:paraId="05EEA615" w14:textId="77777777" w:rsidR="00CE1718" w:rsidRPr="006508C8" w:rsidRDefault="00CE1718" w:rsidP="00987659">
      <w:pPr>
        <w:rPr>
          <w:b/>
          <w:bCs/>
        </w:rPr>
      </w:pPr>
    </w:p>
    <w:p w14:paraId="5199023F" w14:textId="77777777" w:rsidR="00636D40" w:rsidRPr="006508C8" w:rsidRDefault="00636D40" w:rsidP="00636D40">
      <w:pPr>
        <w:rPr>
          <w:b/>
          <w:bCs/>
        </w:rPr>
      </w:pPr>
      <w:r w:rsidRPr="006508C8">
        <w:rPr>
          <w:b/>
          <w:bCs/>
        </w:rPr>
        <w:t>Materials &amp; Methods</w:t>
      </w:r>
    </w:p>
    <w:p w14:paraId="75F80313" w14:textId="77777777" w:rsidR="00636D40" w:rsidRDefault="00636D40" w:rsidP="00636D40">
      <w:pPr>
        <w:rPr>
          <w:i/>
          <w:iCs/>
        </w:rPr>
      </w:pPr>
      <w:r>
        <w:rPr>
          <w:i/>
          <w:iCs/>
        </w:rPr>
        <w:t>Samples, sequencing, alignment, and pre-processing</w:t>
      </w:r>
    </w:p>
    <w:p w14:paraId="469AE816" w14:textId="77777777" w:rsidR="00636D40" w:rsidRPr="00105FA6" w:rsidRDefault="00636D40" w:rsidP="00636D40">
      <w:r w:rsidRPr="00105FA6">
        <w:rPr>
          <w:highlight w:val="yellow"/>
        </w:rPr>
        <w:t>[[Peri]]</w:t>
      </w:r>
    </w:p>
    <w:p w14:paraId="02F2A65E" w14:textId="77777777" w:rsidR="00013B41" w:rsidRDefault="00013B41" w:rsidP="00636D40">
      <w:pPr>
        <w:rPr>
          <w:i/>
          <w:iCs/>
        </w:rPr>
      </w:pPr>
    </w:p>
    <w:p w14:paraId="3FC67B52" w14:textId="2344014D" w:rsidR="00636D40" w:rsidRPr="006508C8" w:rsidRDefault="00636D40" w:rsidP="00636D40">
      <w:pPr>
        <w:rPr>
          <w:i/>
          <w:iCs/>
        </w:rPr>
      </w:pPr>
      <w:r w:rsidRPr="006508C8">
        <w:rPr>
          <w:i/>
          <w:iCs/>
        </w:rPr>
        <w:t>Variant filtering and sample definition</w:t>
      </w:r>
    </w:p>
    <w:p w14:paraId="0FFD01DA" w14:textId="5E2407DE" w:rsidR="00982A7B" w:rsidRPr="006508C8" w:rsidRDefault="00636D40" w:rsidP="000D27D7">
      <w:pPr>
        <w:keepNext w:val="0"/>
        <w:widowControl w:val="0"/>
        <w:spacing w:before="0"/>
      </w:pPr>
      <w:r w:rsidRPr="006508C8">
        <w:t xml:space="preserve">We estimated hybrid ancestry using whole-genome SNP data. Analyses were conducted using a custom pipeline built around </w:t>
      </w:r>
      <w:proofErr w:type="spellStart"/>
      <w:r w:rsidRPr="002E6520">
        <w:rPr>
          <w:rStyle w:val="Strong"/>
          <w:b w:val="0"/>
          <w:bCs w:val="0"/>
        </w:rPr>
        <w:t>VCFtools</w:t>
      </w:r>
      <w:proofErr w:type="spellEnd"/>
      <w:r w:rsidRPr="006508C8">
        <w:t xml:space="preserve"> </w:t>
      </w:r>
      <w:r w:rsidR="00EC2A38">
        <w:fldChar w:fldCharType="begin"/>
      </w:r>
      <w:r w:rsidR="00EC2A38">
        <w:instrText xml:space="preserve"> ADDIN EN.CITE &lt;EndNote&gt;&lt;Cite&gt;&lt;Author&gt;Danecek&lt;/Author&gt;&lt;Year&gt;2011&lt;/Year&gt;&lt;RecNum&gt;20&lt;/RecNum&gt;&lt;DisplayText&gt;(Danecek et al., 2011)&lt;/DisplayText&gt;&lt;record&gt;&lt;rec-number&gt;20&lt;/rec-number&gt;&lt;foreign-keys&gt;&lt;key app="EN" db-id="prw2dxvvvwavsbewrv55t9dafe0pzre002vs" timestamp="1767640621"&gt;20&lt;/key&gt;&lt;/foreign-keys&gt;&lt;ref-type name="Journal Article"&gt;17&lt;/ref-type&gt;&lt;contributors&gt;&lt;authors&gt;&lt;author&gt;Danecek, Petr&lt;/author&gt;&lt;author&gt;Auton, Adam&lt;/author&gt;&lt;author&gt;Abecasis, Goncalo&lt;/author&gt;&lt;author&gt;Albers, Cornelis A.&lt;/author&gt;&lt;author&gt;Banks, Eric&lt;/author&gt;&lt;author&gt;DePristo, Mark A.&lt;/author&gt;&lt;author&gt;Handsaker, Robert E.&lt;/author&gt;&lt;author&gt;Lunter, Gerton&lt;/author&gt;&lt;author&gt;Marth, Gabor T.&lt;/author&gt;&lt;author&gt;Sherry, Stephen T.&lt;/author&gt;&lt;author&gt;McVean, Gilean&lt;/author&gt;&lt;author&gt;Durbin, Richard&lt;/author&gt;&lt;/authors&gt;&lt;/contributors&gt;&lt;titles&gt;&lt;title&gt;The variant call format and VCFtools&lt;/title&gt;&lt;secondary-title&gt;Bioinformatics&lt;/secondary-title&gt;&lt;/titles&gt;&lt;periodical&gt;&lt;full-title&gt;Bioinformatics&lt;/full-title&gt;&lt;/periodical&gt;&lt;pages&gt;2156-2158&lt;/pages&gt;&lt;volume&gt;27&lt;/volume&gt;&lt;number&gt;15&lt;/number&gt;&lt;section&gt;2156&lt;/section&gt;&lt;dates&gt;&lt;year&gt;2011&lt;/year&gt;&lt;/dates&gt;&lt;isbn&gt;1367-4811&amp;#xD;1367-4803&lt;/isbn&gt;&lt;urls&gt;&lt;/urls&gt;&lt;electronic-resource-num&gt;10.1093/bioinformatics/btr330&lt;/electronic-resource-num&gt;&lt;/record&gt;&lt;/Cite&gt;&lt;/EndNote&gt;</w:instrText>
      </w:r>
      <w:r w:rsidR="00EC2A38">
        <w:fldChar w:fldCharType="separate"/>
      </w:r>
      <w:r w:rsidR="00EC2A38">
        <w:rPr>
          <w:noProof/>
        </w:rPr>
        <w:t>(Danecek et al., 2011)</w:t>
      </w:r>
      <w:r w:rsidR="00EC2A38">
        <w:fldChar w:fldCharType="end"/>
      </w:r>
      <w:r w:rsidRPr="002E6520">
        <w:t xml:space="preserve"> </w:t>
      </w:r>
      <w:r w:rsidRPr="006508C8">
        <w:t>and Python scripts</w:t>
      </w:r>
      <w:r>
        <w:t xml:space="preserve"> (</w:t>
      </w:r>
      <w:hyperlink r:id="rId5" w:history="1">
        <w:r w:rsidRPr="00B929D1">
          <w:rPr>
            <w:rStyle w:val="Hyperlink"/>
          </w:rPr>
          <w:t>www.github.com/samarth8392/hybrid_genomics</w:t>
        </w:r>
      </w:hyperlink>
      <w:r>
        <w:t>)</w:t>
      </w:r>
      <w:r w:rsidRPr="006508C8">
        <w:t>. Prior to</w:t>
      </w:r>
      <w:r>
        <w:t xml:space="preserve"> an</w:t>
      </w:r>
      <w:r w:rsidRPr="006508C8">
        <w:t>alysis, the raw VCF was filtered to retain only high-quality biallelic SNPs</w:t>
      </w:r>
      <w:r>
        <w:t xml:space="preserve"> from</w:t>
      </w:r>
      <w:r w:rsidRPr="006508C8">
        <w:t xml:space="preserve"> set of samples comprising focal</w:t>
      </w:r>
      <w:r w:rsidR="00A973E9">
        <w:t xml:space="preserve"> </w:t>
      </w:r>
      <w:r w:rsidR="00793BB9">
        <w:t>i</w:t>
      </w:r>
      <w:r w:rsidR="00982A7B" w:rsidRPr="006508C8">
        <w:t>ndividuals (putative hybrids</w:t>
      </w:r>
      <w:r w:rsidR="00AC3E71">
        <w:t>; Iowa; N = 11</w:t>
      </w:r>
      <w:r w:rsidR="00982A7B" w:rsidRPr="006508C8">
        <w:t>) and two parental populations</w:t>
      </w:r>
      <w:r w:rsidR="00255A98">
        <w:t xml:space="preserve"> (</w:t>
      </w:r>
      <w:r w:rsidR="00566832">
        <w:t>“</w:t>
      </w:r>
      <w:r w:rsidR="00255A98">
        <w:t>Parent 1</w:t>
      </w:r>
      <w:r w:rsidR="00566832">
        <w:t>”</w:t>
      </w:r>
      <w:r w:rsidR="00255A98">
        <w:t xml:space="preserve">; </w:t>
      </w:r>
      <w:proofErr w:type="spellStart"/>
      <w:r w:rsidR="00255A98" w:rsidRPr="00995EB7">
        <w:rPr>
          <w:i/>
          <w:iCs/>
        </w:rPr>
        <w:t>S.catenatus</w:t>
      </w:r>
      <w:proofErr w:type="spellEnd"/>
      <w:r w:rsidR="00255A98">
        <w:t>; N = 241</w:t>
      </w:r>
      <w:r w:rsidR="007B280D">
        <w:t xml:space="preserve"> and </w:t>
      </w:r>
      <w:r w:rsidR="00CE3526">
        <w:t>“</w:t>
      </w:r>
      <w:r w:rsidR="007B280D">
        <w:t>Parent 2</w:t>
      </w:r>
      <w:r w:rsidR="00CE3526">
        <w:t>”</w:t>
      </w:r>
      <w:r w:rsidR="007B280D">
        <w:t xml:space="preserve">; </w:t>
      </w:r>
      <w:proofErr w:type="spellStart"/>
      <w:r w:rsidR="007B280D" w:rsidRPr="00995EB7">
        <w:rPr>
          <w:i/>
          <w:iCs/>
        </w:rPr>
        <w:t>S.tergiminus</w:t>
      </w:r>
      <w:proofErr w:type="spellEnd"/>
      <w:r w:rsidR="007B280D">
        <w:t>; N = 20</w:t>
      </w:r>
      <w:r w:rsidR="00255A98">
        <w:t>)</w:t>
      </w:r>
      <w:r w:rsidR="00982A7B" w:rsidRPr="006508C8">
        <w:t>. SNPs were filtered by missing data (maximum missingness ≤ 20</w:t>
      </w:r>
      <w:r w:rsidR="009F3C7E">
        <w:t xml:space="preserve"> and f</w:t>
      </w:r>
      <w:r w:rsidR="00982A7B" w:rsidRPr="006508C8">
        <w:t>iltering was applied uniformly across all samples to avoid biases in downstream population genetic estimates.</w:t>
      </w:r>
    </w:p>
    <w:p w14:paraId="1D3C5703" w14:textId="77777777" w:rsidR="00EB56A7" w:rsidRDefault="00EB56A7" w:rsidP="000D27D7">
      <w:pPr>
        <w:keepNext w:val="0"/>
        <w:widowControl w:val="0"/>
        <w:rPr>
          <w:i/>
          <w:iCs/>
        </w:rPr>
      </w:pPr>
    </w:p>
    <w:p w14:paraId="386A86F3" w14:textId="6CA551B4" w:rsidR="000D27D7" w:rsidRDefault="00982A7B" w:rsidP="000D27D7">
      <w:pPr>
        <w:keepNext w:val="0"/>
        <w:widowControl w:val="0"/>
        <w:rPr>
          <w:i/>
          <w:iCs/>
        </w:rPr>
      </w:pPr>
      <w:r w:rsidRPr="006508C8">
        <w:rPr>
          <w:i/>
          <w:iCs/>
        </w:rPr>
        <w:t>Identification of ancestry-informative markers (AIMs)</w:t>
      </w:r>
    </w:p>
    <w:p w14:paraId="22478B14" w14:textId="4E6ECED4" w:rsidR="0038424D" w:rsidRPr="006508C8" w:rsidRDefault="00982A7B" w:rsidP="00DC15F4">
      <w:pPr>
        <w:keepNext w:val="0"/>
        <w:widowControl w:val="0"/>
      </w:pPr>
      <w:r w:rsidRPr="006508C8">
        <w:t xml:space="preserve">To identify ancestry-informative markers, we calculated Weir and Cockerham’s </w:t>
      </w:r>
      <m:oMath>
        <m:sSub>
          <m:sSubPr>
            <m:ctrlPr>
              <w:rPr>
                <w:rFonts w:ascii="Cambria Math" w:hAnsi="Cambria Math"/>
              </w:rPr>
            </m:ctrlPr>
          </m:sSubPr>
          <m:e>
            <m:r>
              <w:rPr>
                <w:rFonts w:ascii="Cambria Math" w:hAnsi="Cambria Math"/>
              </w:rPr>
              <m:t>F</m:t>
            </m:r>
          </m:e>
          <m:sub>
            <m:r>
              <w:rPr>
                <w:rFonts w:ascii="Cambria Math" w:hAnsi="Cambria Math"/>
              </w:rPr>
              <m:t>ST</m:t>
            </m:r>
          </m:sub>
        </m:sSub>
      </m:oMath>
      <w:r w:rsidR="001F1384">
        <w:rPr>
          <w:rFonts w:eastAsiaTheme="minorEastAsia"/>
        </w:rPr>
        <w:t xml:space="preserve"> </w:t>
      </w:r>
      <w:r w:rsidRPr="006508C8">
        <w:t xml:space="preserve">between the two parental populations using </w:t>
      </w:r>
      <w:proofErr w:type="spellStart"/>
      <w:r w:rsidRPr="006508C8">
        <w:t>VCFtools</w:t>
      </w:r>
      <w:proofErr w:type="spellEnd"/>
      <w:r w:rsidRPr="006508C8">
        <w:t xml:space="preserve">. SNPs with high interspecific differentiation were retained as candidate AIMs using a </w:t>
      </w:r>
      <w:r w:rsidR="00CE7A6A">
        <w:t xml:space="preserve"> </w:t>
      </w:r>
      <w:r w:rsidRPr="006508C8">
        <w:t xml:space="preserve">threshold </w:t>
      </w:r>
      <w:r w:rsidR="008736D1">
        <w:t xml:space="preserve">of </w:t>
      </w:r>
      <m:oMath>
        <m:sSub>
          <m:sSubPr>
            <m:ctrlPr>
              <w:rPr>
                <w:rFonts w:ascii="Cambria Math" w:hAnsi="Cambria Math"/>
              </w:rPr>
            </m:ctrlPr>
          </m:sSubPr>
          <m:e>
            <m:r>
              <w:rPr>
                <w:rFonts w:ascii="Cambria Math" w:hAnsi="Cambria Math"/>
              </w:rPr>
              <m:t>F</m:t>
            </m:r>
          </m:e>
          <m:sub>
            <m:r>
              <w:rPr>
                <w:rFonts w:ascii="Cambria Math" w:hAnsi="Cambria Math"/>
              </w:rPr>
              <m:t>ST</m:t>
            </m:r>
          </m:sub>
        </m:sSub>
        <m:r>
          <w:rPr>
            <w:rFonts w:ascii="Cambria Math" w:hAnsi="Cambria Math"/>
          </w:rPr>
          <m:t>≥0.5</m:t>
        </m:r>
      </m:oMath>
      <w:r w:rsidRPr="006508C8">
        <w:t xml:space="preserve">. For each candidate AIM, allele frequencies were estimated separately in each parental population. SNPs were classified as </w:t>
      </w:r>
      <w:r w:rsidRPr="00C363C4">
        <w:rPr>
          <w:rStyle w:val="Emphasis"/>
          <w:i w:val="0"/>
          <w:iCs w:val="0"/>
        </w:rPr>
        <w:t>diagnostic</w:t>
      </w:r>
      <w:r w:rsidRPr="006508C8">
        <w:t xml:space="preserve"> when one allele was near fixation in one parental population (frequency ≥ 0.95) and rare in the other (frequency ≤ 0.05). Only these diagnostic loci were retained for hybrid index estimation. This approach corresponds to the “</w:t>
      </w:r>
      <w:r w:rsidR="003711CB" w:rsidRPr="006508C8">
        <w:t>fixed differences</w:t>
      </w:r>
      <w:r w:rsidRPr="006508C8">
        <w:t xml:space="preserve">” model described by </w:t>
      </w:r>
      <w:r w:rsidR="00931A7D">
        <w:fldChar w:fldCharType="begin"/>
      </w:r>
      <w:r w:rsidR="00931A7D">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rsidR="00931A7D">
        <w:fldChar w:fldCharType="separate"/>
      </w:r>
      <w:r w:rsidR="00931A7D">
        <w:rPr>
          <w:noProof/>
        </w:rPr>
        <w:t>(Buerkle, 2005)</w:t>
      </w:r>
      <w:r w:rsidR="00931A7D">
        <w:fldChar w:fldCharType="end"/>
      </w:r>
      <w:r w:rsidRPr="006508C8">
        <w:t>.</w:t>
      </w:r>
      <w:r w:rsidR="0047471E">
        <w:t xml:space="preserve"> </w:t>
      </w:r>
      <w:r w:rsidR="0038424D" w:rsidRPr="006508C8">
        <w:t xml:space="preserve">Genotypes at diagnostic AIMs were extracted from the filtered VCF for all focal (hybrid) individuals. Only these loci were used for downstream ancestry estimation, ensuring that hybrid index inference was based exclusively on markers with strong parental differentiation. </w:t>
      </w:r>
      <w:r w:rsidR="00F77AFC">
        <w:t>SNPs</w:t>
      </w:r>
      <w:r w:rsidR="00EF518D" w:rsidRPr="00EF518D">
        <w:t xml:space="preserve"> with missing or partially missing genotypes were excluded for that individual an</w:t>
      </w:r>
      <w:r w:rsidR="00907B06">
        <w:t>d downstream analysis</w:t>
      </w:r>
      <w:r w:rsidR="00EF518D" w:rsidRPr="00EF518D">
        <w:t>.</w:t>
      </w:r>
    </w:p>
    <w:p w14:paraId="3C2F6F66" w14:textId="77777777" w:rsidR="00E3723E" w:rsidRDefault="00E3723E" w:rsidP="00B75C7E">
      <w:pPr>
        <w:keepNext w:val="0"/>
        <w:widowControl w:val="0"/>
        <w:rPr>
          <w:i/>
          <w:iCs/>
        </w:rPr>
      </w:pPr>
    </w:p>
    <w:p w14:paraId="23D1871C" w14:textId="2BA6E1C1" w:rsidR="00371ADE" w:rsidRDefault="00371ADE" w:rsidP="00B75C7E">
      <w:pPr>
        <w:keepNext w:val="0"/>
        <w:widowControl w:val="0"/>
        <w:rPr>
          <w:i/>
          <w:iCs/>
        </w:rPr>
      </w:pPr>
      <w:r w:rsidRPr="00371ADE">
        <w:rPr>
          <w:i/>
          <w:iCs/>
        </w:rPr>
        <w:t xml:space="preserve">Sliding-window hybrid index estimation </w:t>
      </w:r>
    </w:p>
    <w:p w14:paraId="18594F5F" w14:textId="4364D547" w:rsidR="001D3887" w:rsidRPr="006508C8" w:rsidRDefault="0038424D" w:rsidP="005A6D1C">
      <w:pPr>
        <w:keepNext w:val="0"/>
        <w:widowControl w:val="0"/>
      </w:pPr>
      <w:r w:rsidRPr="006508C8">
        <w:t>Hybrid index was estimated in sliding genomic windows to characterize local ancestry variation along the genome. Windows were defined with a size of 50 kb and a step size of 10 kb. Only windows containing at least 10 diagnostic AIMs were retained for analysis, reducing stochastic variance associated with small numbers of loci.</w:t>
      </w:r>
      <w:r w:rsidR="005A6D1C">
        <w:t xml:space="preserve"> </w:t>
      </w:r>
      <w:r w:rsidR="006508C8" w:rsidRPr="006508C8">
        <w:t xml:space="preserve">Within each </w:t>
      </w:r>
      <w:r w:rsidR="006508C8" w:rsidRPr="006508C8">
        <w:lastRenderedPageBreak/>
        <w:t xml:space="preserve">window and for each individual, hybrid index was estimated using a maximum-likelihood framework following </w:t>
      </w:r>
      <w:r w:rsidR="00342D5E">
        <w:fldChar w:fldCharType="begin"/>
      </w:r>
      <w:r w:rsidR="00342D5E">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rsidR="00342D5E">
        <w:fldChar w:fldCharType="separate"/>
      </w:r>
      <w:r w:rsidR="00342D5E">
        <w:rPr>
          <w:noProof/>
        </w:rPr>
        <w:t>(Buerkle, 2005)</w:t>
      </w:r>
      <w:r w:rsidR="00342D5E">
        <w:fldChar w:fldCharType="end"/>
      </w:r>
      <w:r w:rsidR="00342D5E">
        <w:t>.</w:t>
      </w:r>
    </w:p>
    <w:p w14:paraId="7517BFAB" w14:textId="10694F58" w:rsidR="005A6D1C" w:rsidRDefault="005A6D1C" w:rsidP="008274FE">
      <w:pPr>
        <w:ind w:firstLine="720"/>
      </w:pPr>
      <w:r>
        <w:t xml:space="preserve">Hybrid index </w:t>
      </w:r>
      <w:r w:rsidR="00853441" w:rsidRPr="006508C8">
        <w:t>(</w:t>
      </w:r>
      <m:oMath>
        <m:r>
          <w:rPr>
            <w:rFonts w:ascii="Cambria Math" w:hAnsi="Cambria Math"/>
          </w:rPr>
          <m:t>h</m:t>
        </m:r>
      </m:oMath>
      <w:r w:rsidR="00853441" w:rsidRPr="006508C8">
        <w:t xml:space="preserve">) </w:t>
      </w:r>
      <w:r>
        <w:t>was defined as the proportion of ancestry derived from parent</w:t>
      </w:r>
      <w:r w:rsidR="00542506">
        <w:t xml:space="preserve"> </w:t>
      </w:r>
      <w:r>
        <w:t>2 (</w:t>
      </w:r>
      <w:r w:rsidRPr="00C91D8B">
        <w:rPr>
          <w:i/>
          <w:iCs/>
        </w:rPr>
        <w:t xml:space="preserve">S. </w:t>
      </w:r>
      <w:proofErr w:type="spellStart"/>
      <w:r w:rsidRPr="00C91D8B">
        <w:rPr>
          <w:i/>
          <w:iCs/>
        </w:rPr>
        <w:t>tergeminus</w:t>
      </w:r>
      <w:proofErr w:type="spellEnd"/>
      <w:r>
        <w:t xml:space="preserve">), with </w:t>
      </w:r>
      <m:oMath>
        <m:r>
          <w:rPr>
            <w:rFonts w:ascii="Cambria Math" w:hAnsi="Cambria Math"/>
          </w:rPr>
          <m:t>h=0</m:t>
        </m:r>
      </m:oMath>
      <w:r>
        <w:t xml:space="preserve"> corresponding to pure </w:t>
      </w:r>
      <w:r w:rsidR="008756FF" w:rsidRPr="00B57F44">
        <w:rPr>
          <w:i/>
          <w:iCs/>
        </w:rPr>
        <w:t>S.</w:t>
      </w:r>
      <w:r w:rsidR="00B57F44" w:rsidRPr="00B57F44">
        <w:rPr>
          <w:i/>
          <w:iCs/>
        </w:rPr>
        <w:t xml:space="preserve"> </w:t>
      </w:r>
      <w:r w:rsidR="008756FF" w:rsidRPr="00B57F44">
        <w:rPr>
          <w:i/>
          <w:iCs/>
        </w:rPr>
        <w:t>catenatus</w:t>
      </w:r>
      <w:r>
        <w:t xml:space="preserve"> ancestry and $h=1$ corresponding to pure </w:t>
      </w:r>
      <w:r w:rsidR="00EF3E72" w:rsidRPr="00C91D8B">
        <w:rPr>
          <w:i/>
          <w:iCs/>
        </w:rPr>
        <w:t xml:space="preserve">S. </w:t>
      </w:r>
      <w:proofErr w:type="spellStart"/>
      <w:r w:rsidR="00EF3E72" w:rsidRPr="00C91D8B">
        <w:rPr>
          <w:i/>
          <w:iCs/>
        </w:rPr>
        <w:t>tergeminus</w:t>
      </w:r>
      <w:proofErr w:type="spellEnd"/>
      <w:r>
        <w:t xml:space="preserve"> ancestry. Under the diagnostic-marker (fixed-difference) model, each locus contributes a binomial likelihood for the observed </w:t>
      </w:r>
      <w:r w:rsidR="00A94113" w:rsidRPr="00C91D8B">
        <w:rPr>
          <w:i/>
          <w:iCs/>
        </w:rPr>
        <w:t xml:space="preserve">S. </w:t>
      </w:r>
      <w:proofErr w:type="spellStart"/>
      <w:r w:rsidR="00A94113" w:rsidRPr="00C91D8B">
        <w:rPr>
          <w:i/>
          <w:iCs/>
        </w:rPr>
        <w:t>tergeminus</w:t>
      </w:r>
      <w:proofErr w:type="spellEnd"/>
      <w:r w:rsidR="00A94113">
        <w:t xml:space="preserve"> </w:t>
      </w:r>
      <w:r>
        <w:t xml:space="preserve">allele count. </w:t>
      </w:r>
      <w:r w:rsidR="003E3E37">
        <w:t>In this estimation, we a</w:t>
      </w:r>
      <w:r>
        <w:t>ssum</w:t>
      </w:r>
      <w:r w:rsidR="00403FA5">
        <w:t>ed</w:t>
      </w:r>
      <w:r w:rsidR="00C07AD8">
        <w:t xml:space="preserve"> that diagnostic</w:t>
      </w:r>
      <w:r>
        <w:t xml:space="preserve"> loci are </w:t>
      </w:r>
      <w:r w:rsidR="006D6A26">
        <w:t>independent,</w:t>
      </w:r>
      <w:r w:rsidR="00A9081F">
        <w:t xml:space="preserve"> and </w:t>
      </w:r>
      <w:r>
        <w:t xml:space="preserve">the maximum-likelihood estimate within a window reduces to the observed </w:t>
      </w:r>
      <w:r w:rsidR="00DF6D25" w:rsidRPr="00C91D8B">
        <w:rPr>
          <w:i/>
          <w:iCs/>
        </w:rPr>
        <w:t xml:space="preserve">S. </w:t>
      </w:r>
      <w:proofErr w:type="spellStart"/>
      <w:r w:rsidR="00DF6D25" w:rsidRPr="00C91D8B">
        <w:rPr>
          <w:i/>
          <w:iCs/>
        </w:rPr>
        <w:t>tergeminus</w:t>
      </w:r>
      <w:proofErr w:type="spellEnd"/>
      <w:r w:rsidR="00DF6D25">
        <w:t xml:space="preserve"> </w:t>
      </w:r>
      <w:r>
        <w:t>allele fraction:</w:t>
      </w:r>
    </w:p>
    <w:p w14:paraId="790FA221" w14:textId="5C69C11D" w:rsidR="005A6D1C" w:rsidRDefault="00000000" w:rsidP="005A6D1C">
      <m:oMathPara>
        <m:oMath>
          <m:acc>
            <m:accPr>
              <m:ctrlPr>
                <w:rPr>
                  <w:rFonts w:ascii="Cambria Math" w:hAnsi="Cambria Math"/>
                </w:rPr>
              </m:ctrlPr>
            </m:accPr>
            <m:e>
              <m:r>
                <w:rPr>
                  <w:rFonts w:ascii="Cambria Math" w:hAnsi="Cambria Math"/>
                </w:rPr>
                <m:t>h</m:t>
              </m:r>
            </m:e>
          </m:acc>
          <m:r>
            <w:rPr>
              <w:rFonts w:ascii="Cambria Math" w:hAnsi="Cambria Math"/>
            </w:rPr>
            <m:t> = </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l</m:t>
                  </m:r>
                  <m:r>
                    <w:rPr>
                      <w:rFonts w:ascii="Cambria Math" w:hAnsi="Cambria Math"/>
                    </w:rPr>
                    <m:t>=1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n</m:t>
                      </m:r>
                    </m:e>
                    <m:sub>
                      <m:r>
                        <m:rPr>
                          <m:sty m:val="p"/>
                        </m:rPr>
                        <w:rPr>
                          <w:rFonts w:ascii="Cambria Math" w:hAnsi="Cambria Math"/>
                        </w:rPr>
                        <m:t>l</m:t>
                      </m:r>
                      <m:r>
                        <w:rPr>
                          <w:rFonts w:ascii="Cambria Math" w:hAnsi="Cambria Math"/>
                        </w:rPr>
                        <m:t>,</m:t>
                      </m:r>
                      <m:r>
                        <m:rPr>
                          <m:nor/>
                        </m:rPr>
                        <w:rPr>
                          <w:rFonts w:ascii="Cambria Math" w:hAnsi="Cambria Math"/>
                        </w:rPr>
                        <m:t>p2</m:t>
                      </m:r>
                    </m:sub>
                  </m:sSub>
                  <m:ctrlPr>
                    <w:rPr>
                      <w:rFonts w:ascii="Cambria Math" w:hAnsi="Cambria Math"/>
                      <w:i/>
                    </w:rPr>
                  </m:ctrlPr>
                </m:e>
              </m:nary>
              <m:ctrlPr>
                <w:rPr>
                  <w:rFonts w:ascii="Cambria Math" w:hAnsi="Cambria Math"/>
                  <w:i/>
                </w:rPr>
              </m:ctrlPr>
            </m:num>
            <m:den>
              <m:r>
                <w:rPr>
                  <w:rFonts w:ascii="Cambria Math" w:hAnsi="Cambria Math"/>
                </w:rPr>
                <m:t>2M</m:t>
              </m:r>
              <m:ctrlPr>
                <w:rPr>
                  <w:rFonts w:ascii="Cambria Math" w:hAnsi="Cambria Math"/>
                  <w:i/>
                </w:rPr>
              </m:ctrlPr>
            </m:den>
          </m:f>
        </m:oMath>
      </m:oMathPara>
    </w:p>
    <w:p w14:paraId="09C862C6" w14:textId="1A36333E" w:rsidR="00AE3452" w:rsidRDefault="00AE3452" w:rsidP="00987659">
      <w:r w:rsidRPr="00AE3452">
        <w:t xml:space="preserve">where </w:t>
      </w:r>
      <m:oMath>
        <m:sSub>
          <m:sSubPr>
            <m:ctrlPr>
              <w:rPr>
                <w:rFonts w:ascii="Cambria Math" w:hAnsi="Cambria Math"/>
                <w:i/>
              </w:rPr>
            </m:ctrlPr>
          </m:sSubPr>
          <m:e>
            <m:r>
              <w:rPr>
                <w:rFonts w:ascii="Cambria Math" w:hAnsi="Cambria Math"/>
              </w:rPr>
              <m:t>n</m:t>
            </m:r>
          </m:e>
          <m:sub>
            <m:r>
              <m:rPr>
                <m:sty m:val="p"/>
              </m:rPr>
              <w:rPr>
                <w:rFonts w:ascii="Cambria Math" w:hAnsi="Cambria Math"/>
              </w:rPr>
              <m:t>l</m:t>
            </m:r>
            <m:r>
              <w:rPr>
                <w:rFonts w:ascii="Cambria Math" w:hAnsi="Cambria Math"/>
              </w:rPr>
              <m:t>,</m:t>
            </m:r>
            <m:r>
              <m:rPr>
                <m:nor/>
              </m:rPr>
              <w:rPr>
                <w:rFonts w:ascii="Cambria Math" w:hAnsi="Cambria Math"/>
              </w:rPr>
              <m:t>p2</m:t>
            </m:r>
          </m:sub>
        </m:sSub>
        <m:r>
          <m:rPr>
            <m:sty m:val="p"/>
          </m:rPr>
          <w:rPr>
            <w:rFonts w:ascii="Cambria Math" w:hAnsi="Cambria Math"/>
          </w:rPr>
          <m:t>∈</m:t>
        </m:r>
        <m:r>
          <w:rPr>
            <w:rFonts w:ascii="Cambria Math" w:hAnsi="Cambria Math"/>
          </w:rPr>
          <m:t>(0,1,2)</m:t>
        </m:r>
      </m:oMath>
      <w:r w:rsidR="00002415" w:rsidRPr="00AE3452">
        <w:t xml:space="preserve"> </w:t>
      </w:r>
      <w:r w:rsidRPr="00AE3452">
        <w:t xml:space="preserve">is the </w:t>
      </w:r>
      <w:r w:rsidR="00D63FAF" w:rsidRPr="00C91D8B">
        <w:rPr>
          <w:i/>
          <w:iCs/>
        </w:rPr>
        <w:t xml:space="preserve">S. </w:t>
      </w:r>
      <w:proofErr w:type="spellStart"/>
      <w:r w:rsidR="00D63FAF" w:rsidRPr="00C91D8B">
        <w:rPr>
          <w:i/>
          <w:iCs/>
        </w:rPr>
        <w:t>tergeminus</w:t>
      </w:r>
      <w:proofErr w:type="spellEnd"/>
      <w:r w:rsidRPr="00AE3452">
        <w:t xml:space="preserve"> allele count at diagnostic locus </w:t>
      </w:r>
      <m:oMath>
        <m:r>
          <m:rPr>
            <m:sty m:val="p"/>
          </m:rPr>
          <w:rPr>
            <w:rFonts w:ascii="Cambria Math" w:hAnsi="Cambria Math"/>
          </w:rPr>
          <m:t>l</m:t>
        </m:r>
      </m:oMath>
      <w:r w:rsidRPr="00AE3452">
        <w:t xml:space="preserve"> and </w:t>
      </w:r>
      <m:oMath>
        <m:r>
          <w:rPr>
            <w:rFonts w:ascii="Cambria Math" w:hAnsi="Cambria Math"/>
          </w:rPr>
          <m:t>M</m:t>
        </m:r>
      </m:oMath>
      <w:r w:rsidRPr="00AE3452">
        <w:t xml:space="preserve"> is the number of diagnostic loci with called genotypes in the window for that individual.</w:t>
      </w:r>
    </w:p>
    <w:p w14:paraId="2EC87CCB" w14:textId="77777777" w:rsidR="006B6CF1" w:rsidRDefault="006B6CF1" w:rsidP="002938C5">
      <w:pPr>
        <w:rPr>
          <w:i/>
          <w:iCs/>
        </w:rPr>
      </w:pPr>
    </w:p>
    <w:p w14:paraId="4567F527" w14:textId="0482F39D" w:rsidR="002938C5" w:rsidRPr="009372F9" w:rsidRDefault="009372F9" w:rsidP="002938C5">
      <w:pPr>
        <w:rPr>
          <w:i/>
          <w:iCs/>
        </w:rPr>
      </w:pPr>
      <w:r>
        <w:rPr>
          <w:i/>
          <w:iCs/>
        </w:rPr>
        <w:t>S</w:t>
      </w:r>
      <w:r w:rsidR="002938C5" w:rsidRPr="009372F9">
        <w:rPr>
          <w:i/>
          <w:iCs/>
        </w:rPr>
        <w:t>ubsampling permutations</w:t>
      </w:r>
      <w:r>
        <w:rPr>
          <w:i/>
          <w:iCs/>
        </w:rPr>
        <w:t xml:space="preserve"> to m</w:t>
      </w:r>
      <w:r w:rsidRPr="009372F9">
        <w:rPr>
          <w:i/>
          <w:iCs/>
        </w:rPr>
        <w:t>itigat</w:t>
      </w:r>
      <w:r>
        <w:rPr>
          <w:i/>
          <w:iCs/>
        </w:rPr>
        <w:t>e</w:t>
      </w:r>
      <w:r w:rsidRPr="009372F9">
        <w:rPr>
          <w:i/>
          <w:iCs/>
        </w:rPr>
        <w:t xml:space="preserve"> parental sample-size imbalance</w:t>
      </w:r>
    </w:p>
    <w:p w14:paraId="432A3564" w14:textId="33994ABF" w:rsidR="002938C5" w:rsidRPr="00AD7473" w:rsidRDefault="002938C5" w:rsidP="00F65877">
      <w:r w:rsidRPr="007E3C68">
        <w:t>Because parental sample sizes were unbalanced (</w:t>
      </w:r>
      <w:r w:rsidR="00C21D96">
        <w:t xml:space="preserve">N = 241 for </w:t>
      </w:r>
      <w:proofErr w:type="spellStart"/>
      <w:r w:rsidR="00C21D96" w:rsidRPr="00AD3E8C">
        <w:rPr>
          <w:i/>
          <w:iCs/>
        </w:rPr>
        <w:t>S.catenatus</w:t>
      </w:r>
      <w:proofErr w:type="spellEnd"/>
      <w:r w:rsidRPr="007E3C68">
        <w:t xml:space="preserve"> vs. </w:t>
      </w:r>
      <w:r w:rsidR="00C21D96">
        <w:t xml:space="preserve">N = 20 for </w:t>
      </w:r>
      <w:proofErr w:type="spellStart"/>
      <w:r w:rsidR="00C21D96" w:rsidRPr="00AD3E8C">
        <w:rPr>
          <w:i/>
          <w:iCs/>
        </w:rPr>
        <w:t>S.tergeminus</w:t>
      </w:r>
      <w:proofErr w:type="spellEnd"/>
      <w:r w:rsidRPr="007E3C68">
        <w:t>), we incorporated a permutation-based subsampling procedure. For each replicate, a random subset of</w:t>
      </w:r>
      <w:r w:rsidR="00CF3281">
        <w:t xml:space="preserve"> 20</w:t>
      </w:r>
      <w:r w:rsidRPr="007E3C68">
        <w:t xml:space="preserve"> </w:t>
      </w:r>
      <w:proofErr w:type="spellStart"/>
      <w:r w:rsidR="00742BD4" w:rsidRPr="00AD3E8C">
        <w:rPr>
          <w:i/>
          <w:iCs/>
        </w:rPr>
        <w:t>S.catenatus</w:t>
      </w:r>
      <w:proofErr w:type="spellEnd"/>
      <w:r w:rsidR="00742BD4" w:rsidRPr="007E3C68">
        <w:t xml:space="preserve"> </w:t>
      </w:r>
      <w:r w:rsidRPr="007E3C68">
        <w:t xml:space="preserve">individuals </w:t>
      </w:r>
      <w:r w:rsidR="00D77469">
        <w:t>was</w:t>
      </w:r>
      <w:r w:rsidRPr="007E3C68">
        <w:t xml:space="preserve"> drawn without replacement</w:t>
      </w:r>
      <w:r w:rsidR="006706BA">
        <w:t xml:space="preserve"> </w:t>
      </w:r>
      <w:r w:rsidRPr="007E3C68">
        <w:t xml:space="preserve">and used to compute </w:t>
      </w:r>
      <w:proofErr w:type="spellStart"/>
      <w:r w:rsidR="009D30BD" w:rsidRPr="00AD3E8C">
        <w:rPr>
          <w:i/>
          <w:iCs/>
        </w:rPr>
        <w:t>S.catenatus</w:t>
      </w:r>
      <w:proofErr w:type="spellEnd"/>
      <w:r w:rsidR="009D30BD" w:rsidRPr="007E3C68">
        <w:t xml:space="preserve"> </w:t>
      </w:r>
      <w:r w:rsidRPr="007E3C68">
        <w:t xml:space="preserve">allele frequencies and diagnostic status. </w:t>
      </w:r>
      <w:proofErr w:type="spellStart"/>
      <w:r w:rsidR="005960AD" w:rsidRPr="00AD3E8C">
        <w:rPr>
          <w:i/>
          <w:iCs/>
        </w:rPr>
        <w:t>S.tergeminus</w:t>
      </w:r>
      <w:proofErr w:type="spellEnd"/>
      <w:r w:rsidR="005960AD" w:rsidRPr="007E3C68">
        <w:t xml:space="preserve"> </w:t>
      </w:r>
      <w:r w:rsidRPr="007E3C68">
        <w:t xml:space="preserve">allele frequencies were computed from all available samples. Hybrid index was then estimated per window for each focal individual. This procedure was repeated </w:t>
      </w:r>
      <w:r w:rsidR="004E12A5">
        <w:t>100 times.</w:t>
      </w:r>
      <w:r w:rsidR="00AD7473">
        <w:t xml:space="preserve"> </w:t>
      </w:r>
      <w:r w:rsidRPr="00AD7473">
        <w:t>For each sample × window, the final hybrid index estimate was summarized as</w:t>
      </w:r>
      <w:r w:rsidR="00C66CB4">
        <w:t xml:space="preserve"> the m</w:t>
      </w:r>
      <w:r w:rsidRPr="00AD7473">
        <w:t xml:space="preserve">ean hybrid index </w:t>
      </w:r>
      <w:r w:rsidR="006D6A26">
        <w:t xml:space="preserve">and the 95% CI </w:t>
      </w:r>
      <w:r w:rsidRPr="00AD7473">
        <w:t xml:space="preserve">across </w:t>
      </w:r>
      <w:r w:rsidR="006D6A26">
        <w:t xml:space="preserve">the 100 </w:t>
      </w:r>
      <w:r w:rsidRPr="00AD7473">
        <w:t>replicates</w:t>
      </w:r>
      <w:r w:rsidR="00653F3C">
        <w:t>.</w:t>
      </w:r>
    </w:p>
    <w:p w14:paraId="349A4571" w14:textId="77777777" w:rsidR="008B57E0" w:rsidRDefault="008B57E0" w:rsidP="00987659">
      <w:pPr>
        <w:rPr>
          <w:i/>
          <w:iCs/>
        </w:rPr>
      </w:pPr>
    </w:p>
    <w:p w14:paraId="2B216DDE" w14:textId="063EDC68" w:rsidR="006508C8" w:rsidRPr="008D2DC1" w:rsidRDefault="008D2DC1" w:rsidP="00987659">
      <w:pPr>
        <w:rPr>
          <w:i/>
          <w:iCs/>
        </w:rPr>
      </w:pPr>
      <w:r w:rsidRPr="008D2DC1">
        <w:rPr>
          <w:i/>
          <w:iCs/>
        </w:rPr>
        <w:t>Ancestry classification</w:t>
      </w:r>
    </w:p>
    <w:p w14:paraId="4C332CB6" w14:textId="1FA51CC2" w:rsidR="006508C8" w:rsidRPr="006508C8" w:rsidRDefault="008D2DC1" w:rsidP="00987659">
      <w:r>
        <w:t xml:space="preserve">For descriptive purposes, windows were classified into ancestry categories based on estimated hybrid index values: windows with </w:t>
      </w:r>
      <m:oMath>
        <m:r>
          <w:rPr>
            <w:rFonts w:ascii="Cambria Math" w:hAnsi="Cambria Math"/>
          </w:rPr>
          <m:t>h&lt;0.1</m:t>
        </m:r>
      </m:oMath>
      <w:r>
        <w:t xml:space="preserve">were classified as </w:t>
      </w:r>
      <w:proofErr w:type="spellStart"/>
      <w:r w:rsidR="008620A5" w:rsidRPr="00AD3E8C">
        <w:rPr>
          <w:i/>
          <w:iCs/>
        </w:rPr>
        <w:t>S.catenatus</w:t>
      </w:r>
      <w:proofErr w:type="spellEnd"/>
      <w:r w:rsidR="008620A5">
        <w:rPr>
          <w:i/>
          <w:iCs/>
        </w:rPr>
        <w:t xml:space="preserve"> </w:t>
      </w:r>
      <w:r>
        <w:t xml:space="preserve">, windows with </w:t>
      </w:r>
      <m:oMath>
        <m:r>
          <w:rPr>
            <w:rFonts w:ascii="Cambria Math" w:hAnsi="Cambria Math"/>
          </w:rPr>
          <m:t>h&gt;0.9</m:t>
        </m:r>
      </m:oMath>
      <w:r>
        <w:rPr>
          <w:rFonts w:eastAsiaTheme="minorEastAsia"/>
        </w:rPr>
        <w:t xml:space="preserve"> </w:t>
      </w:r>
      <w:r>
        <w:t xml:space="preserve">as </w:t>
      </w:r>
      <w:proofErr w:type="spellStart"/>
      <w:r w:rsidR="004A6338" w:rsidRPr="00AD3E8C">
        <w:rPr>
          <w:i/>
          <w:iCs/>
        </w:rPr>
        <w:t>S.tergeminus</w:t>
      </w:r>
      <w:proofErr w:type="spellEnd"/>
      <w:r>
        <w:t>, and intermediate values as admixed. These thresholds were used solely for visualization and summary statistics and were not part of the likelihood model.</w:t>
      </w:r>
    </w:p>
    <w:p w14:paraId="709EE474" w14:textId="2A2E697B" w:rsidR="00FC4CE5" w:rsidRDefault="00255D9C" w:rsidP="005D6851">
      <w:pPr>
        <w:keepNext w:val="0"/>
        <w:widowControl w:val="0"/>
        <w:ind w:firstLine="720"/>
      </w:pPr>
      <w:r w:rsidRPr="00393300">
        <w:t>Th</w:t>
      </w:r>
      <w:r w:rsidR="002F529B" w:rsidRPr="00393300">
        <w:t>e</w:t>
      </w:r>
      <w:r w:rsidRPr="00393300">
        <w:t xml:space="preserve"> approach </w:t>
      </w:r>
      <w:r w:rsidR="002F529B" w:rsidRPr="00393300">
        <w:t xml:space="preserve">described here </w:t>
      </w:r>
      <w:r w:rsidRPr="00393300">
        <w:t xml:space="preserve">implements the core maximum-likelihood hybrid index framework described by </w:t>
      </w:r>
      <w:r w:rsidR="005968BD">
        <w:rPr>
          <w:rStyle w:val="Strong"/>
          <w:b w:val="0"/>
          <w:bCs w:val="0"/>
        </w:rPr>
        <w:fldChar w:fldCharType="begin"/>
      </w:r>
      <w:r w:rsidR="00DA1176">
        <w:rPr>
          <w:rStyle w:val="Strong"/>
          <w:b w:val="0"/>
          <w:bCs w:val="0"/>
        </w:rPr>
        <w:instrText xml:space="preserve"> ADDIN EN.CITE &lt;EndNote&gt;&lt;Cite AuthorYear="1"&gt;&lt;Author&gt;Buerkle&lt;/Author&gt;&lt;Year&gt;2005&lt;/Year&gt;&lt;RecNum&gt;3&lt;/RecNum&gt;&lt;DisplayText&gt;Buerkle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rsidR="005968BD">
        <w:rPr>
          <w:rStyle w:val="Strong"/>
          <w:b w:val="0"/>
          <w:bCs w:val="0"/>
        </w:rPr>
        <w:fldChar w:fldCharType="separate"/>
      </w:r>
      <w:r w:rsidR="00DA1176">
        <w:rPr>
          <w:rStyle w:val="Strong"/>
          <w:b w:val="0"/>
          <w:bCs w:val="0"/>
          <w:noProof/>
        </w:rPr>
        <w:t>Buerkle (2005)</w:t>
      </w:r>
      <w:r w:rsidR="005968BD">
        <w:rPr>
          <w:rStyle w:val="Strong"/>
          <w:b w:val="0"/>
          <w:bCs w:val="0"/>
        </w:rPr>
        <w:fldChar w:fldCharType="end"/>
      </w:r>
      <w:r w:rsidRPr="00393300">
        <w:rPr>
          <w:b/>
          <w:bCs/>
        </w:rPr>
        <w:t xml:space="preserve">, </w:t>
      </w:r>
      <w:r w:rsidRPr="00393300">
        <w:t xml:space="preserve">specifically the diagnostic-marker (fixed-differences) case. It also follows the conceptual foundation of genomic hybrid index estimation discussed by </w:t>
      </w:r>
      <w:r w:rsidR="00525590">
        <w:rPr>
          <w:rStyle w:val="Strong"/>
          <w:b w:val="0"/>
          <w:bCs w:val="0"/>
        </w:rPr>
        <w:fldChar w:fldCharType="begin"/>
      </w:r>
      <w:r w:rsidR="00525590">
        <w:rPr>
          <w:rStyle w:val="Strong"/>
          <w:b w:val="0"/>
          <w:bCs w:val="0"/>
        </w:rPr>
        <w:instrText xml:space="preserve"> ADDIN EN.CITE &lt;EndNote&gt;&lt;Cite AuthorYear="1"&gt;&lt;Author&gt;Gompert&lt;/Author&gt;&lt;Year&gt;2009&lt;/Year&gt;&lt;RecNum&gt;17&lt;/RecNum&gt;&lt;DisplayText&gt;Gompert and Buerkle (2009)&lt;/DisplayText&gt;&lt;record&gt;&lt;rec-number&gt;17&lt;/rec-number&gt;&lt;foreign-keys&gt;&lt;key app="EN" db-id="prw2dxvvvwavsbewrv55t9dafe0pzre002vs" timestamp="1767640238"&gt;17&lt;/key&gt;&lt;/foreign-keys&gt;&lt;ref-type name="Journal Article"&gt;17&lt;/ref-type&gt;&lt;contributors&gt;&lt;authors&gt;&lt;author&gt;Gompert, Zachariah&lt;/author&gt;&lt;author&gt;Buerkle, C. Alex&lt;/author&gt;&lt;/authors&gt;&lt;/contributors&gt;&lt;titles&gt;&lt;title&gt;A powerful regression‐based method for admixture mapping of isolation across the genome of hybrids&lt;/title&gt;&lt;secondary-title&gt;Molecular Ecology&lt;/secondary-title&gt;&lt;/titles&gt;&lt;periodical&gt;&lt;full-title&gt;Molecular Ecology&lt;/full-title&gt;&lt;/periodical&gt;&lt;pages&gt;1207-1224&lt;/pages&gt;&lt;volume&gt;18&lt;/volume&gt;&lt;number&gt;6&lt;/number&gt;&lt;section&gt;1207&lt;/section&gt;&lt;dates&gt;&lt;year&gt;2009&lt;/year&gt;&lt;/dates&gt;&lt;isbn&gt;0962-1083&amp;#xD;1365-294X&lt;/isbn&gt;&lt;urls&gt;&lt;/urls&gt;&lt;electronic-resource-num&gt;10.1111/j.1365-294X.2009.04098.x&lt;/electronic-resource-num&gt;&lt;/record&gt;&lt;/Cite&gt;&lt;/EndNote&gt;</w:instrText>
      </w:r>
      <w:r w:rsidR="00525590">
        <w:rPr>
          <w:rStyle w:val="Strong"/>
          <w:b w:val="0"/>
          <w:bCs w:val="0"/>
        </w:rPr>
        <w:fldChar w:fldCharType="separate"/>
      </w:r>
      <w:r w:rsidR="00525590">
        <w:rPr>
          <w:rStyle w:val="Strong"/>
          <w:b w:val="0"/>
          <w:bCs w:val="0"/>
          <w:noProof/>
        </w:rPr>
        <w:t>Gompert and Buerkle (2009)</w:t>
      </w:r>
      <w:r w:rsidR="00525590">
        <w:rPr>
          <w:rStyle w:val="Strong"/>
          <w:b w:val="0"/>
          <w:bCs w:val="0"/>
        </w:rPr>
        <w:fldChar w:fldCharType="end"/>
      </w:r>
      <w:r w:rsidR="00525590">
        <w:rPr>
          <w:rStyle w:val="Strong"/>
          <w:b w:val="0"/>
          <w:bCs w:val="0"/>
        </w:rPr>
        <w:t xml:space="preserve"> </w:t>
      </w:r>
      <w:r w:rsidRPr="00393300">
        <w:t xml:space="preserve">but </w:t>
      </w:r>
      <w:r>
        <w:t>represents a simplified implementation</w:t>
      </w:r>
      <w:r w:rsidR="009C39CB">
        <w:t xml:space="preserve"> which</w:t>
      </w:r>
      <w:r>
        <w:t xml:space="preserve"> does not incorporate genotype uncertainty, locus-specific weighting, explicit modeling of linkage disequilibrium, or Bayesian hierarchical structure. These simplifications were adopted to provide a conservative and computationally tractable assessment of local ancestry using strongly differentiated markers.</w:t>
      </w:r>
    </w:p>
    <w:p w14:paraId="7E8A9157" w14:textId="2B495D34" w:rsidR="000F6DB3" w:rsidRDefault="000F6DB3" w:rsidP="00041563">
      <w:pPr>
        <w:keepNext w:val="0"/>
        <w:widowControl w:val="0"/>
        <w:rPr>
          <w:i/>
          <w:iCs/>
        </w:rPr>
      </w:pPr>
      <w:r w:rsidRPr="000F6DB3">
        <w:rPr>
          <w:i/>
          <w:iCs/>
        </w:rPr>
        <w:lastRenderedPageBreak/>
        <w:t>Identification of introgression deserts</w:t>
      </w:r>
    </w:p>
    <w:p w14:paraId="7D1A820D" w14:textId="2D321B8F" w:rsidR="002F3C69" w:rsidRDefault="00AD4EAB" w:rsidP="006332DB">
      <w:pPr>
        <w:keepNext w:val="0"/>
        <w:widowControl w:val="0"/>
      </w:pPr>
      <w:r>
        <w:t xml:space="preserve">Candidate introgression deserts </w:t>
      </w:r>
      <w:r w:rsidR="00141EED">
        <w:t xml:space="preserve">i.e., </w:t>
      </w:r>
      <w:r w:rsidR="00B64A17">
        <w:t xml:space="preserve">genomic </w:t>
      </w:r>
      <w:r>
        <w:t xml:space="preserve">regions resistant to </w:t>
      </w:r>
      <w:r w:rsidR="00A26AF4" w:rsidRPr="00AD3E8C">
        <w:rPr>
          <w:i/>
          <w:iCs/>
        </w:rPr>
        <w:t>S.</w:t>
      </w:r>
      <w:r w:rsidR="00EC40A8">
        <w:rPr>
          <w:i/>
          <w:iCs/>
        </w:rPr>
        <w:t xml:space="preserve"> </w:t>
      </w:r>
      <w:proofErr w:type="spellStart"/>
      <w:r w:rsidR="00A26AF4" w:rsidRPr="00AD3E8C">
        <w:rPr>
          <w:i/>
          <w:iCs/>
        </w:rPr>
        <w:t>tergeminus</w:t>
      </w:r>
      <w:proofErr w:type="spellEnd"/>
      <w:r w:rsidR="00A26AF4">
        <w:t xml:space="preserve"> </w:t>
      </w:r>
      <w:r>
        <w:t xml:space="preserve">ancestry </w:t>
      </w:r>
      <w:r w:rsidR="00952B7D">
        <w:t xml:space="preserve">were identified in each Iowa genome by first selecting windows classified as </w:t>
      </w:r>
      <w:r w:rsidR="00952B7D" w:rsidRPr="00AA7270">
        <w:rPr>
          <w:i/>
          <w:iCs/>
        </w:rPr>
        <w:t>S. catenatus</w:t>
      </w:r>
      <w:r w:rsidR="00AA7270">
        <w:rPr>
          <w:i/>
          <w:iCs/>
        </w:rPr>
        <w:t xml:space="preserve"> </w:t>
      </w:r>
      <w:r w:rsidR="00AA7270">
        <w:t>(</w:t>
      </w:r>
      <m:oMath>
        <m:r>
          <w:rPr>
            <w:rFonts w:ascii="Cambria Math" w:hAnsi="Cambria Math"/>
          </w:rPr>
          <m:t>h &lt; 0.1</m:t>
        </m:r>
      </m:oMath>
      <w:r w:rsidR="00AA7270">
        <w:t>)</w:t>
      </w:r>
      <w:r w:rsidR="001638E8">
        <w:t xml:space="preserve"> and then merging </w:t>
      </w:r>
      <w:r w:rsidR="00303F2D">
        <w:t xml:space="preserve">consecutive </w:t>
      </w:r>
      <w:r w:rsidR="001638E8">
        <w:t xml:space="preserve">windows </w:t>
      </w:r>
      <w:r w:rsidR="005607C6" w:rsidRPr="005607C6">
        <w:t>if their genomic coordinates are adjacent or separated by at most a small gap</w:t>
      </w:r>
      <w:r w:rsidR="00386F7D">
        <w:t xml:space="preserve"> (</w:t>
      </w:r>
      <w:r w:rsidR="00DC5843">
        <w:t>10</w:t>
      </w:r>
      <w:r w:rsidR="003654CA">
        <w:t xml:space="preserve"> kb)</w:t>
      </w:r>
      <w:r w:rsidR="003F7CA7">
        <w:t xml:space="preserve">. To identify </w:t>
      </w:r>
      <w:r w:rsidR="00275670">
        <w:t xml:space="preserve">introgression </w:t>
      </w:r>
      <w:r w:rsidR="003F7CA7">
        <w:t xml:space="preserve">deserts plausibly shaped by selection at the population level, for each window, the proportion of Iowa individuals classified as </w:t>
      </w:r>
      <w:r w:rsidR="00B01C24" w:rsidRPr="00AD3E8C">
        <w:rPr>
          <w:i/>
          <w:iCs/>
        </w:rPr>
        <w:t>S.</w:t>
      </w:r>
      <w:r w:rsidR="00EC40A8" w:rsidRPr="00EC40A8">
        <w:rPr>
          <w:i/>
          <w:iCs/>
        </w:rPr>
        <w:t xml:space="preserve"> </w:t>
      </w:r>
      <w:r w:rsidR="00EC40A8" w:rsidRPr="00AA7270">
        <w:rPr>
          <w:i/>
          <w:iCs/>
        </w:rPr>
        <w:t>catenatus</w:t>
      </w:r>
      <w:r w:rsidR="00E15109">
        <w:t xml:space="preserve"> was calculated and then </w:t>
      </w:r>
      <w:proofErr w:type="spellStart"/>
      <w:r w:rsidR="00E15109">
        <w:t>desrts</w:t>
      </w:r>
      <w:proofErr w:type="spellEnd"/>
      <w:r w:rsidR="00E15109">
        <w:t xml:space="preserve"> were </w:t>
      </w:r>
      <w:r w:rsidR="003F7CA7">
        <w:t>retained if</w:t>
      </w:r>
      <w:r w:rsidR="008233A3">
        <w:t xml:space="preserve"> </w:t>
      </w:r>
      <w:r w:rsidR="003F7CA7">
        <w:t>the</w:t>
      </w:r>
      <w:r w:rsidR="008233A3">
        <w:t xml:space="preserve"> </w:t>
      </w:r>
      <w:r w:rsidR="003F7CA7">
        <w:t xml:space="preserve">proportion exceeds </w:t>
      </w:r>
      <w:r w:rsidR="00605132">
        <w:t xml:space="preserve">0.8 </w:t>
      </w:r>
      <w:r w:rsidR="007A2118">
        <w:t>i.e., 80% of the Iowa samples had that region classified as S. catenatus</w:t>
      </w:r>
      <w:r w:rsidR="00E155D8">
        <w:t xml:space="preserve"> and the region length is greater than </w:t>
      </w:r>
      <w:r w:rsidR="008B7D6F">
        <w:t>5</w:t>
      </w:r>
      <w:r w:rsidR="00E155D8">
        <w:t>00</w:t>
      </w:r>
      <w:r w:rsidR="008B7D6F">
        <w:t xml:space="preserve"> </w:t>
      </w:r>
      <w:r w:rsidR="00E155D8">
        <w:t>kb.</w:t>
      </w:r>
    </w:p>
    <w:p w14:paraId="6E4C34C3" w14:textId="77777777" w:rsidR="002F3C69" w:rsidRDefault="002F3C69" w:rsidP="006332DB">
      <w:pPr>
        <w:keepNext w:val="0"/>
        <w:widowControl w:val="0"/>
      </w:pPr>
    </w:p>
    <w:p w14:paraId="37A89D73" w14:textId="77777777" w:rsidR="00525590" w:rsidRPr="00525590" w:rsidRDefault="002F3C69" w:rsidP="00525590">
      <w:pPr>
        <w:pStyle w:val="EndNoteBibliography"/>
        <w:spacing w:after="0"/>
        <w:ind w:left="720" w:hanging="720"/>
        <w:rPr>
          <w:noProof/>
        </w:rPr>
      </w:pPr>
      <w:r>
        <w:lastRenderedPageBreak/>
        <w:fldChar w:fldCharType="begin"/>
      </w:r>
      <w:r>
        <w:instrText xml:space="preserve"> ADDIN EN.REFLIST </w:instrText>
      </w:r>
      <w:r>
        <w:fldChar w:fldCharType="separate"/>
      </w:r>
      <w:r w:rsidR="00525590" w:rsidRPr="00525590">
        <w:rPr>
          <w:noProof/>
        </w:rPr>
        <w:t xml:space="preserve">Abbott, R., Albach, D., Ansell, S., Arntzen, J. W., Baird, S. J. E., Bierne, N., . . . Zinner, D. (2013). Hybridization and speciation. </w:t>
      </w:r>
      <w:r w:rsidR="00525590" w:rsidRPr="00525590">
        <w:rPr>
          <w:i/>
          <w:noProof/>
        </w:rPr>
        <w:t>Journal of Evolutionary Biology, 26</w:t>
      </w:r>
      <w:r w:rsidR="00525590" w:rsidRPr="00525590">
        <w:rPr>
          <w:noProof/>
        </w:rPr>
        <w:t>(2), 229-246. doi:10.1111/j.1420-9101.2012.02599.x</w:t>
      </w:r>
    </w:p>
    <w:p w14:paraId="0C057843" w14:textId="77777777" w:rsidR="00525590" w:rsidRPr="00525590" w:rsidRDefault="00525590" w:rsidP="00525590">
      <w:pPr>
        <w:pStyle w:val="EndNoteBibliography"/>
        <w:spacing w:after="0"/>
        <w:ind w:left="720" w:hanging="720"/>
        <w:rPr>
          <w:noProof/>
        </w:rPr>
      </w:pPr>
      <w:r w:rsidRPr="00525590">
        <w:rPr>
          <w:noProof/>
        </w:rPr>
        <w:t xml:space="preserve">Backström, N., &amp; Väli, Ü. (2011). Sex− and species−biased gene flow in a spotted eagle hybrid zone. </w:t>
      </w:r>
      <w:r w:rsidRPr="00525590">
        <w:rPr>
          <w:i/>
          <w:noProof/>
        </w:rPr>
        <w:t>BMC Evolutionary Biology, 11</w:t>
      </w:r>
      <w:r w:rsidRPr="00525590">
        <w:rPr>
          <w:noProof/>
        </w:rPr>
        <w:t>(1). doi:10.1186/1471-2148-11-100</w:t>
      </w:r>
    </w:p>
    <w:p w14:paraId="1FDF4693" w14:textId="77777777" w:rsidR="00525590" w:rsidRPr="00525590" w:rsidRDefault="00525590" w:rsidP="00525590">
      <w:pPr>
        <w:pStyle w:val="EndNoteBibliography"/>
        <w:spacing w:after="0"/>
        <w:ind w:left="720" w:hanging="720"/>
        <w:rPr>
          <w:noProof/>
        </w:rPr>
      </w:pPr>
      <w:r w:rsidRPr="00525590">
        <w:rPr>
          <w:noProof/>
        </w:rPr>
        <w:t xml:space="preserve">Baiz, M. D., Tucker, P. K., Mueller, J. L., Cortés-Ortiz, L., &amp; Delmore, K. (2020). X-Linked Signature of Reproductive Isolation in Humans is Mirrored in a Howler Monkey Hybrid Zone. </w:t>
      </w:r>
      <w:r w:rsidRPr="00525590">
        <w:rPr>
          <w:i/>
          <w:noProof/>
        </w:rPr>
        <w:t>Journal of Heredity, 111</w:t>
      </w:r>
      <w:r w:rsidRPr="00525590">
        <w:rPr>
          <w:noProof/>
        </w:rPr>
        <w:t>(5), 419-428. doi:10.1093/jhered/esaa021</w:t>
      </w:r>
    </w:p>
    <w:p w14:paraId="1BD11776" w14:textId="77777777" w:rsidR="00525590" w:rsidRPr="00525590" w:rsidRDefault="00525590" w:rsidP="00525590">
      <w:pPr>
        <w:pStyle w:val="EndNoteBibliography"/>
        <w:spacing w:after="0"/>
        <w:ind w:left="720" w:hanging="720"/>
        <w:rPr>
          <w:noProof/>
        </w:rPr>
      </w:pPr>
      <w:r w:rsidRPr="00525590">
        <w:rPr>
          <w:noProof/>
        </w:rPr>
        <w:t xml:space="preserve">Buerkle, C. A. (2005). Maximum‐likelihood estimation of a hybrid index based on molecular markers. </w:t>
      </w:r>
      <w:r w:rsidRPr="00525590">
        <w:rPr>
          <w:i/>
          <w:noProof/>
        </w:rPr>
        <w:t>Molecular Ecology Notes, 5</w:t>
      </w:r>
      <w:r w:rsidRPr="00525590">
        <w:rPr>
          <w:noProof/>
        </w:rPr>
        <w:t>(3), 684-687. doi:10.1111/j.1471-8286.2005.01011.x</w:t>
      </w:r>
    </w:p>
    <w:p w14:paraId="0083BA8B" w14:textId="77777777" w:rsidR="00525590" w:rsidRPr="00525590" w:rsidRDefault="00525590" w:rsidP="00525590">
      <w:pPr>
        <w:pStyle w:val="EndNoteBibliography"/>
        <w:spacing w:after="0"/>
        <w:ind w:left="720" w:hanging="720"/>
        <w:rPr>
          <w:noProof/>
        </w:rPr>
      </w:pPr>
      <w:r w:rsidRPr="00525590">
        <w:rPr>
          <w:noProof/>
        </w:rPr>
        <w:t xml:space="preserve">Danecek, P., Auton, A., Abecasis, G., Albers, C. A., Banks, E., DePristo, M. A., . . . Durbin, R. (2011). The variant call format and VCFtools. </w:t>
      </w:r>
      <w:r w:rsidRPr="00525590">
        <w:rPr>
          <w:i/>
          <w:noProof/>
        </w:rPr>
        <w:t>Bioinformatics, 27</w:t>
      </w:r>
      <w:r w:rsidRPr="00525590">
        <w:rPr>
          <w:noProof/>
        </w:rPr>
        <w:t>(15), 2156-2158. doi:10.1093/bioinformatics/btr330</w:t>
      </w:r>
    </w:p>
    <w:p w14:paraId="5F85077B" w14:textId="77777777" w:rsidR="00525590" w:rsidRPr="00525590" w:rsidRDefault="00525590" w:rsidP="00525590">
      <w:pPr>
        <w:pStyle w:val="EndNoteBibliography"/>
        <w:spacing w:after="0"/>
        <w:ind w:left="720" w:hanging="720"/>
        <w:rPr>
          <w:noProof/>
        </w:rPr>
      </w:pPr>
      <w:r w:rsidRPr="00525590">
        <w:rPr>
          <w:noProof/>
        </w:rPr>
        <w:t xml:space="preserve">Gompert, Z., &amp; Buerkle, C. A. (2009). A powerful regression‐based method for admixture mapping of isolation across the genome of hybrids. </w:t>
      </w:r>
      <w:r w:rsidRPr="00525590">
        <w:rPr>
          <w:i/>
          <w:noProof/>
        </w:rPr>
        <w:t>Molecular Ecology, 18</w:t>
      </w:r>
      <w:r w:rsidRPr="00525590">
        <w:rPr>
          <w:noProof/>
        </w:rPr>
        <w:t>(6), 1207-1224. doi:10.1111/j.1365-294X.2009.04098.x</w:t>
      </w:r>
    </w:p>
    <w:p w14:paraId="44AFC6E7" w14:textId="77777777" w:rsidR="00525590" w:rsidRPr="00525590" w:rsidRDefault="00525590" w:rsidP="00525590">
      <w:pPr>
        <w:pStyle w:val="EndNoteBibliography"/>
        <w:spacing w:after="0"/>
        <w:ind w:left="720" w:hanging="720"/>
        <w:rPr>
          <w:noProof/>
        </w:rPr>
      </w:pPr>
      <w:r w:rsidRPr="00525590">
        <w:rPr>
          <w:noProof/>
        </w:rPr>
        <w:t xml:space="preserve">Harrison, R. G., &amp; Larson, E. L. (2016). Heterogeneous genome divergence, differential introgression, and the origin and structure of hybrid zones. </w:t>
      </w:r>
      <w:r w:rsidRPr="00525590">
        <w:rPr>
          <w:i/>
          <w:noProof/>
        </w:rPr>
        <w:t>Molecular Ecology, 25</w:t>
      </w:r>
      <w:r w:rsidRPr="00525590">
        <w:rPr>
          <w:noProof/>
        </w:rPr>
        <w:t>(11), 2454-2466. doi:10.1111/mec.13582</w:t>
      </w:r>
    </w:p>
    <w:p w14:paraId="2B74DE37" w14:textId="77777777" w:rsidR="00525590" w:rsidRPr="00525590" w:rsidRDefault="00525590" w:rsidP="00525590">
      <w:pPr>
        <w:pStyle w:val="EndNoteBibliography"/>
        <w:spacing w:after="0"/>
        <w:ind w:left="720" w:hanging="720"/>
        <w:rPr>
          <w:noProof/>
        </w:rPr>
      </w:pPr>
      <w:r w:rsidRPr="00525590">
        <w:rPr>
          <w:noProof/>
        </w:rPr>
        <w:t xml:space="preserve">Kubatko, L. S., Gibbs, H. L., &amp; Bloomquist, E. W. (2011). Inferring Species-Level Phylogenies and Taxonomic Distinctiveness Using Multilocus Data in Sistrurus Rattlesnakes. </w:t>
      </w:r>
      <w:r w:rsidRPr="00525590">
        <w:rPr>
          <w:i/>
          <w:noProof/>
        </w:rPr>
        <w:t>Systematic Biology, 60</w:t>
      </w:r>
      <w:r w:rsidRPr="00525590">
        <w:rPr>
          <w:noProof/>
        </w:rPr>
        <w:t>(4), 393-409. doi:10.1093/sysbio/syr011</w:t>
      </w:r>
    </w:p>
    <w:p w14:paraId="154FB5C8" w14:textId="77777777" w:rsidR="00525590" w:rsidRPr="00525590" w:rsidRDefault="00525590" w:rsidP="00525590">
      <w:pPr>
        <w:pStyle w:val="EndNoteBibliography"/>
        <w:spacing w:after="0"/>
        <w:ind w:left="720" w:hanging="720"/>
        <w:rPr>
          <w:noProof/>
        </w:rPr>
      </w:pPr>
      <w:r w:rsidRPr="00525590">
        <w:rPr>
          <w:noProof/>
        </w:rPr>
        <w:t xml:space="preserve">Mallet, J. (2005). Hybridization as an invasion of the genome. </w:t>
      </w:r>
      <w:r w:rsidRPr="00525590">
        <w:rPr>
          <w:i/>
          <w:noProof/>
        </w:rPr>
        <w:t>Trends in Ecology &amp; Evolution, 20</w:t>
      </w:r>
      <w:r w:rsidRPr="00525590">
        <w:rPr>
          <w:noProof/>
        </w:rPr>
        <w:t>(5), 229-237. doi:10.1016/j.tree.2005.02.010</w:t>
      </w:r>
    </w:p>
    <w:p w14:paraId="1043FAAD" w14:textId="77777777" w:rsidR="00525590" w:rsidRPr="00525590" w:rsidRDefault="00525590" w:rsidP="00525590">
      <w:pPr>
        <w:pStyle w:val="EndNoteBibliography"/>
        <w:spacing w:after="0"/>
        <w:ind w:left="720" w:hanging="720"/>
        <w:rPr>
          <w:noProof/>
        </w:rPr>
      </w:pPr>
      <w:r w:rsidRPr="00525590">
        <w:rPr>
          <w:noProof/>
        </w:rPr>
        <w:t xml:space="preserve">Payseur, B. A., Krenz, J. G., &amp; Nachman, M. W. (2004). Differential Patterns of Introgression across the X Chromosome in a Hybrid Zone between Two Species of House Mice. </w:t>
      </w:r>
      <w:r w:rsidRPr="00525590">
        <w:rPr>
          <w:i/>
          <w:noProof/>
        </w:rPr>
        <w:t>Evolution, 58</w:t>
      </w:r>
      <w:r w:rsidRPr="00525590">
        <w:rPr>
          <w:noProof/>
        </w:rPr>
        <w:t>(9), 2064-2078. doi:10.1111/j.0014-3820.2004.tb00490.x</w:t>
      </w:r>
    </w:p>
    <w:p w14:paraId="60B33E8C" w14:textId="77777777" w:rsidR="00525590" w:rsidRPr="00525590" w:rsidRDefault="00525590" w:rsidP="00525590">
      <w:pPr>
        <w:pStyle w:val="EndNoteBibliography"/>
        <w:spacing w:after="0"/>
        <w:ind w:left="720" w:hanging="720"/>
        <w:rPr>
          <w:noProof/>
        </w:rPr>
      </w:pPr>
      <w:r w:rsidRPr="00525590">
        <w:rPr>
          <w:noProof/>
        </w:rPr>
        <w:t xml:space="preserve">Poelstra, J. W., Vijay, N., Bossu, C. M., Lantz, H., Ryll, B., Müller, I., . . . Wolf, J. B. W. (2014). The genomic landscape underlying phenotypic integrity in the face of gene flow in crows. </w:t>
      </w:r>
      <w:r w:rsidRPr="00525590">
        <w:rPr>
          <w:i/>
          <w:noProof/>
        </w:rPr>
        <w:t>Science, 344</w:t>
      </w:r>
      <w:r w:rsidRPr="00525590">
        <w:rPr>
          <w:noProof/>
        </w:rPr>
        <w:t>(6190), 1410-1414. doi:10.1126/science.1253226</w:t>
      </w:r>
    </w:p>
    <w:p w14:paraId="76834AE2" w14:textId="77777777" w:rsidR="00525590" w:rsidRPr="00525590" w:rsidRDefault="00525590" w:rsidP="00525590">
      <w:pPr>
        <w:pStyle w:val="EndNoteBibliography"/>
        <w:spacing w:after="0"/>
        <w:ind w:left="720" w:hanging="720"/>
        <w:rPr>
          <w:noProof/>
        </w:rPr>
      </w:pPr>
      <w:r w:rsidRPr="00525590">
        <w:rPr>
          <w:noProof/>
        </w:rPr>
        <w:t xml:space="preserve">Ravinet, M., Faria, R., Butlin, R. K., Galindo, J., Bierne, N., Rafajlović, M., . . . Westram, A. M. (2017). Interpreting the genomic landscape of speciation: a road map for finding barriers to gene flow. </w:t>
      </w:r>
      <w:r w:rsidRPr="00525590">
        <w:rPr>
          <w:i/>
          <w:noProof/>
        </w:rPr>
        <w:t>Journal of Evolutionary Biology, 30</w:t>
      </w:r>
      <w:r w:rsidRPr="00525590">
        <w:rPr>
          <w:noProof/>
        </w:rPr>
        <w:t>(8), 1450-1477. doi:10.1111/jeb.13047</w:t>
      </w:r>
    </w:p>
    <w:p w14:paraId="3F63A535" w14:textId="77777777" w:rsidR="00525590" w:rsidRPr="00525590" w:rsidRDefault="00525590" w:rsidP="00525590">
      <w:pPr>
        <w:pStyle w:val="EndNoteBibliography"/>
        <w:spacing w:after="0"/>
        <w:ind w:left="720" w:hanging="720"/>
        <w:rPr>
          <w:noProof/>
        </w:rPr>
      </w:pPr>
      <w:r w:rsidRPr="00525590">
        <w:rPr>
          <w:noProof/>
        </w:rPr>
        <w:t xml:space="preserve">Sankararaman, S., Mallick, S., Dannemann, M., Prüfer, K., Kelso, J., Pääbo, S., . . . Reich, D. (2014). The genomic landscape of Neanderthal ancestry in present-day humans. </w:t>
      </w:r>
      <w:r w:rsidRPr="00525590">
        <w:rPr>
          <w:i/>
          <w:noProof/>
        </w:rPr>
        <w:t>Nature, 507</w:t>
      </w:r>
      <w:r w:rsidRPr="00525590">
        <w:rPr>
          <w:noProof/>
        </w:rPr>
        <w:t>(7492), 354-357. doi:10.1038/nature12961</w:t>
      </w:r>
    </w:p>
    <w:p w14:paraId="79ED2974" w14:textId="77777777" w:rsidR="00525590" w:rsidRPr="00525590" w:rsidRDefault="00525590" w:rsidP="00525590">
      <w:pPr>
        <w:pStyle w:val="EndNoteBibliography"/>
        <w:spacing w:after="0"/>
        <w:ind w:left="720" w:hanging="720"/>
        <w:rPr>
          <w:noProof/>
        </w:rPr>
      </w:pPr>
      <w:r w:rsidRPr="00525590">
        <w:rPr>
          <w:noProof/>
        </w:rPr>
        <w:t xml:space="preserve">Scott, P. A., Glenn, T. C., &amp; Rissler, L. J. (2019). Formation of a recent hybrid zone offers insight into the geographic puzzle and maintenance of species boundaries in musk turtles. </w:t>
      </w:r>
      <w:r w:rsidRPr="00525590">
        <w:rPr>
          <w:i/>
          <w:noProof/>
        </w:rPr>
        <w:t>Molecular Ecology, 28</w:t>
      </w:r>
      <w:r w:rsidRPr="00525590">
        <w:rPr>
          <w:noProof/>
        </w:rPr>
        <w:t>(4), 761-771. doi:10.1111/mec.14983</w:t>
      </w:r>
    </w:p>
    <w:p w14:paraId="6247870F" w14:textId="77777777" w:rsidR="00525590" w:rsidRPr="00525590" w:rsidRDefault="00525590" w:rsidP="00525590">
      <w:pPr>
        <w:pStyle w:val="EndNoteBibliography"/>
        <w:spacing w:after="0"/>
        <w:ind w:left="720" w:hanging="720"/>
        <w:rPr>
          <w:noProof/>
        </w:rPr>
      </w:pPr>
      <w:r w:rsidRPr="00525590">
        <w:rPr>
          <w:noProof/>
        </w:rPr>
        <w:t xml:space="preserve">Sovic, M. G., Fries, A. C., &amp; Gibbs, H. L. (2016). Origin of a cryptic lineage in a threatened reptile through isolation and historical hybridization. </w:t>
      </w:r>
      <w:r w:rsidRPr="00525590">
        <w:rPr>
          <w:i/>
          <w:noProof/>
        </w:rPr>
        <w:t>Heredity, 117</w:t>
      </w:r>
      <w:r w:rsidRPr="00525590">
        <w:rPr>
          <w:noProof/>
        </w:rPr>
        <w:t>(5), 358-366. doi:10.1038/hdy.2016.56</w:t>
      </w:r>
    </w:p>
    <w:p w14:paraId="07F4670F" w14:textId="77777777" w:rsidR="00525590" w:rsidRPr="00525590" w:rsidRDefault="00525590" w:rsidP="00525590">
      <w:pPr>
        <w:pStyle w:val="EndNoteBibliography"/>
        <w:spacing w:after="0"/>
        <w:ind w:left="720" w:hanging="720"/>
        <w:rPr>
          <w:noProof/>
        </w:rPr>
      </w:pPr>
      <w:r w:rsidRPr="00525590">
        <w:rPr>
          <w:noProof/>
        </w:rPr>
        <w:t xml:space="preserve">Suarez-Gonzalez, A., Lexer, C., &amp; Cronk, Q. C. B. (2018). Adaptive introgression: a plant perspective. </w:t>
      </w:r>
      <w:r w:rsidRPr="00525590">
        <w:rPr>
          <w:i/>
          <w:noProof/>
        </w:rPr>
        <w:t>Biology Letters, 14</w:t>
      </w:r>
      <w:r w:rsidRPr="00525590">
        <w:rPr>
          <w:noProof/>
        </w:rPr>
        <w:t>(3). doi:10.1098/rsbl.2017.0688</w:t>
      </w:r>
    </w:p>
    <w:p w14:paraId="1CA6AA38" w14:textId="77777777" w:rsidR="00525590" w:rsidRPr="00525590" w:rsidRDefault="00525590" w:rsidP="00525590">
      <w:pPr>
        <w:pStyle w:val="EndNoteBibliography"/>
        <w:spacing w:after="0"/>
        <w:ind w:left="720" w:hanging="720"/>
        <w:rPr>
          <w:noProof/>
        </w:rPr>
      </w:pPr>
      <w:r w:rsidRPr="00525590">
        <w:rPr>
          <w:noProof/>
        </w:rPr>
        <w:t xml:space="preserve">Walsh, J., Shriver, W. G., Olsen, B. J., &amp; Kovach, A. I. (2016). Differential introgression and the maintenance of species boundaries in an advanced generation avian hybrid zone. </w:t>
      </w:r>
      <w:r w:rsidRPr="00525590">
        <w:rPr>
          <w:i/>
          <w:noProof/>
        </w:rPr>
        <w:t>BMC Evolutionary Biology, 16</w:t>
      </w:r>
      <w:r w:rsidRPr="00525590">
        <w:rPr>
          <w:noProof/>
        </w:rPr>
        <w:t>(1). doi:10.1186/s12862-016-0635-y</w:t>
      </w:r>
    </w:p>
    <w:p w14:paraId="6B180A0D" w14:textId="77777777" w:rsidR="00525590" w:rsidRPr="00525590" w:rsidRDefault="00525590" w:rsidP="00525590">
      <w:pPr>
        <w:pStyle w:val="EndNoteBibliography"/>
        <w:spacing w:after="0"/>
        <w:ind w:left="720" w:hanging="720"/>
        <w:rPr>
          <w:noProof/>
        </w:rPr>
      </w:pPr>
      <w:r w:rsidRPr="00525590">
        <w:rPr>
          <w:noProof/>
        </w:rPr>
        <w:t xml:space="preserve">Wooten, J. A., &amp; Gibbs, H. L. (2011). Niche divergence and lineage diversification among closely related Sistrurus rattlesnakes. </w:t>
      </w:r>
      <w:r w:rsidRPr="00525590">
        <w:rPr>
          <w:i/>
          <w:noProof/>
        </w:rPr>
        <w:t>Journal of Evolutionary Biology, 25</w:t>
      </w:r>
      <w:r w:rsidRPr="00525590">
        <w:rPr>
          <w:noProof/>
        </w:rPr>
        <w:t>(2), 317-328. doi:10.1111/j.1420-9101.2011.02426.x</w:t>
      </w:r>
    </w:p>
    <w:p w14:paraId="0435A310" w14:textId="77777777" w:rsidR="00525590" w:rsidRPr="00525590" w:rsidRDefault="00525590" w:rsidP="00525590">
      <w:pPr>
        <w:pStyle w:val="EndNoteBibliography"/>
        <w:spacing w:after="0"/>
        <w:ind w:left="720" w:hanging="720"/>
        <w:rPr>
          <w:noProof/>
        </w:rPr>
      </w:pPr>
      <w:r w:rsidRPr="00525590">
        <w:rPr>
          <w:noProof/>
        </w:rPr>
        <w:lastRenderedPageBreak/>
        <w:t xml:space="preserve">Yang, W., Feiner, N., Laakkonen, H., Sacchi, R., Zuffi, M. A. L., Scali, S., . . . Uller, T. (2020). Spatial variation in gene flow across a hybrid zone reveals causes of reproductive isolation and asymmetric introgression in wall lizards*. </w:t>
      </w:r>
      <w:r w:rsidRPr="00525590">
        <w:rPr>
          <w:i/>
          <w:noProof/>
        </w:rPr>
        <w:t>Evolution, 74</w:t>
      </w:r>
      <w:r w:rsidRPr="00525590">
        <w:rPr>
          <w:noProof/>
        </w:rPr>
        <w:t>(7), 1289-1300. doi:10.1111/evo.14001</w:t>
      </w:r>
    </w:p>
    <w:p w14:paraId="3837D034" w14:textId="77777777" w:rsidR="00525590" w:rsidRPr="00525590" w:rsidRDefault="00525590" w:rsidP="00525590">
      <w:pPr>
        <w:pStyle w:val="EndNoteBibliography"/>
        <w:ind w:left="720" w:hanging="720"/>
        <w:rPr>
          <w:noProof/>
        </w:rPr>
      </w:pPr>
      <w:r w:rsidRPr="00525590">
        <w:rPr>
          <w:noProof/>
        </w:rPr>
        <w:t xml:space="preserve">Zancolli, G., Baker, T., Barlow, A., Bradley, R., Calvete, J., Carter, K., . . . Wüster, W. (2016). Is Hybridization a Source of Adaptive Venom Variation in Rattlesnakes? A Test, Using a Crotalus scutulatus × viridis Hybrid Zone in Southwestern New Mexico. </w:t>
      </w:r>
      <w:r w:rsidRPr="00525590">
        <w:rPr>
          <w:i/>
          <w:noProof/>
        </w:rPr>
        <w:t>Toxins, 8</w:t>
      </w:r>
      <w:r w:rsidRPr="00525590">
        <w:rPr>
          <w:noProof/>
        </w:rPr>
        <w:t>(6). doi:10.3390/toxins8060188</w:t>
      </w:r>
    </w:p>
    <w:p w14:paraId="20FC9B4B" w14:textId="33E01FFC" w:rsidR="000F6DB3" w:rsidRDefault="002F3C69" w:rsidP="006332DB">
      <w:pPr>
        <w:keepNext w:val="0"/>
        <w:widowControl w:val="0"/>
      </w:pPr>
      <w:r>
        <w:fldChar w:fldCharType="end"/>
      </w:r>
    </w:p>
    <w:sectPr w:rsidR="000F6DB3" w:rsidSect="00F94B43">
      <w:pgSz w:w="12240" w:h="15840"/>
      <w:pgMar w:top="1699" w:right="1440" w:bottom="1699"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rw2dxvvvwavsbewrv55t9dafe0pzre002vs&quot;&gt;hybrid_genomics&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record-ids&gt;&lt;/item&gt;&lt;/Libraries&gt;"/>
  </w:docVars>
  <w:rsids>
    <w:rsidRoot w:val="005E00EF"/>
    <w:rsid w:val="00002415"/>
    <w:rsid w:val="00013B41"/>
    <w:rsid w:val="000151C9"/>
    <w:rsid w:val="00016F7C"/>
    <w:rsid w:val="00026FBF"/>
    <w:rsid w:val="00030A30"/>
    <w:rsid w:val="00041563"/>
    <w:rsid w:val="0004236A"/>
    <w:rsid w:val="000577D4"/>
    <w:rsid w:val="00081177"/>
    <w:rsid w:val="00090993"/>
    <w:rsid w:val="00093AC1"/>
    <w:rsid w:val="00095F93"/>
    <w:rsid w:val="00096C0B"/>
    <w:rsid w:val="000A6BE5"/>
    <w:rsid w:val="000B0187"/>
    <w:rsid w:val="000B6316"/>
    <w:rsid w:val="000C1691"/>
    <w:rsid w:val="000C7CA3"/>
    <w:rsid w:val="000D27D7"/>
    <w:rsid w:val="000E018C"/>
    <w:rsid w:val="000E1F60"/>
    <w:rsid w:val="000E6050"/>
    <w:rsid w:val="000F6DB3"/>
    <w:rsid w:val="001038D4"/>
    <w:rsid w:val="00105FA6"/>
    <w:rsid w:val="00113B32"/>
    <w:rsid w:val="00116F81"/>
    <w:rsid w:val="00123F64"/>
    <w:rsid w:val="001339A8"/>
    <w:rsid w:val="00137B7E"/>
    <w:rsid w:val="00141EED"/>
    <w:rsid w:val="00146597"/>
    <w:rsid w:val="00151F58"/>
    <w:rsid w:val="00152230"/>
    <w:rsid w:val="00156600"/>
    <w:rsid w:val="001638E8"/>
    <w:rsid w:val="001726BC"/>
    <w:rsid w:val="00181BDB"/>
    <w:rsid w:val="001828B8"/>
    <w:rsid w:val="001840E3"/>
    <w:rsid w:val="001A0301"/>
    <w:rsid w:val="001A484D"/>
    <w:rsid w:val="001B22D2"/>
    <w:rsid w:val="001B498F"/>
    <w:rsid w:val="001C5745"/>
    <w:rsid w:val="001D3887"/>
    <w:rsid w:val="001E198B"/>
    <w:rsid w:val="001F1384"/>
    <w:rsid w:val="001F5568"/>
    <w:rsid w:val="0020196A"/>
    <w:rsid w:val="00201CE0"/>
    <w:rsid w:val="00202C2A"/>
    <w:rsid w:val="00214601"/>
    <w:rsid w:val="00214EAA"/>
    <w:rsid w:val="0022669F"/>
    <w:rsid w:val="0023711E"/>
    <w:rsid w:val="00246483"/>
    <w:rsid w:val="00247EDF"/>
    <w:rsid w:val="002520E7"/>
    <w:rsid w:val="00255A98"/>
    <w:rsid w:val="00255D9C"/>
    <w:rsid w:val="002563E0"/>
    <w:rsid w:val="00261DC5"/>
    <w:rsid w:val="002710F7"/>
    <w:rsid w:val="002743AB"/>
    <w:rsid w:val="00275509"/>
    <w:rsid w:val="00275670"/>
    <w:rsid w:val="00276EEA"/>
    <w:rsid w:val="00284B4F"/>
    <w:rsid w:val="002938C5"/>
    <w:rsid w:val="00294A53"/>
    <w:rsid w:val="00297425"/>
    <w:rsid w:val="002A357E"/>
    <w:rsid w:val="002B328C"/>
    <w:rsid w:val="002C2D90"/>
    <w:rsid w:val="002D090B"/>
    <w:rsid w:val="002E29D4"/>
    <w:rsid w:val="002E6520"/>
    <w:rsid w:val="002F13DC"/>
    <w:rsid w:val="002F3C69"/>
    <w:rsid w:val="002F529B"/>
    <w:rsid w:val="002F6852"/>
    <w:rsid w:val="00303F2D"/>
    <w:rsid w:val="003045F9"/>
    <w:rsid w:val="00307D7E"/>
    <w:rsid w:val="00325A60"/>
    <w:rsid w:val="00332680"/>
    <w:rsid w:val="00332DFE"/>
    <w:rsid w:val="00333519"/>
    <w:rsid w:val="00336A4B"/>
    <w:rsid w:val="003417B7"/>
    <w:rsid w:val="00342D5E"/>
    <w:rsid w:val="003574B9"/>
    <w:rsid w:val="00362B4C"/>
    <w:rsid w:val="0036356E"/>
    <w:rsid w:val="003654CA"/>
    <w:rsid w:val="003666E5"/>
    <w:rsid w:val="0036745C"/>
    <w:rsid w:val="003711CB"/>
    <w:rsid w:val="00371ADE"/>
    <w:rsid w:val="0038424D"/>
    <w:rsid w:val="00386F7D"/>
    <w:rsid w:val="003909D6"/>
    <w:rsid w:val="00393300"/>
    <w:rsid w:val="00394A7D"/>
    <w:rsid w:val="003A754B"/>
    <w:rsid w:val="003B0E3B"/>
    <w:rsid w:val="003B45FA"/>
    <w:rsid w:val="003C1396"/>
    <w:rsid w:val="003C7A21"/>
    <w:rsid w:val="003D6EA4"/>
    <w:rsid w:val="003D7CD7"/>
    <w:rsid w:val="003D7F58"/>
    <w:rsid w:val="003E2148"/>
    <w:rsid w:val="003E3E37"/>
    <w:rsid w:val="003F6A3B"/>
    <w:rsid w:val="003F7CA7"/>
    <w:rsid w:val="00403FA5"/>
    <w:rsid w:val="00406D50"/>
    <w:rsid w:val="004265F3"/>
    <w:rsid w:val="0042696F"/>
    <w:rsid w:val="00435A40"/>
    <w:rsid w:val="00447937"/>
    <w:rsid w:val="00460834"/>
    <w:rsid w:val="00460CBF"/>
    <w:rsid w:val="0047364B"/>
    <w:rsid w:val="0047471E"/>
    <w:rsid w:val="00474859"/>
    <w:rsid w:val="004810C1"/>
    <w:rsid w:val="0048564A"/>
    <w:rsid w:val="00493B1B"/>
    <w:rsid w:val="004A6338"/>
    <w:rsid w:val="004B10B4"/>
    <w:rsid w:val="004C0C6B"/>
    <w:rsid w:val="004C13A6"/>
    <w:rsid w:val="004C4098"/>
    <w:rsid w:val="004C6067"/>
    <w:rsid w:val="004D179F"/>
    <w:rsid w:val="004D1FE2"/>
    <w:rsid w:val="004D3CBB"/>
    <w:rsid w:val="004E12A5"/>
    <w:rsid w:val="004E6471"/>
    <w:rsid w:val="004F0E4B"/>
    <w:rsid w:val="004F5BA4"/>
    <w:rsid w:val="004F5E6E"/>
    <w:rsid w:val="004F7987"/>
    <w:rsid w:val="00510E5F"/>
    <w:rsid w:val="00525590"/>
    <w:rsid w:val="00526506"/>
    <w:rsid w:val="00542506"/>
    <w:rsid w:val="00544DBE"/>
    <w:rsid w:val="00557649"/>
    <w:rsid w:val="005607C6"/>
    <w:rsid w:val="00564921"/>
    <w:rsid w:val="00566832"/>
    <w:rsid w:val="00570A24"/>
    <w:rsid w:val="00571D1E"/>
    <w:rsid w:val="00576739"/>
    <w:rsid w:val="00593915"/>
    <w:rsid w:val="005960AD"/>
    <w:rsid w:val="005963B6"/>
    <w:rsid w:val="005968BD"/>
    <w:rsid w:val="00597126"/>
    <w:rsid w:val="005A36F9"/>
    <w:rsid w:val="005A6D1C"/>
    <w:rsid w:val="005B4C25"/>
    <w:rsid w:val="005C0457"/>
    <w:rsid w:val="005C2884"/>
    <w:rsid w:val="005C4F59"/>
    <w:rsid w:val="005C5DAE"/>
    <w:rsid w:val="005D6851"/>
    <w:rsid w:val="005D79B8"/>
    <w:rsid w:val="005E00EF"/>
    <w:rsid w:val="005E22AA"/>
    <w:rsid w:val="005E2733"/>
    <w:rsid w:val="005E432D"/>
    <w:rsid w:val="005F5D41"/>
    <w:rsid w:val="00605132"/>
    <w:rsid w:val="00605742"/>
    <w:rsid w:val="00605D8C"/>
    <w:rsid w:val="00607645"/>
    <w:rsid w:val="006143CA"/>
    <w:rsid w:val="0062285D"/>
    <w:rsid w:val="0063274B"/>
    <w:rsid w:val="006332DB"/>
    <w:rsid w:val="00636D40"/>
    <w:rsid w:val="00637759"/>
    <w:rsid w:val="006479B3"/>
    <w:rsid w:val="006508C8"/>
    <w:rsid w:val="00653F3C"/>
    <w:rsid w:val="006706BA"/>
    <w:rsid w:val="0067485A"/>
    <w:rsid w:val="006754C0"/>
    <w:rsid w:val="00677708"/>
    <w:rsid w:val="00682D47"/>
    <w:rsid w:val="006946DD"/>
    <w:rsid w:val="006A33F3"/>
    <w:rsid w:val="006B13F0"/>
    <w:rsid w:val="006B4A18"/>
    <w:rsid w:val="006B5604"/>
    <w:rsid w:val="006B6CF1"/>
    <w:rsid w:val="006C2840"/>
    <w:rsid w:val="006D6A26"/>
    <w:rsid w:val="006E2036"/>
    <w:rsid w:val="006E609E"/>
    <w:rsid w:val="0070040A"/>
    <w:rsid w:val="00700F16"/>
    <w:rsid w:val="00703B69"/>
    <w:rsid w:val="00706ED3"/>
    <w:rsid w:val="00711C85"/>
    <w:rsid w:val="00711DAE"/>
    <w:rsid w:val="00716B89"/>
    <w:rsid w:val="007216E2"/>
    <w:rsid w:val="007340A0"/>
    <w:rsid w:val="007409FA"/>
    <w:rsid w:val="0074218A"/>
    <w:rsid w:val="00742BD4"/>
    <w:rsid w:val="007518EF"/>
    <w:rsid w:val="007524E8"/>
    <w:rsid w:val="007554DB"/>
    <w:rsid w:val="00760668"/>
    <w:rsid w:val="0077213E"/>
    <w:rsid w:val="00777D08"/>
    <w:rsid w:val="00782F91"/>
    <w:rsid w:val="007835B1"/>
    <w:rsid w:val="0079347E"/>
    <w:rsid w:val="00793B6E"/>
    <w:rsid w:val="00793BB9"/>
    <w:rsid w:val="007947DE"/>
    <w:rsid w:val="007A0FBC"/>
    <w:rsid w:val="007A1261"/>
    <w:rsid w:val="007A2118"/>
    <w:rsid w:val="007A240D"/>
    <w:rsid w:val="007A79A2"/>
    <w:rsid w:val="007B1F7D"/>
    <w:rsid w:val="007B27C0"/>
    <w:rsid w:val="007B280D"/>
    <w:rsid w:val="007B6383"/>
    <w:rsid w:val="007B666F"/>
    <w:rsid w:val="007C6DB6"/>
    <w:rsid w:val="007C7FFB"/>
    <w:rsid w:val="007D4320"/>
    <w:rsid w:val="007D4C1A"/>
    <w:rsid w:val="007E0806"/>
    <w:rsid w:val="007E38C2"/>
    <w:rsid w:val="007E3C68"/>
    <w:rsid w:val="007E783A"/>
    <w:rsid w:val="007F0463"/>
    <w:rsid w:val="00800E12"/>
    <w:rsid w:val="008233A3"/>
    <w:rsid w:val="00824C31"/>
    <w:rsid w:val="008274FE"/>
    <w:rsid w:val="00837603"/>
    <w:rsid w:val="00845AAA"/>
    <w:rsid w:val="00853441"/>
    <w:rsid w:val="0086003C"/>
    <w:rsid w:val="008620A5"/>
    <w:rsid w:val="00865FF5"/>
    <w:rsid w:val="00871718"/>
    <w:rsid w:val="008736D1"/>
    <w:rsid w:val="008739BD"/>
    <w:rsid w:val="008756FF"/>
    <w:rsid w:val="0087702A"/>
    <w:rsid w:val="00887E8F"/>
    <w:rsid w:val="00894F70"/>
    <w:rsid w:val="008A6363"/>
    <w:rsid w:val="008B3D17"/>
    <w:rsid w:val="008B57E0"/>
    <w:rsid w:val="008B7D6F"/>
    <w:rsid w:val="008C2981"/>
    <w:rsid w:val="008C3F46"/>
    <w:rsid w:val="008C74BE"/>
    <w:rsid w:val="008C7754"/>
    <w:rsid w:val="008D2DC1"/>
    <w:rsid w:val="008D4648"/>
    <w:rsid w:val="008D4F66"/>
    <w:rsid w:val="008E1BA9"/>
    <w:rsid w:val="008F1B57"/>
    <w:rsid w:val="008F2129"/>
    <w:rsid w:val="008F2205"/>
    <w:rsid w:val="008F3E88"/>
    <w:rsid w:val="008F72FB"/>
    <w:rsid w:val="00903E8C"/>
    <w:rsid w:val="0090778F"/>
    <w:rsid w:val="00907B06"/>
    <w:rsid w:val="009136B7"/>
    <w:rsid w:val="00921FB4"/>
    <w:rsid w:val="00924A78"/>
    <w:rsid w:val="00931A7D"/>
    <w:rsid w:val="009372F9"/>
    <w:rsid w:val="00937E51"/>
    <w:rsid w:val="009400A4"/>
    <w:rsid w:val="00952B7D"/>
    <w:rsid w:val="00977D86"/>
    <w:rsid w:val="00977F88"/>
    <w:rsid w:val="009817F1"/>
    <w:rsid w:val="00982A7B"/>
    <w:rsid w:val="00986B7A"/>
    <w:rsid w:val="00987659"/>
    <w:rsid w:val="0099060A"/>
    <w:rsid w:val="0099584A"/>
    <w:rsid w:val="00995EB7"/>
    <w:rsid w:val="009B5DE9"/>
    <w:rsid w:val="009C39CB"/>
    <w:rsid w:val="009C417E"/>
    <w:rsid w:val="009C4AA9"/>
    <w:rsid w:val="009C60A3"/>
    <w:rsid w:val="009C619E"/>
    <w:rsid w:val="009C6E0B"/>
    <w:rsid w:val="009C7B79"/>
    <w:rsid w:val="009D30BD"/>
    <w:rsid w:val="009E706F"/>
    <w:rsid w:val="009E7F11"/>
    <w:rsid w:val="009F3C7E"/>
    <w:rsid w:val="009F4BCA"/>
    <w:rsid w:val="00A0060E"/>
    <w:rsid w:val="00A0176C"/>
    <w:rsid w:val="00A029EE"/>
    <w:rsid w:val="00A079CB"/>
    <w:rsid w:val="00A1483E"/>
    <w:rsid w:val="00A22E3B"/>
    <w:rsid w:val="00A26AF4"/>
    <w:rsid w:val="00A26B5A"/>
    <w:rsid w:val="00A325D5"/>
    <w:rsid w:val="00A326DC"/>
    <w:rsid w:val="00A3609F"/>
    <w:rsid w:val="00A370E6"/>
    <w:rsid w:val="00A504BB"/>
    <w:rsid w:val="00A70E74"/>
    <w:rsid w:val="00A711E2"/>
    <w:rsid w:val="00A7247B"/>
    <w:rsid w:val="00A72E22"/>
    <w:rsid w:val="00A7448A"/>
    <w:rsid w:val="00A76A7B"/>
    <w:rsid w:val="00A778E3"/>
    <w:rsid w:val="00A8212D"/>
    <w:rsid w:val="00A85C73"/>
    <w:rsid w:val="00A9081F"/>
    <w:rsid w:val="00A92B38"/>
    <w:rsid w:val="00A94113"/>
    <w:rsid w:val="00A969C5"/>
    <w:rsid w:val="00A96E0B"/>
    <w:rsid w:val="00A973E9"/>
    <w:rsid w:val="00AA2F3C"/>
    <w:rsid w:val="00AA7270"/>
    <w:rsid w:val="00AC375A"/>
    <w:rsid w:val="00AC3E71"/>
    <w:rsid w:val="00AD2810"/>
    <w:rsid w:val="00AD2B73"/>
    <w:rsid w:val="00AD3E8C"/>
    <w:rsid w:val="00AD4EAB"/>
    <w:rsid w:val="00AD67DC"/>
    <w:rsid w:val="00AD7473"/>
    <w:rsid w:val="00AE3452"/>
    <w:rsid w:val="00AF482A"/>
    <w:rsid w:val="00AF76EA"/>
    <w:rsid w:val="00B00E92"/>
    <w:rsid w:val="00B01C24"/>
    <w:rsid w:val="00B01ECB"/>
    <w:rsid w:val="00B06FFE"/>
    <w:rsid w:val="00B340F1"/>
    <w:rsid w:val="00B35DFD"/>
    <w:rsid w:val="00B44E29"/>
    <w:rsid w:val="00B5273B"/>
    <w:rsid w:val="00B56359"/>
    <w:rsid w:val="00B563C1"/>
    <w:rsid w:val="00B56E00"/>
    <w:rsid w:val="00B57F44"/>
    <w:rsid w:val="00B6099A"/>
    <w:rsid w:val="00B64A17"/>
    <w:rsid w:val="00B66FAD"/>
    <w:rsid w:val="00B704E9"/>
    <w:rsid w:val="00B707E1"/>
    <w:rsid w:val="00B70D18"/>
    <w:rsid w:val="00B75C7E"/>
    <w:rsid w:val="00B76B22"/>
    <w:rsid w:val="00B836D7"/>
    <w:rsid w:val="00B85150"/>
    <w:rsid w:val="00B87AFB"/>
    <w:rsid w:val="00B9194D"/>
    <w:rsid w:val="00B9302E"/>
    <w:rsid w:val="00BA0ADE"/>
    <w:rsid w:val="00BA2257"/>
    <w:rsid w:val="00BB39E8"/>
    <w:rsid w:val="00BB5541"/>
    <w:rsid w:val="00BB6C17"/>
    <w:rsid w:val="00BD151B"/>
    <w:rsid w:val="00BE0D1D"/>
    <w:rsid w:val="00BE6E90"/>
    <w:rsid w:val="00BF5F3D"/>
    <w:rsid w:val="00C014C7"/>
    <w:rsid w:val="00C07AD8"/>
    <w:rsid w:val="00C10B11"/>
    <w:rsid w:val="00C21D96"/>
    <w:rsid w:val="00C363C4"/>
    <w:rsid w:val="00C4541F"/>
    <w:rsid w:val="00C45E6C"/>
    <w:rsid w:val="00C46386"/>
    <w:rsid w:val="00C56A0D"/>
    <w:rsid w:val="00C62515"/>
    <w:rsid w:val="00C64EF3"/>
    <w:rsid w:val="00C65EB9"/>
    <w:rsid w:val="00C66CB4"/>
    <w:rsid w:val="00C70194"/>
    <w:rsid w:val="00C774FF"/>
    <w:rsid w:val="00C83B42"/>
    <w:rsid w:val="00C90FF4"/>
    <w:rsid w:val="00C91D8B"/>
    <w:rsid w:val="00CA6DE1"/>
    <w:rsid w:val="00CB06C5"/>
    <w:rsid w:val="00CB1E4F"/>
    <w:rsid w:val="00CC7544"/>
    <w:rsid w:val="00CD415D"/>
    <w:rsid w:val="00CD627E"/>
    <w:rsid w:val="00CE0667"/>
    <w:rsid w:val="00CE1718"/>
    <w:rsid w:val="00CE3526"/>
    <w:rsid w:val="00CE7A6A"/>
    <w:rsid w:val="00CF3281"/>
    <w:rsid w:val="00CF32FB"/>
    <w:rsid w:val="00CF5590"/>
    <w:rsid w:val="00CF6C7E"/>
    <w:rsid w:val="00D04246"/>
    <w:rsid w:val="00D13A99"/>
    <w:rsid w:val="00D24312"/>
    <w:rsid w:val="00D24E32"/>
    <w:rsid w:val="00D26735"/>
    <w:rsid w:val="00D27B8F"/>
    <w:rsid w:val="00D3482A"/>
    <w:rsid w:val="00D348F3"/>
    <w:rsid w:val="00D5354D"/>
    <w:rsid w:val="00D56A24"/>
    <w:rsid w:val="00D63FAF"/>
    <w:rsid w:val="00D645D0"/>
    <w:rsid w:val="00D70880"/>
    <w:rsid w:val="00D720CB"/>
    <w:rsid w:val="00D77469"/>
    <w:rsid w:val="00D83C7B"/>
    <w:rsid w:val="00D84092"/>
    <w:rsid w:val="00D90CED"/>
    <w:rsid w:val="00D9346B"/>
    <w:rsid w:val="00DA0743"/>
    <w:rsid w:val="00DA1176"/>
    <w:rsid w:val="00DB5CC6"/>
    <w:rsid w:val="00DB6191"/>
    <w:rsid w:val="00DC15F4"/>
    <w:rsid w:val="00DC220B"/>
    <w:rsid w:val="00DC5843"/>
    <w:rsid w:val="00DC630B"/>
    <w:rsid w:val="00DD121A"/>
    <w:rsid w:val="00DD2ED6"/>
    <w:rsid w:val="00DF1190"/>
    <w:rsid w:val="00DF6D25"/>
    <w:rsid w:val="00E02C2E"/>
    <w:rsid w:val="00E02F5D"/>
    <w:rsid w:val="00E02F8C"/>
    <w:rsid w:val="00E1055A"/>
    <w:rsid w:val="00E105EE"/>
    <w:rsid w:val="00E117E4"/>
    <w:rsid w:val="00E13D75"/>
    <w:rsid w:val="00E15109"/>
    <w:rsid w:val="00E155D8"/>
    <w:rsid w:val="00E15D09"/>
    <w:rsid w:val="00E165FC"/>
    <w:rsid w:val="00E168E1"/>
    <w:rsid w:val="00E24F23"/>
    <w:rsid w:val="00E274B4"/>
    <w:rsid w:val="00E33A07"/>
    <w:rsid w:val="00E34BBC"/>
    <w:rsid w:val="00E34BD6"/>
    <w:rsid w:val="00E3723E"/>
    <w:rsid w:val="00E5298D"/>
    <w:rsid w:val="00E5515F"/>
    <w:rsid w:val="00E557E3"/>
    <w:rsid w:val="00E65257"/>
    <w:rsid w:val="00E7293B"/>
    <w:rsid w:val="00E7444C"/>
    <w:rsid w:val="00E80168"/>
    <w:rsid w:val="00E826E6"/>
    <w:rsid w:val="00E92723"/>
    <w:rsid w:val="00E97743"/>
    <w:rsid w:val="00EA1C5A"/>
    <w:rsid w:val="00EA5576"/>
    <w:rsid w:val="00EB4987"/>
    <w:rsid w:val="00EB4FC2"/>
    <w:rsid w:val="00EB56A7"/>
    <w:rsid w:val="00EC11EA"/>
    <w:rsid w:val="00EC2058"/>
    <w:rsid w:val="00EC2A38"/>
    <w:rsid w:val="00EC38CC"/>
    <w:rsid w:val="00EC40A8"/>
    <w:rsid w:val="00ED74A7"/>
    <w:rsid w:val="00EE1BF0"/>
    <w:rsid w:val="00EF3A45"/>
    <w:rsid w:val="00EF3E72"/>
    <w:rsid w:val="00EF518D"/>
    <w:rsid w:val="00F10F75"/>
    <w:rsid w:val="00F165B4"/>
    <w:rsid w:val="00F36C22"/>
    <w:rsid w:val="00F3728F"/>
    <w:rsid w:val="00F431D3"/>
    <w:rsid w:val="00F459FA"/>
    <w:rsid w:val="00F56B66"/>
    <w:rsid w:val="00F6041F"/>
    <w:rsid w:val="00F633B0"/>
    <w:rsid w:val="00F65877"/>
    <w:rsid w:val="00F7134A"/>
    <w:rsid w:val="00F71D0D"/>
    <w:rsid w:val="00F77AFC"/>
    <w:rsid w:val="00F93E4B"/>
    <w:rsid w:val="00F94B43"/>
    <w:rsid w:val="00F96B3F"/>
    <w:rsid w:val="00F9789E"/>
    <w:rsid w:val="00FA32A6"/>
    <w:rsid w:val="00FB0E34"/>
    <w:rsid w:val="00FB29AA"/>
    <w:rsid w:val="00FB54DA"/>
    <w:rsid w:val="00FB65E4"/>
    <w:rsid w:val="00FC4CE5"/>
    <w:rsid w:val="00FC77C6"/>
    <w:rsid w:val="00FD2B23"/>
    <w:rsid w:val="00FD3FE6"/>
    <w:rsid w:val="00FD4150"/>
    <w:rsid w:val="00FD4AAD"/>
    <w:rsid w:val="00FE7048"/>
    <w:rsid w:val="00FE7734"/>
    <w:rsid w:val="00FF533E"/>
    <w:rsid w:val="00FF7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2751"/>
  <w14:defaultImageDpi w14:val="32767"/>
  <w15:chartTrackingRefBased/>
  <w15:docId w15:val="{890290E4-4433-C34C-A085-53F4E94E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E00EF"/>
    <w:pPr>
      <w:keepNext/>
      <w:pBdr>
        <w:top w:val="nil"/>
        <w:left w:val="nil"/>
        <w:bottom w:val="nil"/>
        <w:right w:val="nil"/>
        <w:between w:val="nil"/>
      </w:pBdr>
      <w:spacing w:before="120" w:after="120" w:line="360" w:lineRule="auto"/>
    </w:pPr>
    <w:rPr>
      <w:rFonts w:ascii="Times New Roman" w:hAnsi="Times New Roman" w:cs="Times New Roman"/>
      <w:color w:val="000000"/>
      <w:kern w:val="0"/>
      <w:sz w:val="20"/>
      <w:szCs w:val="20"/>
      <w14:ligatures w14:val="none"/>
    </w:rPr>
  </w:style>
  <w:style w:type="paragraph" w:styleId="Heading1">
    <w:name w:val="heading 1"/>
    <w:basedOn w:val="Normal"/>
    <w:next w:val="Normal"/>
    <w:link w:val="Heading1Char"/>
    <w:uiPriority w:val="9"/>
    <w:qFormat/>
    <w:rsid w:val="005E00EF"/>
    <w:pPr>
      <w:keepLines/>
      <w:pBdr>
        <w:top w:val="none" w:sz="0" w:space="0" w:color="auto"/>
        <w:left w:val="none" w:sz="0" w:space="0" w:color="auto"/>
        <w:bottom w:val="none" w:sz="0" w:space="0" w:color="auto"/>
        <w:right w:val="none" w:sz="0" w:space="0" w:color="auto"/>
        <w:between w:val="none" w:sz="0" w:space="0" w:color="auto"/>
      </w:pBdr>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80" w:after="40" w:line="240"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80" w:after="40" w:line="240"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40" w:after="0" w:line="240"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40" w:after="0" w:line="240"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0" w:after="0" w:line="240"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E00EF"/>
    <w:pPr>
      <w:keepLines/>
      <w:pBdr>
        <w:top w:val="none" w:sz="0" w:space="0" w:color="auto"/>
        <w:left w:val="none" w:sz="0" w:space="0" w:color="auto"/>
        <w:bottom w:val="none" w:sz="0" w:space="0" w:color="auto"/>
        <w:right w:val="none" w:sz="0" w:space="0" w:color="auto"/>
        <w:between w:val="none" w:sz="0" w:space="0" w:color="auto"/>
      </w:pBdr>
      <w:spacing w:before="0" w:after="0" w:line="240"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DC220B"/>
  </w:style>
  <w:style w:type="character" w:customStyle="1" w:styleId="Heading1Char">
    <w:name w:val="Heading 1 Char"/>
    <w:basedOn w:val="DefaultParagraphFont"/>
    <w:link w:val="Heading1"/>
    <w:uiPriority w:val="9"/>
    <w:rsid w:val="005E0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EF"/>
    <w:rPr>
      <w:rFonts w:eastAsiaTheme="majorEastAsia" w:cstheme="majorBidi"/>
      <w:color w:val="272727" w:themeColor="text1" w:themeTint="D8"/>
    </w:rPr>
  </w:style>
  <w:style w:type="paragraph" w:styleId="Title">
    <w:name w:val="Title"/>
    <w:basedOn w:val="Normal"/>
    <w:next w:val="Normal"/>
    <w:link w:val="TitleChar"/>
    <w:uiPriority w:val="10"/>
    <w:qFormat/>
    <w:rsid w:val="005E00EF"/>
    <w:pPr>
      <w:keepNext w:val="0"/>
      <w:pBdr>
        <w:top w:val="none" w:sz="0" w:space="0" w:color="auto"/>
        <w:left w:val="none" w:sz="0" w:space="0" w:color="auto"/>
        <w:bottom w:val="none" w:sz="0" w:space="0" w:color="auto"/>
        <w:right w:val="none" w:sz="0" w:space="0" w:color="auto"/>
        <w:between w:val="none" w:sz="0" w:space="0" w:color="auto"/>
      </w:pBdr>
      <w:spacing w:before="0"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5E0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EF"/>
    <w:pPr>
      <w:keepNext w:val="0"/>
      <w:numPr>
        <w:ilvl w:val="1"/>
      </w:numPr>
      <w:pBdr>
        <w:top w:val="none" w:sz="0" w:space="0" w:color="auto"/>
        <w:left w:val="none" w:sz="0" w:space="0" w:color="auto"/>
        <w:bottom w:val="none" w:sz="0" w:space="0" w:color="auto"/>
        <w:right w:val="none" w:sz="0" w:space="0" w:color="auto"/>
        <w:between w:val="none" w:sz="0" w:space="0" w:color="auto"/>
      </w:pBdr>
      <w:spacing w:before="0" w:after="160" w:line="240"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E0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EF"/>
    <w:pPr>
      <w:keepNext w:val="0"/>
      <w:pBdr>
        <w:top w:val="none" w:sz="0" w:space="0" w:color="auto"/>
        <w:left w:val="none" w:sz="0" w:space="0" w:color="auto"/>
        <w:bottom w:val="none" w:sz="0" w:space="0" w:color="auto"/>
        <w:right w:val="none" w:sz="0" w:space="0" w:color="auto"/>
        <w:between w:val="none" w:sz="0" w:space="0" w:color="auto"/>
      </w:pBdr>
      <w:spacing w:before="160" w:after="160" w:line="240"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E00EF"/>
    <w:rPr>
      <w:i/>
      <w:iCs/>
      <w:color w:val="404040" w:themeColor="text1" w:themeTint="BF"/>
    </w:rPr>
  </w:style>
  <w:style w:type="paragraph" w:styleId="ListParagraph">
    <w:name w:val="List Paragraph"/>
    <w:basedOn w:val="Normal"/>
    <w:uiPriority w:val="34"/>
    <w:qFormat/>
    <w:rsid w:val="005E00EF"/>
    <w:pPr>
      <w:keepNext w:val="0"/>
      <w:pBdr>
        <w:top w:val="none" w:sz="0" w:space="0" w:color="auto"/>
        <w:left w:val="none" w:sz="0" w:space="0" w:color="auto"/>
        <w:bottom w:val="none" w:sz="0" w:space="0" w:color="auto"/>
        <w:right w:val="none" w:sz="0" w:space="0" w:color="auto"/>
        <w:between w:val="none" w:sz="0" w:space="0" w:color="auto"/>
      </w:pBdr>
      <w:spacing w:before="0" w:after="0" w:line="240" w:lineRule="auto"/>
      <w:ind w:left="720"/>
      <w:contextualSpacing/>
    </w:pPr>
    <w:rPr>
      <w:rFonts w:ascii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5E00EF"/>
    <w:rPr>
      <w:i/>
      <w:iCs/>
      <w:color w:val="0F4761" w:themeColor="accent1" w:themeShade="BF"/>
    </w:rPr>
  </w:style>
  <w:style w:type="paragraph" w:styleId="IntenseQuote">
    <w:name w:val="Intense Quote"/>
    <w:basedOn w:val="Normal"/>
    <w:next w:val="Normal"/>
    <w:link w:val="IntenseQuoteChar"/>
    <w:uiPriority w:val="30"/>
    <w:qFormat/>
    <w:rsid w:val="005E00EF"/>
    <w:pPr>
      <w:keepNext w:val="0"/>
      <w:pBdr>
        <w:top w:val="single" w:sz="4" w:space="10" w:color="0F4761" w:themeColor="accent1" w:themeShade="BF"/>
        <w:left w:val="none" w:sz="0" w:space="0" w:color="auto"/>
        <w:bottom w:val="single" w:sz="4" w:space="10" w:color="0F4761" w:themeColor="accent1" w:themeShade="BF"/>
        <w:right w:val="none" w:sz="0" w:space="0" w:color="auto"/>
        <w:between w:val="none" w:sz="0" w:space="0" w:color="auto"/>
      </w:pBdr>
      <w:spacing w:before="360" w:after="360" w:line="240"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E00EF"/>
    <w:rPr>
      <w:i/>
      <w:iCs/>
      <w:color w:val="0F4761" w:themeColor="accent1" w:themeShade="BF"/>
    </w:rPr>
  </w:style>
  <w:style w:type="character" w:styleId="IntenseReference">
    <w:name w:val="Intense Reference"/>
    <w:basedOn w:val="DefaultParagraphFont"/>
    <w:uiPriority w:val="32"/>
    <w:qFormat/>
    <w:rsid w:val="005E00EF"/>
    <w:rPr>
      <w:b/>
      <w:bCs/>
      <w:smallCaps/>
      <w:color w:val="0F4761" w:themeColor="accent1" w:themeShade="BF"/>
      <w:spacing w:val="5"/>
    </w:rPr>
  </w:style>
  <w:style w:type="character" w:styleId="Hyperlink">
    <w:name w:val="Hyperlink"/>
    <w:basedOn w:val="DefaultParagraphFont"/>
    <w:uiPriority w:val="99"/>
    <w:unhideWhenUsed/>
    <w:rsid w:val="005E00EF"/>
    <w:rPr>
      <w:color w:val="467886" w:themeColor="hyperlink"/>
      <w:u w:val="single"/>
    </w:rPr>
  </w:style>
  <w:style w:type="character" w:styleId="HTMLCode">
    <w:name w:val="HTML Code"/>
    <w:basedOn w:val="DefaultParagraphFont"/>
    <w:uiPriority w:val="99"/>
    <w:semiHidden/>
    <w:unhideWhenUsed/>
    <w:rsid w:val="00982A7B"/>
    <w:rPr>
      <w:rFonts w:ascii="Courier New" w:eastAsia="Times New Roman" w:hAnsi="Courier New" w:cs="Courier New"/>
      <w:sz w:val="20"/>
      <w:szCs w:val="20"/>
    </w:rPr>
  </w:style>
  <w:style w:type="character" w:styleId="Strong">
    <w:name w:val="Strong"/>
    <w:basedOn w:val="DefaultParagraphFont"/>
    <w:uiPriority w:val="22"/>
    <w:qFormat/>
    <w:rsid w:val="00982A7B"/>
    <w:rPr>
      <w:b/>
      <w:bCs/>
    </w:rPr>
  </w:style>
  <w:style w:type="character" w:styleId="Emphasis">
    <w:name w:val="Emphasis"/>
    <w:basedOn w:val="DefaultParagraphFont"/>
    <w:uiPriority w:val="20"/>
    <w:qFormat/>
    <w:rsid w:val="00982A7B"/>
    <w:rPr>
      <w:i/>
      <w:iCs/>
    </w:rPr>
  </w:style>
  <w:style w:type="character" w:customStyle="1" w:styleId="mord">
    <w:name w:val="mord"/>
    <w:basedOn w:val="DefaultParagraphFont"/>
    <w:rsid w:val="006508C8"/>
  </w:style>
  <w:style w:type="character" w:customStyle="1" w:styleId="vlist-s">
    <w:name w:val="vlist-s"/>
    <w:basedOn w:val="DefaultParagraphFont"/>
    <w:rsid w:val="006508C8"/>
  </w:style>
  <w:style w:type="character" w:customStyle="1" w:styleId="mrel">
    <w:name w:val="mrel"/>
    <w:basedOn w:val="DefaultParagraphFont"/>
    <w:rsid w:val="006508C8"/>
  </w:style>
  <w:style w:type="character" w:customStyle="1" w:styleId="mopen">
    <w:name w:val="mopen"/>
    <w:basedOn w:val="DefaultParagraphFont"/>
    <w:rsid w:val="006508C8"/>
  </w:style>
  <w:style w:type="character" w:customStyle="1" w:styleId="mbin">
    <w:name w:val="mbin"/>
    <w:basedOn w:val="DefaultParagraphFont"/>
    <w:rsid w:val="006508C8"/>
  </w:style>
  <w:style w:type="character" w:customStyle="1" w:styleId="mclose">
    <w:name w:val="mclose"/>
    <w:basedOn w:val="DefaultParagraphFont"/>
    <w:rsid w:val="006508C8"/>
  </w:style>
  <w:style w:type="character" w:customStyle="1" w:styleId="mpunct">
    <w:name w:val="mpunct"/>
    <w:basedOn w:val="DefaultParagraphFont"/>
    <w:rsid w:val="006508C8"/>
  </w:style>
  <w:style w:type="paragraph" w:styleId="NormalWeb">
    <w:name w:val="Normal (Web)"/>
    <w:basedOn w:val="Normal"/>
    <w:uiPriority w:val="99"/>
    <w:semiHidden/>
    <w:unhideWhenUsed/>
    <w:rsid w:val="006508C8"/>
    <w:pPr>
      <w:keepNext w:val="0"/>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eastAsia="Times New Roman"/>
      <w:color w:val="auto"/>
      <w:sz w:val="24"/>
      <w:szCs w:val="24"/>
    </w:rPr>
  </w:style>
  <w:style w:type="character" w:styleId="UnresolvedMention">
    <w:name w:val="Unresolved Mention"/>
    <w:basedOn w:val="DefaultParagraphFont"/>
    <w:uiPriority w:val="99"/>
    <w:rsid w:val="00793B6E"/>
    <w:rPr>
      <w:color w:val="605E5C"/>
      <w:shd w:val="clear" w:color="auto" w:fill="E1DFDD"/>
    </w:rPr>
  </w:style>
  <w:style w:type="character" w:styleId="FollowedHyperlink">
    <w:name w:val="FollowedHyperlink"/>
    <w:basedOn w:val="DefaultParagraphFont"/>
    <w:uiPriority w:val="99"/>
    <w:semiHidden/>
    <w:unhideWhenUsed/>
    <w:rsid w:val="00CF32FB"/>
    <w:rPr>
      <w:color w:val="96607D" w:themeColor="followedHyperlink"/>
      <w:u w:val="single"/>
    </w:rPr>
  </w:style>
  <w:style w:type="paragraph" w:customStyle="1" w:styleId="EndNoteBibliographyTitle">
    <w:name w:val="EndNote Bibliography Title"/>
    <w:basedOn w:val="Normal"/>
    <w:link w:val="EndNoteBibliographyTitleChar"/>
    <w:rsid w:val="002F3C69"/>
    <w:pPr>
      <w:spacing w:after="0"/>
      <w:jc w:val="center"/>
    </w:pPr>
  </w:style>
  <w:style w:type="character" w:customStyle="1" w:styleId="EndNoteBibliographyTitleChar">
    <w:name w:val="EndNote Bibliography Title Char"/>
    <w:basedOn w:val="DefaultParagraphFont"/>
    <w:link w:val="EndNoteBibliographyTitle"/>
    <w:rsid w:val="002F3C69"/>
    <w:rPr>
      <w:rFonts w:ascii="Times New Roman" w:hAnsi="Times New Roman" w:cs="Times New Roman"/>
      <w:color w:val="000000"/>
      <w:kern w:val="0"/>
      <w:sz w:val="20"/>
      <w:szCs w:val="20"/>
      <w14:ligatures w14:val="none"/>
    </w:rPr>
  </w:style>
  <w:style w:type="paragraph" w:customStyle="1" w:styleId="EndNoteBibliography">
    <w:name w:val="EndNote Bibliography"/>
    <w:basedOn w:val="Normal"/>
    <w:link w:val="EndNoteBibliographyChar"/>
    <w:rsid w:val="002F3C69"/>
    <w:pPr>
      <w:spacing w:line="240" w:lineRule="auto"/>
    </w:pPr>
  </w:style>
  <w:style w:type="character" w:customStyle="1" w:styleId="EndNoteBibliographyChar">
    <w:name w:val="EndNote Bibliography Char"/>
    <w:basedOn w:val="DefaultParagraphFont"/>
    <w:link w:val="EndNoteBibliography"/>
    <w:rsid w:val="002F3C69"/>
    <w:rPr>
      <w:rFonts w:ascii="Times New Roman" w:hAnsi="Times New Roman" w:cs="Times New Roma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github.com/samarth8392/hybrid_genomics" TargetMode="External"/><Relationship Id="rId4" Type="http://schemas.openxmlformats.org/officeDocument/2006/relationships/hyperlink" Target="mailto:gibbs.128@o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6481</Words>
  <Characters>36943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 Samarth</dc:creator>
  <cp:keywords/>
  <dc:description/>
  <cp:lastModifiedBy>Mathur, Samarth</cp:lastModifiedBy>
  <cp:revision>219</cp:revision>
  <cp:lastPrinted>2026-01-05T16:51:00Z</cp:lastPrinted>
  <dcterms:created xsi:type="dcterms:W3CDTF">2025-11-29T03:35:00Z</dcterms:created>
  <dcterms:modified xsi:type="dcterms:W3CDTF">2026-01-05T22:36:00Z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2025-11-29T03:40:01Z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1a7e78c0-a0f0-4874-8220-a15e3ba6265e</vt:lpwstr>
  </property>
  <property fmtid="{D5CDD505-2E9C-101B-9397-08002B2CF9AE}" pid="8" name="MSIP_Label_4044bd30-2ed7-4c9d-9d12-46200872a97b_ContentBits">
    <vt:lpwstr>0</vt:lpwstr>
  </property>
  <property fmtid="{D5CDD505-2E9C-101B-9397-08002B2CF9AE}" pid="9" name="MSIP_Label_4044bd30-2ed7-4c9d-9d12-46200872a97b_Tag">
    <vt:lpwstr>50, 3, 0, 1</vt:lpwstr>
  </property>
</Properties>
</file>