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left"/>
        <w:tblInd w:w="-108.0" w:type="dxa"/>
        <w:tblLayout w:type="fixed"/>
        <w:tblLook w:val="0000"/>
      </w:tblPr>
      <w:tblGrid>
        <w:gridCol w:w="959"/>
        <w:gridCol w:w="992"/>
        <w:gridCol w:w="1134"/>
        <w:gridCol w:w="5387"/>
        <w:gridCol w:w="773"/>
        <w:tblGridChange w:id="0">
          <w:tblGrid>
            <w:gridCol w:w="959"/>
            <w:gridCol w:w="992"/>
            <w:gridCol w:w="1134"/>
            <w:gridCol w:w="5387"/>
            <w:gridCol w:w="773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Acknowledgement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Table of 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Overview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Motivation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Existing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6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Statement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Motivation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DETAILED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SURVEY SUMMARY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REQUIREMENT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Non-functional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Requirements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2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Detailed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Diagram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Scenarios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A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F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4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ind w:left="2160" w:firstLine="72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ind w:left="2160" w:firstLine="72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ind w:left="2160" w:firstLine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LIST OF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ind w:left="2160" w:firstLine="72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ind w:left="2160" w:firstLine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6195"/>
        <w:gridCol w:w="1275"/>
        <w:tblGridChange w:id="0">
          <w:tblGrid>
            <w:gridCol w:w="1380"/>
            <w:gridCol w:w="6195"/>
            <w:gridCol w:w="127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components of IoT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 of sensors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AQI formula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Distribution of %ER of hospital admission for cardiovascular and respiratory diseases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diagram of proposed model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Distribution of air quality monitoring stations in Jing-Jin-Ji area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 of US embassies in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 of the proposed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Architecture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Collection and storage of data 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Forecasting future predictions 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6.1.2.3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Displaying results module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flow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0E8">
      <w:pPr>
        <w:spacing w:after="0" w:line="4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6834" w:w="11909" w:orient="portrait"/>
      <w:pgMar w:bottom="1080" w:top="1440" w:left="1800" w:right="1080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