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7058D3">
      <w:pPr>
        <w:spacing w:before="0" w:after="500"/>
        <w:jc w:val="right"/>
      </w:pPr>
    </w:p>
    <w:p w14:paraId="0B5FE8CB">
      <w:pPr>
        <w:spacing w:before="0" w:after="80"/>
        <w:jc w:val="center"/>
        <w:rPr>
          <w:rFonts w:hint="default"/>
          <w:lang w:val="en-US"/>
        </w:rPr>
      </w:pPr>
      <w:r>
        <w:rPr>
          <w:rFonts w:cs="Calibri"/>
          <w:b/>
          <w:bCs/>
          <w:color w:val="0D2B45"/>
          <w:sz w:val="80"/>
          <w:szCs w:val="80"/>
          <w:lang w:val="en-US"/>
        </w:rPr>
        <w:t>ReviewFlo</w:t>
      </w:r>
    </w:p>
    <w:p w14:paraId="76A5D9B6">
      <w:pPr>
        <w:spacing w:before="0" w:after="60"/>
        <w:jc w:val="center"/>
      </w:pPr>
      <w:r>
        <w:rPr>
          <w:rFonts w:ascii="Calibri" w:hAnsi="Calibri" w:eastAsia="Calibri" w:cs="Calibri"/>
          <w:color w:val="0E7490"/>
          <w:sz w:val="32"/>
          <w:szCs w:val="32"/>
        </w:rPr>
        <w:t>Website Template &amp; Design Review Platform</w:t>
      </w:r>
    </w:p>
    <w:p w14:paraId="51D96432">
      <w:pPr>
        <w:spacing w:before="0" w:after="500"/>
        <w:jc w:val="center"/>
      </w:pPr>
      <w:r>
        <w:rPr>
          <w:rFonts w:ascii="Calibri" w:hAnsi="Calibri" w:eastAsia="Calibri" w:cs="Calibri"/>
          <w:i/>
          <w:iCs/>
          <w:color w:val="475569"/>
          <w:sz w:val="26"/>
          <w:szCs w:val="26"/>
        </w:rPr>
        <w:t>Legal, Privacy &amp; Compliance Policy Suite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6160"/>
      </w:tblGrid>
      <w:tr w14:paraId="34468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1EB8BAFF">
            <w:r>
              <w:rPr>
                <w:rFonts w:ascii="Calibri" w:hAnsi="Calibri" w:eastAsia="Calibri" w:cs="Calibri"/>
                <w:b/>
                <w:bCs/>
                <w:color w:val="0D2B45"/>
                <w:sz w:val="19"/>
                <w:szCs w:val="19"/>
              </w:rPr>
              <w:t>Document Version</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4EDF5CDA">
            <w:r>
              <w:rPr>
                <w:rFonts w:ascii="Calibri" w:hAnsi="Calibri" w:eastAsia="Calibri" w:cs="Calibri"/>
                <w:b w:val="0"/>
                <w:bCs w:val="0"/>
                <w:color w:val="334155"/>
                <w:sz w:val="19"/>
                <w:szCs w:val="19"/>
              </w:rPr>
              <w:t>3.1 (June 2026)</w:t>
            </w:r>
          </w:p>
        </w:tc>
      </w:tr>
      <w:tr w14:paraId="343FE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61764343">
            <w:r>
              <w:rPr>
                <w:rFonts w:ascii="Calibri" w:hAnsi="Calibri" w:eastAsia="Calibri" w:cs="Calibri"/>
                <w:b/>
                <w:bCs/>
                <w:color w:val="0D2B45"/>
                <w:sz w:val="19"/>
                <w:szCs w:val="19"/>
              </w:rPr>
              <w:t>Effective Date</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0DD0FD5E">
            <w:r>
              <w:rPr>
                <w:rFonts w:ascii="Calibri" w:hAnsi="Calibri" w:eastAsia="Calibri" w:cs="Calibri"/>
                <w:b w:val="0"/>
                <w:bCs w:val="0"/>
                <w:color w:val="334155"/>
                <w:sz w:val="19"/>
                <w:szCs w:val="19"/>
              </w:rPr>
              <w:t>1 January 2025</w:t>
            </w:r>
          </w:p>
        </w:tc>
      </w:tr>
      <w:tr w14:paraId="6525EF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111D4114">
            <w:r>
              <w:rPr>
                <w:rFonts w:ascii="Calibri" w:hAnsi="Calibri" w:eastAsia="Calibri" w:cs="Calibri"/>
                <w:b/>
                <w:bCs/>
                <w:color w:val="0D2B45"/>
                <w:sz w:val="19"/>
                <w:szCs w:val="19"/>
              </w:rPr>
              <w:t>Audience</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018B154B">
            <w:r>
              <w:rPr>
                <w:rFonts w:ascii="Calibri" w:hAnsi="Calibri" w:eastAsia="Calibri" w:cs="Calibri"/>
                <w:b w:val="0"/>
                <w:bCs w:val="0"/>
                <w:color w:val="334155"/>
                <w:sz w:val="19"/>
                <w:szCs w:val="19"/>
              </w:rPr>
              <w:t>Business customers, procurement teams, and administrators</w:t>
            </w:r>
          </w:p>
        </w:tc>
      </w:tr>
      <w:tr w14:paraId="44C16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426CA4BC">
            <w:r>
              <w:rPr>
                <w:rFonts w:ascii="Calibri" w:hAnsi="Calibri" w:eastAsia="Calibri" w:cs="Calibri"/>
                <w:b/>
                <w:bCs/>
                <w:color w:val="0D2B45"/>
                <w:sz w:val="19"/>
                <w:szCs w:val="19"/>
              </w:rPr>
              <w:t>Jurisdiction</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05285549">
            <w:r>
              <w:rPr>
                <w:rFonts w:ascii="Calibri" w:hAnsi="Calibri" w:eastAsia="Calibri" w:cs="Calibri"/>
                <w:b w:val="0"/>
                <w:bCs w:val="0"/>
                <w:color w:val="334155"/>
                <w:sz w:val="19"/>
                <w:szCs w:val="19"/>
              </w:rPr>
              <w:t>India (primary); GDPR / UK GDPR / CCPA honoured</w:t>
            </w:r>
          </w:p>
        </w:tc>
      </w:tr>
      <w:tr w14:paraId="3CBC70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6EA578F9">
            <w:r>
              <w:rPr>
                <w:rFonts w:ascii="Calibri" w:hAnsi="Calibri" w:eastAsia="Calibri" w:cs="Calibri"/>
                <w:b/>
                <w:bCs/>
                <w:color w:val="0D2B45"/>
                <w:sz w:val="19"/>
                <w:szCs w:val="19"/>
              </w:rPr>
              <w:t>Website</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14664A47">
            <w:r>
              <w:rPr>
                <w:rFonts w:ascii="Calibri" w:hAnsi="Calibri" w:eastAsia="Calibri" w:cs="Calibri"/>
                <w:b w:val="0"/>
                <w:bCs w:val="0"/>
                <w:color w:val="334155"/>
                <w:sz w:val="19"/>
                <w:szCs w:val="19"/>
              </w:rPr>
              <w:t>https://</w:t>
            </w:r>
            <w:r>
              <w:rPr>
                <w:rFonts w:cs="Calibri"/>
                <w:b w:val="0"/>
                <w:bCs w:val="0"/>
                <w:color w:val="334155"/>
                <w:sz w:val="19"/>
                <w:szCs w:val="19"/>
                <w:lang w:val="en-US"/>
              </w:rPr>
              <w:t>reviewflo.in</w:t>
            </w:r>
          </w:p>
        </w:tc>
      </w:tr>
      <w:tr w14:paraId="0104F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2B0CC28E">
            <w:r>
              <w:rPr>
                <w:rFonts w:ascii="Calibri" w:hAnsi="Calibri" w:eastAsia="Calibri" w:cs="Calibri"/>
                <w:b/>
                <w:bCs/>
                <w:color w:val="0D2B45"/>
                <w:sz w:val="19"/>
                <w:szCs w:val="19"/>
              </w:rPr>
              <w:t>Legal Inquiries</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1E3191F7">
            <w:r>
              <w:rPr>
                <w:rFonts w:ascii="Calibri" w:hAnsi="Calibri" w:eastAsia="Calibri" w:cs="Calibri"/>
                <w:b w:val="0"/>
                <w:bCs w:val="0"/>
                <w:color w:val="334155"/>
                <w:sz w:val="19"/>
                <w:szCs w:val="19"/>
              </w:rPr>
              <w:t>legal@</w:t>
            </w:r>
            <w:r>
              <w:rPr>
                <w:rFonts w:cs="Calibri"/>
                <w:b w:val="0"/>
                <w:bCs w:val="0"/>
                <w:color w:val="334155"/>
                <w:sz w:val="19"/>
                <w:szCs w:val="19"/>
                <w:lang w:val="en-US"/>
              </w:rPr>
              <w:t>reviewflo.in</w:t>
            </w:r>
          </w:p>
        </w:tc>
      </w:tr>
      <w:tr w14:paraId="18140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2AC72CCA">
            <w:r>
              <w:rPr>
                <w:rFonts w:ascii="Calibri" w:hAnsi="Calibri" w:eastAsia="Calibri" w:cs="Calibri"/>
                <w:b/>
                <w:bCs/>
                <w:color w:val="0D2B45"/>
                <w:sz w:val="19"/>
                <w:szCs w:val="19"/>
              </w:rPr>
              <w:t>Privacy Officer</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103B870B">
            <w:r>
              <w:rPr>
                <w:rFonts w:ascii="Calibri" w:hAnsi="Calibri" w:eastAsia="Calibri" w:cs="Calibri"/>
                <w:b w:val="0"/>
                <w:bCs w:val="0"/>
                <w:color w:val="334155"/>
                <w:sz w:val="19"/>
                <w:szCs w:val="19"/>
              </w:rPr>
              <w:t>privacy@</w:t>
            </w:r>
            <w:r>
              <w:rPr>
                <w:rFonts w:cs="Calibri"/>
                <w:b w:val="0"/>
                <w:bCs w:val="0"/>
                <w:color w:val="334155"/>
                <w:sz w:val="19"/>
                <w:szCs w:val="19"/>
                <w:lang w:val="en-US"/>
              </w:rPr>
              <w:t>reviewflo.in</w:t>
            </w:r>
          </w:p>
        </w:tc>
      </w:tr>
      <w:tr w14:paraId="788FF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027E2D0E">
            <w:r>
              <w:rPr>
                <w:rFonts w:ascii="Calibri" w:hAnsi="Calibri" w:eastAsia="Calibri" w:cs="Calibri"/>
                <w:b/>
                <w:bCs/>
                <w:color w:val="0D2B45"/>
                <w:sz w:val="19"/>
                <w:szCs w:val="19"/>
              </w:rPr>
              <w:t>Registered Address</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34BD129B">
            <w:r>
              <w:rPr>
                <w:rFonts w:ascii="Calibri" w:hAnsi="Calibri" w:eastAsia="Calibri" w:cs="Calibri"/>
                <w:b w:val="0"/>
                <w:bCs w:val="0"/>
                <w:color w:val="334155"/>
                <w:sz w:val="19"/>
                <w:szCs w:val="19"/>
              </w:rPr>
              <w:t>[Company Name], [Street], [City, State, PIN], India</w:t>
            </w:r>
          </w:p>
        </w:tc>
      </w:tr>
    </w:tbl>
    <w:p w14:paraId="1E1D786E">
      <w:pPr>
        <w:spacing w:before="0" w:after="400"/>
      </w:pPr>
    </w:p>
    <w:p w14:paraId="2F309D91">
      <w:pPr>
        <w:pBdr>
          <w:left w:val="single" w:color="0E7490" w:sz="14" w:space="0"/>
        </w:pBdr>
        <w:shd w:val="clear" w:fill="CFFAFE"/>
        <w:spacing w:before="120" w:after="120"/>
        <w:ind w:left="240" w:right="120"/>
      </w:pPr>
      <w:r>
        <w:rPr>
          <w:rFonts w:ascii="Calibri" w:hAnsi="Calibri" w:eastAsia="Calibri" w:cs="Calibri"/>
          <w:b/>
          <w:bCs/>
          <w:color w:val="0E7490"/>
          <w:sz w:val="20"/>
          <w:szCs w:val="20"/>
        </w:rPr>
        <w:t xml:space="preserve">ℹ This document governs the collection, use, and protection of data by </w:t>
      </w:r>
      <w:r>
        <w:rPr>
          <w:rFonts w:cs="Calibri"/>
          <w:b/>
          <w:bCs/>
          <w:color w:val="0E7490"/>
          <w:sz w:val="20"/>
          <w:szCs w:val="20"/>
          <w:lang w:val="en-US"/>
        </w:rPr>
        <w:t>ReviewFlo</w:t>
      </w:r>
      <w:r>
        <w:rPr>
          <w:rFonts w:ascii="Calibri" w:hAnsi="Calibri" w:eastAsia="Calibri" w:cs="Calibri"/>
          <w:b/>
          <w:bCs/>
          <w:color w:val="0E7490"/>
          <w:sz w:val="20"/>
          <w:szCs w:val="20"/>
        </w:rPr>
        <w:t xml:space="preserve"> and the terms under which our B2B website template and design review services are provided. It should be reviewed by legal, procurement, and IT security teams before onboarding.</w:t>
      </w:r>
    </w:p>
    <w:p w14:paraId="35E7E71A">
      <w:r>
        <w:br w:type="page"/>
      </w:r>
    </w:p>
    <w:p w14:paraId="575560FE">
      <w:pPr>
        <w:pStyle w:val="2"/>
        <w:shd w:val="clear" w:fill="0D2B45"/>
        <w:spacing w:before="400" w:after="180"/>
        <w:ind w:left="240" w:right="240"/>
      </w:pPr>
      <w:r>
        <w:rPr>
          <w:rFonts w:ascii="Calibri" w:hAnsi="Calibri" w:eastAsia="Calibri" w:cs="Calibri"/>
          <w:b/>
          <w:bCs/>
          <w:color w:val="FFFFFF"/>
          <w:sz w:val="34"/>
          <w:szCs w:val="34"/>
        </w:rPr>
        <w:t>EXECUTIVE SUMMARY</w:t>
      </w:r>
    </w:p>
    <w:p w14:paraId="38EEA89B">
      <w:pPr>
        <w:spacing w:before="0" w:after="120"/>
      </w:pPr>
    </w:p>
    <w:p w14:paraId="4B879217">
      <w:pPr>
        <w:spacing w:before="60" w:after="60"/>
        <w:jc w:val="both"/>
      </w:pPr>
      <w:r>
        <w:rPr>
          <w:rFonts w:ascii="Calibri" w:hAnsi="Calibri" w:eastAsia="Calibri" w:cs="Calibri"/>
          <w:color w:val="475569"/>
          <w:sz w:val="20"/>
          <w:szCs w:val="20"/>
        </w:rPr>
        <w:t>This section provides a high-level overview for procurement and legal review teams. The full binding terms follow in subsequent sections.</w:t>
      </w:r>
    </w:p>
    <w:p w14:paraId="11934394">
      <w:pPr>
        <w:spacing w:before="0" w:after="8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6160"/>
      </w:tblGrid>
      <w:tr w14:paraId="10338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0D2B45"/>
            <w:tcMar>
              <w:top w:w="80" w:type="dxa"/>
              <w:left w:w="160" w:type="dxa"/>
              <w:bottom w:w="80" w:type="dxa"/>
              <w:right w:w="160" w:type="dxa"/>
            </w:tcMar>
          </w:tcPr>
          <w:p w14:paraId="45EE0CC7">
            <w:r>
              <w:rPr>
                <w:rFonts w:ascii="Calibri" w:hAnsi="Calibri" w:eastAsia="Calibri" w:cs="Calibri"/>
                <w:b/>
                <w:bCs/>
                <w:color w:val="FFFFFF"/>
                <w:sz w:val="19"/>
                <w:szCs w:val="19"/>
              </w:rPr>
              <w:t>Topic</w:t>
            </w:r>
          </w:p>
        </w:tc>
        <w:tc>
          <w:tcPr>
            <w:tcW w:w="6160" w:type="dxa"/>
            <w:tcBorders>
              <w:top w:val="single" w:color="CCCCCC" w:sz="0" w:space="0"/>
              <w:left w:val="single" w:color="CCCCCC" w:sz="0" w:space="0"/>
              <w:bottom w:val="single" w:color="CCCCCC" w:sz="0" w:space="0"/>
              <w:right w:val="single" w:color="CCCCCC" w:sz="0" w:space="0"/>
            </w:tcBorders>
            <w:shd w:val="clear" w:color="auto" w:fill="0D2B45"/>
            <w:tcMar>
              <w:top w:w="80" w:type="dxa"/>
              <w:left w:w="160" w:type="dxa"/>
              <w:bottom w:w="80" w:type="dxa"/>
              <w:right w:w="160" w:type="dxa"/>
            </w:tcMar>
          </w:tcPr>
          <w:p w14:paraId="01506558">
            <w:r>
              <w:rPr>
                <w:rFonts w:ascii="Calibri" w:hAnsi="Calibri" w:eastAsia="Calibri" w:cs="Calibri"/>
                <w:b/>
                <w:bCs/>
                <w:color w:val="FFFFFF"/>
                <w:sz w:val="19"/>
                <w:szCs w:val="19"/>
              </w:rPr>
              <w:t>Summary Position</w:t>
            </w:r>
          </w:p>
        </w:tc>
      </w:tr>
      <w:tr w14:paraId="35E47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4724CFBA">
            <w:r>
              <w:rPr>
                <w:rFonts w:ascii="Calibri" w:hAnsi="Calibri" w:eastAsia="Calibri" w:cs="Calibri"/>
                <w:b/>
                <w:bCs/>
                <w:color w:val="0D2B45"/>
                <w:sz w:val="19"/>
                <w:szCs w:val="19"/>
              </w:rPr>
              <w:t>Service Description</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1F44A909">
            <w:r>
              <w:rPr>
                <w:rFonts w:ascii="Calibri" w:hAnsi="Calibri" w:eastAsia="Calibri" w:cs="Calibri"/>
                <w:b w:val="0"/>
                <w:bCs w:val="0"/>
                <w:color w:val="334155"/>
                <w:sz w:val="19"/>
                <w:szCs w:val="19"/>
              </w:rPr>
              <w:t>Cloud-based SaaS platform offering website template libraries, interactive design previews, and a structured client review and approval workflow.</w:t>
            </w:r>
          </w:p>
        </w:tc>
      </w:tr>
      <w:tr w14:paraId="3996E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477870E5">
            <w:r>
              <w:rPr>
                <w:rFonts w:ascii="Calibri" w:hAnsi="Calibri" w:eastAsia="Calibri" w:cs="Calibri"/>
                <w:b/>
                <w:bCs/>
                <w:color w:val="0D2B45"/>
                <w:sz w:val="19"/>
                <w:szCs w:val="19"/>
              </w:rPr>
              <w:t>Data We Collect</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433A186B">
            <w:r>
              <w:rPr>
                <w:rFonts w:ascii="Calibri" w:hAnsi="Calibri" w:eastAsia="Calibri" w:cs="Calibri"/>
                <w:b w:val="0"/>
                <w:bCs w:val="0"/>
                <w:color w:val="334155"/>
                <w:sz w:val="19"/>
                <w:szCs w:val="19"/>
              </w:rPr>
              <w:t>Business contact details, account credentials, usage analytics, template customisation data, client review submissions, and payment records.</w:t>
            </w:r>
          </w:p>
        </w:tc>
      </w:tr>
      <w:tr w14:paraId="32BE4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5EDF4670">
            <w:r>
              <w:rPr>
                <w:rFonts w:ascii="Calibri" w:hAnsi="Calibri" w:eastAsia="Calibri" w:cs="Calibri"/>
                <w:b/>
                <w:bCs/>
                <w:color w:val="0D2B45"/>
                <w:sz w:val="19"/>
                <w:szCs w:val="19"/>
              </w:rPr>
              <w:t>Legal Bases</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1B8C3CF3">
            <w:r>
              <w:rPr>
                <w:rFonts w:ascii="Calibri" w:hAnsi="Calibri" w:eastAsia="Calibri" w:cs="Calibri"/>
                <w:b w:val="0"/>
                <w:bCs w:val="0"/>
                <w:color w:val="334155"/>
                <w:sz w:val="19"/>
                <w:szCs w:val="19"/>
              </w:rPr>
              <w:t>Contract performance, legitimate interests, legal obligations, and consent (for marketing and non-essential cookies).</w:t>
            </w:r>
          </w:p>
        </w:tc>
      </w:tr>
      <w:tr w14:paraId="502F8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7A623C0E">
            <w:r>
              <w:rPr>
                <w:rFonts w:ascii="Calibri" w:hAnsi="Calibri" w:eastAsia="Calibri" w:cs="Calibri"/>
                <w:b/>
                <w:bCs/>
                <w:color w:val="0D2B45"/>
                <w:sz w:val="19"/>
                <w:szCs w:val="19"/>
              </w:rPr>
              <w:t>Data Residency</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0DA9E9C2">
            <w:r>
              <w:rPr>
                <w:rFonts w:ascii="Calibri" w:hAnsi="Calibri" w:eastAsia="Calibri" w:cs="Calibri"/>
                <w:b w:val="0"/>
                <w:bCs w:val="0"/>
                <w:color w:val="334155"/>
                <w:sz w:val="19"/>
                <w:szCs w:val="19"/>
              </w:rPr>
              <w:t>Primary data stored in India (AWS Mumbai). EU customers may request EEA-resident storage under a Data Processing Agreement (DPA).</w:t>
            </w:r>
          </w:p>
        </w:tc>
      </w:tr>
      <w:tr w14:paraId="5947E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195D67B7">
            <w:r>
              <w:rPr>
                <w:rFonts w:ascii="Calibri" w:hAnsi="Calibri" w:eastAsia="Calibri" w:cs="Calibri"/>
                <w:b/>
                <w:bCs/>
                <w:color w:val="0D2B45"/>
                <w:sz w:val="19"/>
                <w:szCs w:val="19"/>
              </w:rPr>
              <w:t>Sub-processors</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3B3F1F6A">
            <w:r>
              <w:rPr>
                <w:rFonts w:ascii="Calibri" w:hAnsi="Calibri" w:eastAsia="Calibri" w:cs="Calibri"/>
                <w:b w:val="0"/>
                <w:bCs w:val="0"/>
                <w:color w:val="334155"/>
                <w:sz w:val="19"/>
                <w:szCs w:val="19"/>
              </w:rPr>
              <w:t xml:space="preserve">AWS, Razorpay/Stripe, SendGrid, Google Analytics, Cloudflare, Freshdesk. Full list at </w:t>
            </w:r>
            <w:r>
              <w:rPr>
                <w:rFonts w:cs="Calibri"/>
                <w:b w:val="0"/>
                <w:bCs w:val="0"/>
                <w:color w:val="334155"/>
                <w:sz w:val="19"/>
                <w:szCs w:val="19"/>
                <w:lang w:val="en-US"/>
              </w:rPr>
              <w:t>reviewflo.in</w:t>
            </w:r>
            <w:r>
              <w:rPr>
                <w:rFonts w:ascii="Calibri" w:hAnsi="Calibri" w:eastAsia="Calibri" w:cs="Calibri"/>
                <w:b w:val="0"/>
                <w:bCs w:val="0"/>
                <w:color w:val="334155"/>
                <w:sz w:val="19"/>
                <w:szCs w:val="19"/>
              </w:rPr>
              <w:t>/subprocessors.</w:t>
            </w:r>
          </w:p>
        </w:tc>
      </w:tr>
      <w:tr w14:paraId="15E4BD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10E29EC2">
            <w:r>
              <w:rPr>
                <w:rFonts w:ascii="Calibri" w:hAnsi="Calibri" w:eastAsia="Calibri" w:cs="Calibri"/>
                <w:b/>
                <w:bCs/>
                <w:color w:val="0D2B45"/>
                <w:sz w:val="19"/>
                <w:szCs w:val="19"/>
              </w:rPr>
              <w:t>Data Never Sold</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79057F77">
            <w:r>
              <w:rPr>
                <w:rFonts w:ascii="Calibri" w:hAnsi="Calibri" w:eastAsia="Calibri" w:cs="Calibri"/>
                <w:b w:val="0"/>
                <w:bCs w:val="0"/>
                <w:color w:val="334155"/>
                <w:sz w:val="19"/>
                <w:szCs w:val="19"/>
              </w:rPr>
              <w:t>We do not sell, rent, or broker personal or business data to third parties.</w:t>
            </w:r>
          </w:p>
        </w:tc>
      </w:tr>
      <w:tr w14:paraId="52FE05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7E37396A">
            <w:r>
              <w:rPr>
                <w:rFonts w:ascii="Calibri" w:hAnsi="Calibri" w:eastAsia="Calibri" w:cs="Calibri"/>
                <w:b/>
                <w:bCs/>
                <w:color w:val="0D2B45"/>
                <w:sz w:val="19"/>
                <w:szCs w:val="19"/>
              </w:rPr>
              <w:t>Retention</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0C08FEC5">
            <w:r>
              <w:rPr>
                <w:rFonts w:ascii="Calibri" w:hAnsi="Calibri" w:eastAsia="Calibri" w:cs="Calibri"/>
                <w:b w:val="0"/>
                <w:bCs w:val="0"/>
                <w:color w:val="334155"/>
                <w:sz w:val="19"/>
                <w:szCs w:val="19"/>
              </w:rPr>
              <w:t>Account data: life of contract + 3 years. Financial records: 7 years. Logs: 90 days.</w:t>
            </w:r>
          </w:p>
        </w:tc>
      </w:tr>
      <w:tr w14:paraId="6C7CF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186CCF68">
            <w:r>
              <w:rPr>
                <w:rFonts w:ascii="Calibri" w:hAnsi="Calibri" w:eastAsia="Calibri" w:cs="Calibri"/>
                <w:b/>
                <w:bCs/>
                <w:color w:val="0D2B45"/>
                <w:sz w:val="19"/>
                <w:szCs w:val="19"/>
              </w:rPr>
              <w:t>DPA / GDPR</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2D884141">
            <w:r>
              <w:rPr>
                <w:rFonts w:ascii="Calibri" w:hAnsi="Calibri" w:eastAsia="Calibri" w:cs="Calibri"/>
                <w:b w:val="0"/>
                <w:bCs w:val="0"/>
                <w:color w:val="334155"/>
                <w:sz w:val="19"/>
                <w:szCs w:val="19"/>
              </w:rPr>
              <w:t>A Data Processing Agreement is available on request. We support SCCs for EEA transfers.</w:t>
            </w:r>
          </w:p>
        </w:tc>
      </w:tr>
      <w:tr w14:paraId="2920C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172CB48F">
            <w:r>
              <w:rPr>
                <w:rFonts w:ascii="Calibri" w:hAnsi="Calibri" w:eastAsia="Calibri" w:cs="Calibri"/>
                <w:b/>
                <w:bCs/>
                <w:color w:val="0D2B45"/>
                <w:sz w:val="19"/>
                <w:szCs w:val="19"/>
              </w:rPr>
              <w:t>Security Posture</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12D9F6D5">
            <w:r>
              <w:rPr>
                <w:rFonts w:ascii="Calibri" w:hAnsi="Calibri" w:eastAsia="Calibri" w:cs="Calibri"/>
                <w:b w:val="0"/>
                <w:bCs w:val="0"/>
                <w:color w:val="334155"/>
                <w:sz w:val="19"/>
                <w:szCs w:val="19"/>
              </w:rPr>
              <w:t>TLS 1.3, AES-256 at rest, SOC 2 Type II aligned controls, 72-hr breach notification.</w:t>
            </w:r>
          </w:p>
        </w:tc>
      </w:tr>
      <w:tr w14:paraId="77D4C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320479A7">
            <w:r>
              <w:rPr>
                <w:rFonts w:ascii="Calibri" w:hAnsi="Calibri" w:eastAsia="Calibri" w:cs="Calibri"/>
                <w:b/>
                <w:bCs/>
                <w:color w:val="0D2B45"/>
                <w:sz w:val="19"/>
                <w:szCs w:val="19"/>
              </w:rPr>
              <w:t>Refund Policy</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5625DADA">
            <w:r>
              <w:rPr>
                <w:rFonts w:ascii="Calibri" w:hAnsi="Calibri" w:eastAsia="Calibri" w:cs="Calibri"/>
                <w:b w:val="0"/>
                <w:bCs w:val="0"/>
                <w:color w:val="334155"/>
                <w:sz w:val="19"/>
                <w:szCs w:val="19"/>
              </w:rPr>
              <w:t>Pro-rata refund for unused subscription periods; no refund on delivered design review reports.</w:t>
            </w:r>
          </w:p>
        </w:tc>
      </w:tr>
      <w:tr w14:paraId="022716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24108DAF">
            <w:r>
              <w:rPr>
                <w:rFonts w:ascii="Calibri" w:hAnsi="Calibri" w:eastAsia="Calibri" w:cs="Calibri"/>
                <w:b/>
                <w:bCs/>
                <w:color w:val="0D2B45"/>
                <w:sz w:val="19"/>
                <w:szCs w:val="19"/>
              </w:rPr>
              <w:t>Governing Law</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2CAEF413">
            <w:r>
              <w:rPr>
                <w:rFonts w:ascii="Calibri" w:hAnsi="Calibri" w:eastAsia="Calibri" w:cs="Calibri"/>
                <w:b w:val="0"/>
                <w:bCs w:val="0"/>
                <w:color w:val="334155"/>
                <w:sz w:val="19"/>
                <w:szCs w:val="19"/>
              </w:rPr>
              <w:t>Laws of India; EEA/UK/California user rights fully honoured.</w:t>
            </w:r>
          </w:p>
        </w:tc>
      </w:tr>
    </w:tbl>
    <w:p w14:paraId="6E56A8F5">
      <w:r>
        <w:br w:type="page"/>
      </w:r>
    </w:p>
    <w:p w14:paraId="47F7082A">
      <w:pPr>
        <w:pStyle w:val="2"/>
        <w:shd w:val="clear" w:fill="0D2B45"/>
        <w:spacing w:before="400" w:after="180"/>
        <w:ind w:left="240" w:right="240"/>
      </w:pPr>
      <w:r>
        <w:rPr>
          <w:rFonts w:ascii="Calibri" w:hAnsi="Calibri" w:eastAsia="Calibri" w:cs="Calibri"/>
          <w:b/>
          <w:bCs/>
          <w:color w:val="FFFFFF"/>
          <w:sz w:val="34"/>
          <w:szCs w:val="34"/>
        </w:rPr>
        <w:t>SECTION 1 — PRIVACY POLICY</w:t>
      </w:r>
    </w:p>
    <w:p w14:paraId="67E55AF3">
      <w:pPr>
        <w:spacing w:before="0" w:after="120"/>
      </w:pPr>
    </w:p>
    <w:p w14:paraId="08A46EC2">
      <w:pPr>
        <w:pBdr>
          <w:left w:val="single" w:color="0E7490" w:sz="14" w:space="0"/>
        </w:pBdr>
        <w:shd w:val="clear" w:fill="CFFAFE"/>
        <w:spacing w:before="120" w:after="120"/>
        <w:ind w:left="240" w:right="120"/>
      </w:pPr>
      <w:r>
        <w:rPr>
          <w:rFonts w:ascii="Calibri" w:hAnsi="Calibri" w:eastAsia="Calibri" w:cs="Calibri"/>
          <w:b/>
          <w:bCs/>
          <w:color w:val="0E7490"/>
          <w:sz w:val="20"/>
          <w:szCs w:val="20"/>
        </w:rPr>
        <w:t xml:space="preserve">ℹ Effective Date: 1 January 2025  |  Last Reviewed: 22 June 2026  |  Applies to all </w:t>
      </w:r>
      <w:r>
        <w:rPr>
          <w:rFonts w:cs="Calibri"/>
          <w:b/>
          <w:bCs/>
          <w:color w:val="0E7490"/>
          <w:sz w:val="20"/>
          <w:szCs w:val="20"/>
          <w:lang w:val="en-US"/>
        </w:rPr>
        <w:t>ReviewFlo</w:t>
      </w:r>
      <w:r>
        <w:rPr>
          <w:rFonts w:ascii="Calibri" w:hAnsi="Calibri" w:eastAsia="Calibri" w:cs="Calibri"/>
          <w:b/>
          <w:bCs/>
          <w:color w:val="0E7490"/>
          <w:sz w:val="20"/>
          <w:szCs w:val="20"/>
        </w:rPr>
        <w:t xml:space="preserve"> business account holders and authorised users.</w:t>
      </w:r>
    </w:p>
    <w:p w14:paraId="1F46D461">
      <w:pPr>
        <w:pStyle w:val="3"/>
        <w:pBdr>
          <w:bottom w:val="single" w:color="0E7490" w:sz="8" w:space="2"/>
        </w:pBdr>
        <w:spacing w:before="320" w:after="120"/>
      </w:pPr>
      <w:r>
        <w:rPr>
          <w:rFonts w:ascii="Calibri" w:hAnsi="Calibri" w:eastAsia="Calibri" w:cs="Calibri"/>
          <w:b/>
          <w:bCs/>
          <w:color w:val="0D2B45"/>
          <w:sz w:val="26"/>
          <w:szCs w:val="26"/>
        </w:rPr>
        <w:t>1.1  Identity of the Data Controller</w:t>
      </w:r>
    </w:p>
    <w:p w14:paraId="61E3D09D">
      <w:pPr>
        <w:spacing w:before="60" w:after="60"/>
        <w:jc w:val="both"/>
      </w:pPr>
      <w:r>
        <w:rPr>
          <w:rFonts w:cs="Calibri"/>
          <w:color w:val="475569"/>
          <w:sz w:val="20"/>
          <w:szCs w:val="20"/>
          <w:lang w:val="en-US"/>
        </w:rPr>
        <w:t>ReviewFlo</w:t>
      </w:r>
      <w:r>
        <w:rPr>
          <w:rFonts w:ascii="Calibri" w:hAnsi="Calibri" w:eastAsia="Calibri" w:cs="Calibri"/>
          <w:color w:val="475569"/>
          <w:sz w:val="20"/>
          <w:szCs w:val="20"/>
        </w:rPr>
        <w:t xml:space="preserve"> ('we', 'us', 'our') operates the SaaS platform at https://</w:t>
      </w:r>
      <w:r>
        <w:rPr>
          <w:rFonts w:cs="Calibri"/>
          <w:color w:val="475569"/>
          <w:sz w:val="20"/>
          <w:szCs w:val="20"/>
          <w:lang w:val="en-US"/>
        </w:rPr>
        <w:t>reviewflo.in</w:t>
      </w:r>
      <w:r>
        <w:rPr>
          <w:rFonts w:ascii="Calibri" w:hAnsi="Calibri" w:eastAsia="Calibri" w:cs="Calibri"/>
          <w:color w:val="475569"/>
          <w:sz w:val="20"/>
          <w:szCs w:val="20"/>
        </w:rPr>
        <w:t xml:space="preserve">. For the purposes of applicable data protection law, </w:t>
      </w:r>
      <w:r>
        <w:rPr>
          <w:rFonts w:cs="Calibri"/>
          <w:color w:val="475569"/>
          <w:sz w:val="20"/>
          <w:szCs w:val="20"/>
          <w:lang w:val="en-US"/>
        </w:rPr>
        <w:t>ReviewFlo</w:t>
      </w:r>
      <w:r>
        <w:rPr>
          <w:rFonts w:ascii="Calibri" w:hAnsi="Calibri" w:eastAsia="Calibri" w:cs="Calibri"/>
          <w:color w:val="475569"/>
          <w:sz w:val="20"/>
          <w:szCs w:val="20"/>
        </w:rPr>
        <w:t xml:space="preserve"> is the data controller (or 'data fiduciary' under the DPDP Act 2023) in respect of personal data processed through our platform.</w:t>
      </w:r>
    </w:p>
    <w:p w14:paraId="5AB22F1A">
      <w:pPr>
        <w:spacing w:before="60" w:after="60"/>
        <w:jc w:val="both"/>
      </w:pPr>
      <w:r>
        <w:rPr>
          <w:rFonts w:ascii="Calibri" w:hAnsi="Calibri" w:eastAsia="Calibri" w:cs="Calibri"/>
          <w:color w:val="475569"/>
          <w:sz w:val="20"/>
          <w:szCs w:val="20"/>
        </w:rPr>
        <w:t>Our designated Privacy Officer can be reached at privacy@</w:t>
      </w:r>
      <w:r>
        <w:rPr>
          <w:rFonts w:cs="Calibri"/>
          <w:color w:val="475569"/>
          <w:sz w:val="20"/>
          <w:szCs w:val="20"/>
          <w:lang w:val="en-US"/>
        </w:rPr>
        <w:t>reviewflo.in</w:t>
      </w:r>
      <w:r>
        <w:rPr>
          <w:rFonts w:ascii="Calibri" w:hAnsi="Calibri" w:eastAsia="Calibri" w:cs="Calibri"/>
          <w:color w:val="475569"/>
          <w:sz w:val="20"/>
          <w:szCs w:val="20"/>
        </w:rPr>
        <w:t>.</w:t>
      </w:r>
    </w:p>
    <w:p w14:paraId="5742DFB4">
      <w:pPr>
        <w:pStyle w:val="3"/>
        <w:pBdr>
          <w:bottom w:val="single" w:color="0E7490" w:sz="8" w:space="2"/>
        </w:pBdr>
        <w:spacing w:before="320" w:after="120"/>
      </w:pPr>
      <w:r>
        <w:rPr>
          <w:rFonts w:ascii="Calibri" w:hAnsi="Calibri" w:eastAsia="Calibri" w:cs="Calibri"/>
          <w:b/>
          <w:bCs/>
          <w:color w:val="0D2B45"/>
          <w:sz w:val="26"/>
          <w:szCs w:val="26"/>
        </w:rPr>
        <w:t>1.2  Scope</w:t>
      </w:r>
    </w:p>
    <w:p w14:paraId="0820DDC0">
      <w:pPr>
        <w:spacing w:before="60" w:after="60"/>
        <w:jc w:val="both"/>
      </w:pPr>
      <w:r>
        <w:rPr>
          <w:rFonts w:ascii="Calibri" w:hAnsi="Calibri" w:eastAsia="Calibri" w:cs="Calibri"/>
          <w:color w:val="475569"/>
          <w:sz w:val="20"/>
          <w:szCs w:val="20"/>
        </w:rPr>
        <w:t>This Privacy Policy applies to:</w:t>
      </w:r>
    </w:p>
    <w:p w14:paraId="2B550826">
      <w:pPr>
        <w:pStyle w:val="16"/>
        <w:numPr>
          <w:ilvl w:val="0"/>
          <w:numId w:val="1"/>
        </w:numPr>
        <w:spacing w:before="40" w:after="40"/>
      </w:pPr>
      <w:r>
        <w:rPr>
          <w:rFonts w:ascii="Calibri" w:hAnsi="Calibri" w:eastAsia="Calibri" w:cs="Calibri"/>
          <w:color w:val="475569"/>
          <w:sz w:val="20"/>
          <w:szCs w:val="20"/>
        </w:rPr>
        <w:t xml:space="preserve">All individuals who access or use the </w:t>
      </w:r>
      <w:r>
        <w:rPr>
          <w:rFonts w:cs="Calibri"/>
          <w:color w:val="475569"/>
          <w:sz w:val="20"/>
          <w:szCs w:val="20"/>
          <w:lang w:val="en-US"/>
        </w:rPr>
        <w:t>ReviewFlo</w:t>
      </w:r>
      <w:r>
        <w:rPr>
          <w:rFonts w:ascii="Calibri" w:hAnsi="Calibri" w:eastAsia="Calibri" w:cs="Calibri"/>
          <w:color w:val="475569"/>
          <w:sz w:val="20"/>
          <w:szCs w:val="20"/>
        </w:rPr>
        <w:t xml:space="preserve"> platform, including account administrators, team members added by business customers, and end-client contacts whose data is submitted through the review workflow;</w:t>
      </w:r>
    </w:p>
    <w:p w14:paraId="7E46A382">
      <w:pPr>
        <w:pStyle w:val="16"/>
        <w:numPr>
          <w:ilvl w:val="0"/>
          <w:numId w:val="1"/>
        </w:numPr>
        <w:spacing w:before="40" w:after="40"/>
      </w:pPr>
      <w:r>
        <w:rPr>
          <w:rFonts w:ascii="Calibri" w:hAnsi="Calibri" w:eastAsia="Calibri" w:cs="Calibri"/>
          <w:color w:val="475569"/>
          <w:sz w:val="20"/>
          <w:szCs w:val="20"/>
        </w:rPr>
        <w:t xml:space="preserve">Visitors to </w:t>
      </w:r>
      <w:r>
        <w:rPr>
          <w:rFonts w:cs="Calibri"/>
          <w:color w:val="475569"/>
          <w:sz w:val="20"/>
          <w:szCs w:val="20"/>
          <w:lang w:val="en-US"/>
        </w:rPr>
        <w:t>reviewflo.in</w:t>
      </w:r>
      <w:r>
        <w:rPr>
          <w:rFonts w:ascii="Calibri" w:hAnsi="Calibri" w:eastAsia="Calibri" w:cs="Calibri"/>
          <w:color w:val="475569"/>
          <w:sz w:val="20"/>
          <w:szCs w:val="20"/>
        </w:rPr>
        <w:t xml:space="preserve"> who have not created an account;</w:t>
      </w:r>
    </w:p>
    <w:p w14:paraId="07E27E65">
      <w:pPr>
        <w:pStyle w:val="16"/>
        <w:numPr>
          <w:ilvl w:val="0"/>
          <w:numId w:val="1"/>
        </w:numPr>
        <w:spacing w:before="40" w:after="40"/>
      </w:pPr>
      <w:r>
        <w:rPr>
          <w:rFonts w:ascii="Calibri" w:hAnsi="Calibri" w:eastAsia="Calibri" w:cs="Calibri"/>
          <w:color w:val="475569"/>
          <w:sz w:val="20"/>
          <w:szCs w:val="20"/>
        </w:rPr>
        <w:t>Prospective customers engaging with us in pre-sales.</w:t>
      </w:r>
    </w:p>
    <w:p w14:paraId="1EFB92D5">
      <w:pPr>
        <w:spacing w:before="0" w:after="120"/>
      </w:pPr>
    </w:p>
    <w:p w14:paraId="44C370CF">
      <w:pPr>
        <w:pBdr>
          <w:left w:val="single" w:color="0E7490" w:sz="14" w:space="0"/>
        </w:pBdr>
        <w:shd w:val="clear" w:fill="CFFAFE"/>
        <w:spacing w:before="120" w:after="120"/>
        <w:ind w:left="240" w:right="120"/>
      </w:pPr>
      <w:r>
        <w:rPr>
          <w:rFonts w:ascii="Calibri" w:hAnsi="Calibri" w:eastAsia="Calibri" w:cs="Calibri"/>
          <w:b/>
          <w:bCs/>
          <w:color w:val="0E7490"/>
          <w:sz w:val="20"/>
          <w:szCs w:val="20"/>
        </w:rPr>
        <w:t xml:space="preserve">ℹ Where our business customers ('Controllers') upload personal data of their own clients into the platform for review workflows, </w:t>
      </w:r>
      <w:r>
        <w:rPr>
          <w:rFonts w:cs="Calibri"/>
          <w:b/>
          <w:bCs/>
          <w:color w:val="0E7490"/>
          <w:sz w:val="20"/>
          <w:szCs w:val="20"/>
          <w:lang w:val="en-US"/>
        </w:rPr>
        <w:t>ReviewFlo</w:t>
      </w:r>
      <w:r>
        <w:rPr>
          <w:rFonts w:ascii="Calibri" w:hAnsi="Calibri" w:eastAsia="Calibri" w:cs="Calibri"/>
          <w:b/>
          <w:bCs/>
          <w:color w:val="0E7490"/>
          <w:sz w:val="20"/>
          <w:szCs w:val="20"/>
        </w:rPr>
        <w:t xml:space="preserve"> acts as a data processor. The business customer is responsible for the lawful basis of that upstream collection. See Section 1.10 for processor obligations.</w:t>
      </w:r>
    </w:p>
    <w:p w14:paraId="3114CC0C">
      <w:pPr>
        <w:pStyle w:val="3"/>
        <w:pBdr>
          <w:bottom w:val="single" w:color="0E7490" w:sz="8" w:space="2"/>
        </w:pBdr>
        <w:spacing w:before="320" w:after="120"/>
      </w:pPr>
      <w:r>
        <w:rPr>
          <w:rFonts w:ascii="Calibri" w:hAnsi="Calibri" w:eastAsia="Calibri" w:cs="Calibri"/>
          <w:b/>
          <w:bCs/>
          <w:color w:val="0D2B45"/>
          <w:sz w:val="26"/>
          <w:szCs w:val="26"/>
        </w:rPr>
        <w:t>1.3  Categories of Personal Data Collected</w:t>
      </w:r>
    </w:p>
    <w:p w14:paraId="50FA5809">
      <w:pPr>
        <w:pStyle w:val="4"/>
        <w:spacing w:before="220" w:after="80"/>
      </w:pPr>
      <w:r>
        <w:rPr>
          <w:rFonts w:ascii="Calibri" w:hAnsi="Calibri" w:eastAsia="Calibri" w:cs="Calibri"/>
          <w:b/>
          <w:bCs/>
          <w:color w:val="0E7490"/>
          <w:sz w:val="22"/>
          <w:szCs w:val="22"/>
        </w:rPr>
        <w:t>1.3.1  Data You Provide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6160"/>
      </w:tblGrid>
      <w:tr w14:paraId="0CC3A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0D2B45"/>
            <w:tcMar>
              <w:top w:w="80" w:type="dxa"/>
              <w:left w:w="160" w:type="dxa"/>
              <w:bottom w:w="80" w:type="dxa"/>
              <w:right w:w="160" w:type="dxa"/>
            </w:tcMar>
          </w:tcPr>
          <w:p w14:paraId="4D24A7EE">
            <w:r>
              <w:rPr>
                <w:rFonts w:ascii="Calibri" w:hAnsi="Calibri" w:eastAsia="Calibri" w:cs="Calibri"/>
                <w:b/>
                <w:bCs/>
                <w:color w:val="FFFFFF"/>
                <w:sz w:val="19"/>
                <w:szCs w:val="19"/>
              </w:rPr>
              <w:t>Data Category</w:t>
            </w:r>
          </w:p>
        </w:tc>
        <w:tc>
          <w:tcPr>
            <w:tcW w:w="6160" w:type="dxa"/>
            <w:tcBorders>
              <w:top w:val="single" w:color="CCCCCC" w:sz="0" w:space="0"/>
              <w:left w:val="single" w:color="CCCCCC" w:sz="0" w:space="0"/>
              <w:bottom w:val="single" w:color="CCCCCC" w:sz="0" w:space="0"/>
              <w:right w:val="single" w:color="CCCCCC" w:sz="0" w:space="0"/>
            </w:tcBorders>
            <w:shd w:val="clear" w:color="auto" w:fill="0D2B45"/>
            <w:tcMar>
              <w:top w:w="80" w:type="dxa"/>
              <w:left w:w="160" w:type="dxa"/>
              <w:bottom w:w="80" w:type="dxa"/>
              <w:right w:w="160" w:type="dxa"/>
            </w:tcMar>
          </w:tcPr>
          <w:p w14:paraId="3BD5E00E">
            <w:r>
              <w:rPr>
                <w:rFonts w:ascii="Calibri" w:hAnsi="Calibri" w:eastAsia="Calibri" w:cs="Calibri"/>
                <w:b/>
                <w:bCs/>
                <w:color w:val="FFFFFF"/>
                <w:sz w:val="19"/>
                <w:szCs w:val="19"/>
              </w:rPr>
              <w:t>Examples</w:t>
            </w:r>
          </w:p>
        </w:tc>
      </w:tr>
      <w:tr w14:paraId="4C137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58D7882A">
            <w:r>
              <w:rPr>
                <w:rFonts w:ascii="Calibri" w:hAnsi="Calibri" w:eastAsia="Calibri" w:cs="Calibri"/>
                <w:b/>
                <w:bCs/>
                <w:color w:val="0D2B45"/>
                <w:sz w:val="19"/>
                <w:szCs w:val="19"/>
              </w:rPr>
              <w:t>Account Identity</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4333DD2D">
            <w:r>
              <w:rPr>
                <w:rFonts w:ascii="Calibri" w:hAnsi="Calibri" w:eastAsia="Calibri" w:cs="Calibri"/>
                <w:b w:val="0"/>
                <w:bCs w:val="0"/>
                <w:color w:val="334155"/>
                <w:sz w:val="19"/>
                <w:szCs w:val="19"/>
              </w:rPr>
              <w:t>Company name, administrator full name, business email, phone number, job title</w:t>
            </w:r>
          </w:p>
        </w:tc>
      </w:tr>
      <w:tr w14:paraId="7000E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112015C5">
            <w:r>
              <w:rPr>
                <w:rFonts w:ascii="Calibri" w:hAnsi="Calibri" w:eastAsia="Calibri" w:cs="Calibri"/>
                <w:b/>
                <w:bCs/>
                <w:color w:val="0D2B45"/>
                <w:sz w:val="19"/>
                <w:szCs w:val="19"/>
              </w:rPr>
              <w:t>Authentication</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2EDBB7F9">
            <w:r>
              <w:rPr>
                <w:rFonts w:ascii="Calibri" w:hAnsi="Calibri" w:eastAsia="Calibri" w:cs="Calibri"/>
                <w:b w:val="0"/>
                <w:bCs w:val="0"/>
                <w:color w:val="334155"/>
                <w:sz w:val="19"/>
                <w:szCs w:val="19"/>
              </w:rPr>
              <w:t>Email address, hashed password, MFA tokens</w:t>
            </w:r>
          </w:p>
        </w:tc>
      </w:tr>
      <w:tr w14:paraId="51E42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2FA33F87">
            <w:r>
              <w:rPr>
                <w:rFonts w:ascii="Calibri" w:hAnsi="Calibri" w:eastAsia="Calibri" w:cs="Calibri"/>
                <w:b/>
                <w:bCs/>
                <w:color w:val="0D2B45"/>
                <w:sz w:val="19"/>
                <w:szCs w:val="19"/>
              </w:rPr>
              <w:t>Billing Data</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2B750BFB">
            <w:r>
              <w:rPr>
                <w:rFonts w:ascii="Calibri" w:hAnsi="Calibri" w:eastAsia="Calibri" w:cs="Calibri"/>
                <w:b w:val="0"/>
                <w:bCs w:val="0"/>
                <w:color w:val="334155"/>
                <w:sz w:val="19"/>
                <w:szCs w:val="19"/>
              </w:rPr>
              <w:t>Billing contact name, billing address, GST/VAT number. Card numbers are NOT stored — processed by PCI-DSS gateway.</w:t>
            </w:r>
          </w:p>
        </w:tc>
      </w:tr>
      <w:tr w14:paraId="5C029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5512127E">
            <w:r>
              <w:rPr>
                <w:rFonts w:ascii="Calibri" w:hAnsi="Calibri" w:eastAsia="Calibri" w:cs="Calibri"/>
                <w:b/>
                <w:bCs/>
                <w:color w:val="0D2B45"/>
                <w:sz w:val="19"/>
                <w:szCs w:val="19"/>
              </w:rPr>
              <w:t>Team Member Data</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3C2D36F8">
            <w:r>
              <w:rPr>
                <w:rFonts w:ascii="Calibri" w:hAnsi="Calibri" w:eastAsia="Calibri" w:cs="Calibri"/>
                <w:b w:val="0"/>
                <w:bCs w:val="0"/>
                <w:color w:val="334155"/>
                <w:sz w:val="19"/>
                <w:szCs w:val="19"/>
              </w:rPr>
              <w:t>Names and email addresses of users invited to your workspace</w:t>
            </w:r>
          </w:p>
        </w:tc>
      </w:tr>
      <w:tr w14:paraId="41868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39139D95">
            <w:r>
              <w:rPr>
                <w:rFonts w:ascii="Calibri" w:hAnsi="Calibri" w:eastAsia="Calibri" w:cs="Calibri"/>
                <w:b/>
                <w:bCs/>
                <w:color w:val="0D2B45"/>
                <w:sz w:val="19"/>
                <w:szCs w:val="19"/>
              </w:rPr>
              <w:t>Client Review Data</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5298141D">
            <w:r>
              <w:rPr>
                <w:rFonts w:ascii="Calibri" w:hAnsi="Calibri" w:eastAsia="Calibri" w:cs="Calibri"/>
                <w:b w:val="0"/>
                <w:bCs w:val="0"/>
                <w:color w:val="334155"/>
                <w:sz w:val="19"/>
                <w:szCs w:val="19"/>
              </w:rPr>
              <w:t>Client names, email addresses, and feedback submitted through the review portal (where customer uploads this)</w:t>
            </w:r>
          </w:p>
        </w:tc>
      </w:tr>
      <w:tr w14:paraId="5E376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2A3AAC61">
            <w:r>
              <w:rPr>
                <w:rFonts w:ascii="Calibri" w:hAnsi="Calibri" w:eastAsia="Calibri" w:cs="Calibri"/>
                <w:b/>
                <w:bCs/>
                <w:color w:val="0D2B45"/>
                <w:sz w:val="19"/>
                <w:szCs w:val="19"/>
              </w:rPr>
              <w:t>Support &amp; Communications</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12F9871F">
            <w:r>
              <w:rPr>
                <w:rFonts w:ascii="Calibri" w:hAnsi="Calibri" w:eastAsia="Calibri" w:cs="Calibri"/>
                <w:b w:val="0"/>
                <w:bCs w:val="0"/>
                <w:color w:val="334155"/>
                <w:sz w:val="19"/>
                <w:szCs w:val="19"/>
              </w:rPr>
              <w:t>Correspondence, support tickets, live-chat transcripts</w:t>
            </w:r>
          </w:p>
        </w:tc>
      </w:tr>
      <w:tr w14:paraId="36F661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79365C14">
            <w:r>
              <w:rPr>
                <w:rFonts w:ascii="Calibri" w:hAnsi="Calibri" w:eastAsia="Calibri" w:cs="Calibri"/>
                <w:b/>
                <w:bCs/>
                <w:color w:val="0D2B45"/>
                <w:sz w:val="19"/>
                <w:szCs w:val="19"/>
              </w:rPr>
              <w:t>Template Customisation</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2FDCE183">
            <w:r>
              <w:rPr>
                <w:rFonts w:ascii="Calibri" w:hAnsi="Calibri" w:eastAsia="Calibri" w:cs="Calibri"/>
                <w:b w:val="0"/>
                <w:bCs w:val="0"/>
                <w:color w:val="334155"/>
                <w:sz w:val="19"/>
                <w:szCs w:val="19"/>
              </w:rPr>
              <w:t>Brand colours, fonts, logo files, content uploaded to customise previews</w:t>
            </w:r>
          </w:p>
        </w:tc>
      </w:tr>
    </w:tbl>
    <w:p w14:paraId="0D46307B">
      <w:pPr>
        <w:pStyle w:val="4"/>
        <w:spacing w:before="220" w:after="80"/>
      </w:pPr>
      <w:r>
        <w:rPr>
          <w:rFonts w:ascii="Calibri" w:hAnsi="Calibri" w:eastAsia="Calibri" w:cs="Calibri"/>
          <w:b/>
          <w:bCs/>
          <w:color w:val="0E7490"/>
          <w:sz w:val="22"/>
          <w:szCs w:val="22"/>
        </w:rPr>
        <w:t>1.3.2  Data Collected Automatically</w:t>
      </w:r>
    </w:p>
    <w:p w14:paraId="37C6F5DE">
      <w:pPr>
        <w:pStyle w:val="16"/>
        <w:numPr>
          <w:ilvl w:val="0"/>
          <w:numId w:val="1"/>
        </w:numPr>
        <w:spacing w:before="40" w:after="40"/>
      </w:pPr>
      <w:r>
        <w:rPr>
          <w:rFonts w:ascii="Calibri" w:hAnsi="Calibri" w:eastAsia="Calibri" w:cs="Calibri"/>
          <w:color w:val="475569"/>
          <w:sz w:val="20"/>
          <w:szCs w:val="20"/>
        </w:rPr>
        <w:t>IP address and inferred geolocation (country / city level)</w:t>
      </w:r>
    </w:p>
    <w:p w14:paraId="6AB68DFA">
      <w:pPr>
        <w:pStyle w:val="16"/>
        <w:numPr>
          <w:ilvl w:val="0"/>
          <w:numId w:val="1"/>
        </w:numPr>
        <w:spacing w:before="40" w:after="40"/>
      </w:pPr>
      <w:r>
        <w:rPr>
          <w:rFonts w:ascii="Calibri" w:hAnsi="Calibri" w:eastAsia="Calibri" w:cs="Calibri"/>
          <w:color w:val="475569"/>
          <w:sz w:val="20"/>
          <w:szCs w:val="20"/>
        </w:rPr>
        <w:t>Browser type, OS, screen resolution, device identifiers</w:t>
      </w:r>
    </w:p>
    <w:p w14:paraId="26EE82C3">
      <w:pPr>
        <w:pStyle w:val="16"/>
        <w:numPr>
          <w:ilvl w:val="0"/>
          <w:numId w:val="1"/>
        </w:numPr>
        <w:spacing w:before="40" w:after="40"/>
      </w:pPr>
      <w:r>
        <w:rPr>
          <w:rFonts w:ascii="Calibri" w:hAnsi="Calibri" w:eastAsia="Calibri" w:cs="Calibri"/>
          <w:color w:val="475569"/>
          <w:sz w:val="20"/>
          <w:szCs w:val="20"/>
        </w:rPr>
        <w:t>Session duration, pages visited, features used, click-path analytics</w:t>
      </w:r>
    </w:p>
    <w:p w14:paraId="79C390CD">
      <w:pPr>
        <w:pStyle w:val="16"/>
        <w:numPr>
          <w:ilvl w:val="0"/>
          <w:numId w:val="1"/>
        </w:numPr>
        <w:spacing w:before="40" w:after="40"/>
      </w:pPr>
      <w:r>
        <w:rPr>
          <w:rFonts w:ascii="Calibri" w:hAnsi="Calibri" w:eastAsia="Calibri" w:cs="Calibri"/>
          <w:color w:val="475569"/>
          <w:sz w:val="20"/>
          <w:szCs w:val="20"/>
        </w:rPr>
        <w:t>API request logs, error logs</w:t>
      </w:r>
    </w:p>
    <w:p w14:paraId="296FA4AD">
      <w:pPr>
        <w:pStyle w:val="16"/>
        <w:numPr>
          <w:ilvl w:val="0"/>
          <w:numId w:val="1"/>
        </w:numPr>
        <w:spacing w:before="40" w:after="40"/>
      </w:pPr>
      <w:r>
        <w:rPr>
          <w:rFonts w:ascii="Calibri" w:hAnsi="Calibri" w:eastAsia="Calibri" w:cs="Calibri"/>
          <w:color w:val="475569"/>
          <w:sz w:val="20"/>
          <w:szCs w:val="20"/>
        </w:rPr>
        <w:t>Cookie identifiers and session tokens (see Section 3)</w:t>
      </w:r>
    </w:p>
    <w:p w14:paraId="593F70B2">
      <w:pPr>
        <w:pStyle w:val="4"/>
        <w:spacing w:before="220" w:after="80"/>
      </w:pPr>
      <w:r>
        <w:rPr>
          <w:rFonts w:ascii="Calibri" w:hAnsi="Calibri" w:eastAsia="Calibri" w:cs="Calibri"/>
          <w:b/>
          <w:bCs/>
          <w:color w:val="0E7490"/>
          <w:sz w:val="22"/>
          <w:szCs w:val="22"/>
        </w:rPr>
        <w:t>1.3.3  Data from Third Parties</w:t>
      </w:r>
    </w:p>
    <w:p w14:paraId="3DCAA6C1">
      <w:pPr>
        <w:pStyle w:val="16"/>
        <w:numPr>
          <w:ilvl w:val="0"/>
          <w:numId w:val="1"/>
        </w:numPr>
        <w:spacing w:before="40" w:after="40"/>
      </w:pPr>
      <w:r>
        <w:rPr>
          <w:rFonts w:ascii="Calibri" w:hAnsi="Calibri" w:eastAsia="Calibri" w:cs="Calibri"/>
          <w:color w:val="475569"/>
          <w:sz w:val="20"/>
          <w:szCs w:val="20"/>
        </w:rPr>
        <w:t>Payment confirmation and fraud signals from payment gateways</w:t>
      </w:r>
    </w:p>
    <w:p w14:paraId="15987BD8">
      <w:pPr>
        <w:pStyle w:val="16"/>
        <w:numPr>
          <w:ilvl w:val="0"/>
          <w:numId w:val="1"/>
        </w:numPr>
        <w:spacing w:before="40" w:after="40"/>
      </w:pPr>
      <w:r>
        <w:rPr>
          <w:rFonts w:ascii="Calibri" w:hAnsi="Calibri" w:eastAsia="Calibri" w:cs="Calibri"/>
          <w:color w:val="475569"/>
          <w:sz w:val="20"/>
          <w:szCs w:val="20"/>
        </w:rPr>
        <w:t>SSO / OAuth identity tokens (Google Workspace, Microsoft Entra) if enabled</w:t>
      </w:r>
    </w:p>
    <w:p w14:paraId="48E512A4">
      <w:pPr>
        <w:pStyle w:val="16"/>
        <w:numPr>
          <w:ilvl w:val="0"/>
          <w:numId w:val="1"/>
        </w:numPr>
        <w:spacing w:before="40" w:after="40"/>
      </w:pPr>
      <w:r>
        <w:rPr>
          <w:rFonts w:ascii="Calibri" w:hAnsi="Calibri" w:eastAsia="Calibri" w:cs="Calibri"/>
          <w:color w:val="475569"/>
          <w:sz w:val="20"/>
          <w:szCs w:val="20"/>
        </w:rPr>
        <w:t>Aggregated usage benchmarks from analytics partners (never linked to identifiable individuals without consent)</w:t>
      </w:r>
    </w:p>
    <w:p w14:paraId="3097F6C2">
      <w:pPr>
        <w:pStyle w:val="3"/>
        <w:pBdr>
          <w:bottom w:val="single" w:color="0E7490" w:sz="8" w:space="2"/>
        </w:pBdr>
        <w:spacing w:before="320" w:after="120"/>
      </w:pPr>
      <w:r>
        <w:rPr>
          <w:rFonts w:ascii="Calibri" w:hAnsi="Calibri" w:eastAsia="Calibri" w:cs="Calibri"/>
          <w:b/>
          <w:bCs/>
          <w:color w:val="0D2B45"/>
          <w:sz w:val="26"/>
          <w:szCs w:val="26"/>
        </w:rPr>
        <w:t>1.4  Legal Bases for Processing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6160"/>
      </w:tblGrid>
      <w:tr w14:paraId="02386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0D2B45"/>
            <w:tcMar>
              <w:top w:w="80" w:type="dxa"/>
              <w:left w:w="160" w:type="dxa"/>
              <w:bottom w:w="80" w:type="dxa"/>
              <w:right w:w="160" w:type="dxa"/>
            </w:tcMar>
          </w:tcPr>
          <w:p w14:paraId="71B84F3B">
            <w:r>
              <w:rPr>
                <w:rFonts w:ascii="Calibri" w:hAnsi="Calibri" w:eastAsia="Calibri" w:cs="Calibri"/>
                <w:b/>
                <w:bCs/>
                <w:color w:val="FFFFFF"/>
                <w:sz w:val="19"/>
                <w:szCs w:val="19"/>
              </w:rPr>
              <w:t>Legal Basis</w:t>
            </w:r>
          </w:p>
        </w:tc>
        <w:tc>
          <w:tcPr>
            <w:tcW w:w="6160" w:type="dxa"/>
            <w:tcBorders>
              <w:top w:val="single" w:color="CCCCCC" w:sz="0" w:space="0"/>
              <w:left w:val="single" w:color="CCCCCC" w:sz="0" w:space="0"/>
              <w:bottom w:val="single" w:color="CCCCCC" w:sz="0" w:space="0"/>
              <w:right w:val="single" w:color="CCCCCC" w:sz="0" w:space="0"/>
            </w:tcBorders>
            <w:shd w:val="clear" w:color="auto" w:fill="0D2B45"/>
            <w:tcMar>
              <w:top w:w="80" w:type="dxa"/>
              <w:left w:w="160" w:type="dxa"/>
              <w:bottom w:w="80" w:type="dxa"/>
              <w:right w:w="160" w:type="dxa"/>
            </w:tcMar>
          </w:tcPr>
          <w:p w14:paraId="018F3926">
            <w:r>
              <w:rPr>
                <w:rFonts w:ascii="Calibri" w:hAnsi="Calibri" w:eastAsia="Calibri" w:cs="Calibri"/>
                <w:b/>
                <w:bCs/>
                <w:color w:val="FFFFFF"/>
                <w:sz w:val="19"/>
                <w:szCs w:val="19"/>
              </w:rPr>
              <w:t>Examples of Processing Activities</w:t>
            </w:r>
          </w:p>
        </w:tc>
      </w:tr>
      <w:tr w14:paraId="0F94A5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415ABE35">
            <w:r>
              <w:rPr>
                <w:rFonts w:ascii="Calibri" w:hAnsi="Calibri" w:eastAsia="Calibri" w:cs="Calibri"/>
                <w:b/>
                <w:bCs/>
                <w:color w:val="0D2B45"/>
                <w:sz w:val="19"/>
                <w:szCs w:val="19"/>
              </w:rPr>
              <w:t>Performance of a Contract</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495792F5">
            <w:r>
              <w:rPr>
                <w:rFonts w:ascii="Calibri" w:hAnsi="Calibri" w:eastAsia="Calibri" w:cs="Calibri"/>
                <w:b w:val="0"/>
                <w:bCs w:val="0"/>
                <w:color w:val="334155"/>
                <w:sz w:val="19"/>
                <w:szCs w:val="19"/>
              </w:rPr>
              <w:t>Account creation, platform access, template delivery, invoice generation, customer support</w:t>
            </w:r>
          </w:p>
        </w:tc>
      </w:tr>
      <w:tr w14:paraId="24BF55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4674C148">
            <w:r>
              <w:rPr>
                <w:rFonts w:ascii="Calibri" w:hAnsi="Calibri" w:eastAsia="Calibri" w:cs="Calibri"/>
                <w:b/>
                <w:bCs/>
                <w:color w:val="0D2B45"/>
                <w:sz w:val="19"/>
                <w:szCs w:val="19"/>
              </w:rPr>
              <w:t>Legitimate Interests</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48329123">
            <w:r>
              <w:rPr>
                <w:rFonts w:ascii="Calibri" w:hAnsi="Calibri" w:eastAsia="Calibri" w:cs="Calibri"/>
                <w:b w:val="0"/>
                <w:bCs w:val="0"/>
                <w:color w:val="334155"/>
                <w:sz w:val="19"/>
                <w:szCs w:val="19"/>
              </w:rPr>
              <w:t>Fraud prevention, abuse detection, service improvement, security monitoring, aggregated analytics</w:t>
            </w:r>
          </w:p>
        </w:tc>
      </w:tr>
      <w:tr w14:paraId="5C395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70F8FDAE">
            <w:r>
              <w:rPr>
                <w:rFonts w:ascii="Calibri" w:hAnsi="Calibri" w:eastAsia="Calibri" w:cs="Calibri"/>
                <w:b/>
                <w:bCs/>
                <w:color w:val="0D2B45"/>
                <w:sz w:val="19"/>
                <w:szCs w:val="19"/>
              </w:rPr>
              <w:t>Legal Obligation</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4A4EA857">
            <w:r>
              <w:rPr>
                <w:rFonts w:ascii="Calibri" w:hAnsi="Calibri" w:eastAsia="Calibri" w:cs="Calibri"/>
                <w:b w:val="0"/>
                <w:bCs w:val="0"/>
                <w:color w:val="334155"/>
                <w:sz w:val="19"/>
                <w:szCs w:val="19"/>
              </w:rPr>
              <w:t>Tax record retention, financial reporting, responding to lawful government requests</w:t>
            </w:r>
          </w:p>
        </w:tc>
      </w:tr>
      <w:tr w14:paraId="6D9B8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27B284C4">
            <w:r>
              <w:rPr>
                <w:rFonts w:ascii="Calibri" w:hAnsi="Calibri" w:eastAsia="Calibri" w:cs="Calibri"/>
                <w:b/>
                <w:bCs/>
                <w:color w:val="0D2B45"/>
                <w:sz w:val="19"/>
                <w:szCs w:val="19"/>
              </w:rPr>
              <w:t>Consent</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35A12341">
            <w:r>
              <w:rPr>
                <w:rFonts w:ascii="Calibri" w:hAnsi="Calibri" w:eastAsia="Calibri" w:cs="Calibri"/>
                <w:b w:val="0"/>
                <w:bCs w:val="0"/>
                <w:color w:val="334155"/>
                <w:sz w:val="19"/>
                <w:szCs w:val="19"/>
              </w:rPr>
              <w:t>Marketing emails, non-essential cookies, participation in surveys or beta programmes</w:t>
            </w:r>
          </w:p>
        </w:tc>
      </w:tr>
    </w:tbl>
    <w:p w14:paraId="2E7AF7CF">
      <w:pPr>
        <w:pStyle w:val="3"/>
        <w:pBdr>
          <w:bottom w:val="single" w:color="0E7490" w:sz="8" w:space="2"/>
        </w:pBdr>
        <w:spacing w:before="320" w:after="120"/>
      </w:pPr>
      <w:r>
        <w:rPr>
          <w:rFonts w:ascii="Calibri" w:hAnsi="Calibri" w:eastAsia="Calibri" w:cs="Calibri"/>
          <w:b/>
          <w:bCs/>
          <w:color w:val="0D2B45"/>
          <w:sz w:val="26"/>
          <w:szCs w:val="26"/>
        </w:rPr>
        <w:t>1.5  Purposes of Processing</w:t>
      </w:r>
    </w:p>
    <w:p w14:paraId="3ADD0D1B">
      <w:pPr>
        <w:pStyle w:val="16"/>
        <w:numPr>
          <w:ilvl w:val="0"/>
          <w:numId w:val="1"/>
        </w:numPr>
        <w:spacing w:before="40" w:after="40"/>
      </w:pPr>
      <w:r>
        <w:rPr>
          <w:rFonts w:ascii="Calibri" w:hAnsi="Calibri" w:eastAsia="Calibri" w:cs="Calibri"/>
          <w:color w:val="475569"/>
          <w:sz w:val="20"/>
          <w:szCs w:val="20"/>
        </w:rPr>
        <w:t xml:space="preserve">Provisioning and operating your </w:t>
      </w:r>
      <w:r>
        <w:rPr>
          <w:rFonts w:cs="Calibri"/>
          <w:color w:val="475569"/>
          <w:sz w:val="20"/>
          <w:szCs w:val="20"/>
          <w:lang w:val="en-US"/>
        </w:rPr>
        <w:t>ReviewFlo</w:t>
      </w:r>
      <w:r>
        <w:rPr>
          <w:rFonts w:ascii="Calibri" w:hAnsi="Calibri" w:eastAsia="Calibri" w:cs="Calibri"/>
          <w:color w:val="475569"/>
          <w:sz w:val="20"/>
          <w:szCs w:val="20"/>
        </w:rPr>
        <w:t xml:space="preserve"> workspace</w:t>
      </w:r>
    </w:p>
    <w:p w14:paraId="6F74F5FE">
      <w:pPr>
        <w:pStyle w:val="16"/>
        <w:numPr>
          <w:ilvl w:val="0"/>
          <w:numId w:val="1"/>
        </w:numPr>
        <w:spacing w:before="40" w:after="40"/>
      </w:pPr>
      <w:r>
        <w:rPr>
          <w:rFonts w:ascii="Calibri" w:hAnsi="Calibri" w:eastAsia="Calibri" w:cs="Calibri"/>
          <w:color w:val="475569"/>
          <w:sz w:val="20"/>
          <w:szCs w:val="20"/>
        </w:rPr>
        <w:t>Authenticating users and enforcing access controls</w:t>
      </w:r>
    </w:p>
    <w:p w14:paraId="6D6E12DD">
      <w:pPr>
        <w:pStyle w:val="16"/>
        <w:numPr>
          <w:ilvl w:val="0"/>
          <w:numId w:val="1"/>
        </w:numPr>
        <w:spacing w:before="40" w:after="40"/>
      </w:pPr>
      <w:r>
        <w:rPr>
          <w:rFonts w:ascii="Calibri" w:hAnsi="Calibri" w:eastAsia="Calibri" w:cs="Calibri"/>
          <w:color w:val="475569"/>
          <w:sz w:val="20"/>
          <w:szCs w:val="20"/>
        </w:rPr>
        <w:t>Processing payments and issuing invoices / tax documents</w:t>
      </w:r>
    </w:p>
    <w:p w14:paraId="20304492">
      <w:pPr>
        <w:pStyle w:val="16"/>
        <w:numPr>
          <w:ilvl w:val="0"/>
          <w:numId w:val="1"/>
        </w:numPr>
        <w:spacing w:before="40" w:after="40"/>
      </w:pPr>
      <w:r>
        <w:rPr>
          <w:rFonts w:ascii="Calibri" w:hAnsi="Calibri" w:eastAsia="Calibri" w:cs="Calibri"/>
          <w:color w:val="475569"/>
          <w:sz w:val="20"/>
          <w:szCs w:val="20"/>
        </w:rPr>
        <w:t>Delivering template previews and managing the design review workflow</w:t>
      </w:r>
    </w:p>
    <w:p w14:paraId="032A0762">
      <w:pPr>
        <w:pStyle w:val="16"/>
        <w:numPr>
          <w:ilvl w:val="0"/>
          <w:numId w:val="1"/>
        </w:numPr>
        <w:spacing w:before="40" w:after="40"/>
      </w:pPr>
      <w:r>
        <w:rPr>
          <w:rFonts w:ascii="Calibri" w:hAnsi="Calibri" w:eastAsia="Calibri" w:cs="Calibri"/>
          <w:color w:val="475569"/>
          <w:sz w:val="20"/>
          <w:szCs w:val="20"/>
        </w:rPr>
        <w:t>Providing customer support and resolving disputes</w:t>
      </w:r>
    </w:p>
    <w:p w14:paraId="590CD707">
      <w:pPr>
        <w:pStyle w:val="16"/>
        <w:numPr>
          <w:ilvl w:val="0"/>
          <w:numId w:val="1"/>
        </w:numPr>
        <w:spacing w:before="40" w:after="40"/>
      </w:pPr>
      <w:r>
        <w:rPr>
          <w:rFonts w:ascii="Calibri" w:hAnsi="Calibri" w:eastAsia="Calibri" w:cs="Calibri"/>
          <w:color w:val="475569"/>
          <w:sz w:val="20"/>
          <w:szCs w:val="20"/>
        </w:rPr>
        <w:t>Sending transactional notifications (order confirmations, renewal reminders)</w:t>
      </w:r>
    </w:p>
    <w:p w14:paraId="549CAEA5">
      <w:pPr>
        <w:pStyle w:val="16"/>
        <w:numPr>
          <w:ilvl w:val="0"/>
          <w:numId w:val="1"/>
        </w:numPr>
        <w:spacing w:before="40" w:after="40"/>
      </w:pPr>
      <w:r>
        <w:rPr>
          <w:rFonts w:ascii="Calibri" w:hAnsi="Calibri" w:eastAsia="Calibri" w:cs="Calibri"/>
          <w:color w:val="475569"/>
          <w:sz w:val="20"/>
          <w:szCs w:val="20"/>
        </w:rPr>
        <w:t>Sending marketing communications (with consent; you may unsubscribe at any time)</w:t>
      </w:r>
    </w:p>
    <w:p w14:paraId="52A3E9E9">
      <w:pPr>
        <w:pStyle w:val="16"/>
        <w:numPr>
          <w:ilvl w:val="0"/>
          <w:numId w:val="1"/>
        </w:numPr>
        <w:spacing w:before="40" w:after="40"/>
      </w:pPr>
      <w:r>
        <w:rPr>
          <w:rFonts w:ascii="Calibri" w:hAnsi="Calibri" w:eastAsia="Calibri" w:cs="Calibri"/>
          <w:color w:val="475569"/>
          <w:sz w:val="20"/>
          <w:szCs w:val="20"/>
        </w:rPr>
        <w:t>Improving product features through aggregated usage analytics</w:t>
      </w:r>
    </w:p>
    <w:p w14:paraId="6FD5604D">
      <w:pPr>
        <w:pStyle w:val="16"/>
        <w:numPr>
          <w:ilvl w:val="0"/>
          <w:numId w:val="1"/>
        </w:numPr>
        <w:spacing w:before="40" w:after="40"/>
      </w:pPr>
      <w:r>
        <w:rPr>
          <w:rFonts w:ascii="Calibri" w:hAnsi="Calibri" w:eastAsia="Calibri" w:cs="Calibri"/>
          <w:color w:val="475569"/>
          <w:sz w:val="20"/>
          <w:szCs w:val="20"/>
        </w:rPr>
        <w:t>Detecting and preventing security incidents, fraud, and abuse</w:t>
      </w:r>
    </w:p>
    <w:p w14:paraId="3E0B7D9B">
      <w:pPr>
        <w:pStyle w:val="16"/>
        <w:numPr>
          <w:ilvl w:val="0"/>
          <w:numId w:val="1"/>
        </w:numPr>
        <w:spacing w:before="40" w:after="40"/>
      </w:pPr>
      <w:r>
        <w:rPr>
          <w:rFonts w:ascii="Calibri" w:hAnsi="Calibri" w:eastAsia="Calibri" w:cs="Calibri"/>
          <w:color w:val="475569"/>
          <w:sz w:val="20"/>
          <w:szCs w:val="20"/>
        </w:rPr>
        <w:t>Complying with legal and regulatory obligations</w:t>
      </w:r>
    </w:p>
    <w:p w14:paraId="439C3ED4">
      <w:pPr>
        <w:pStyle w:val="3"/>
        <w:pBdr>
          <w:bottom w:val="single" w:color="0E7490" w:sz="8" w:space="2"/>
        </w:pBdr>
        <w:spacing w:before="320" w:after="120"/>
      </w:pPr>
      <w:r>
        <w:rPr>
          <w:rFonts w:ascii="Calibri" w:hAnsi="Calibri" w:eastAsia="Calibri" w:cs="Calibri"/>
          <w:b/>
          <w:bCs/>
          <w:color w:val="0D2B45"/>
          <w:sz w:val="26"/>
          <w:szCs w:val="26"/>
        </w:rPr>
        <w:t>1.6  Data Retention</w:t>
      </w:r>
    </w:p>
    <w:p w14:paraId="0F4D1E9A">
      <w:pPr>
        <w:spacing w:before="60" w:after="60"/>
        <w:jc w:val="both"/>
      </w:pPr>
      <w:r>
        <w:rPr>
          <w:rFonts w:ascii="Calibri" w:hAnsi="Calibri" w:eastAsia="Calibri" w:cs="Calibri"/>
          <w:color w:val="475569"/>
          <w:sz w:val="20"/>
          <w:szCs w:val="20"/>
        </w:rPr>
        <w:t>We retain personal data only for as long as necessary for the stated purpose or as required by law:</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6160"/>
      </w:tblGrid>
      <w:tr w14:paraId="047AC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0D2B45"/>
            <w:tcMar>
              <w:top w:w="80" w:type="dxa"/>
              <w:left w:w="160" w:type="dxa"/>
              <w:bottom w:w="80" w:type="dxa"/>
              <w:right w:w="160" w:type="dxa"/>
            </w:tcMar>
          </w:tcPr>
          <w:p w14:paraId="0DEA9F2C">
            <w:r>
              <w:rPr>
                <w:rFonts w:ascii="Calibri" w:hAnsi="Calibri" w:eastAsia="Calibri" w:cs="Calibri"/>
                <w:b/>
                <w:bCs/>
                <w:color w:val="FFFFFF"/>
                <w:sz w:val="19"/>
                <w:szCs w:val="19"/>
              </w:rPr>
              <w:t>Data Type</w:t>
            </w:r>
          </w:p>
        </w:tc>
        <w:tc>
          <w:tcPr>
            <w:tcW w:w="6160" w:type="dxa"/>
            <w:tcBorders>
              <w:top w:val="single" w:color="CCCCCC" w:sz="0" w:space="0"/>
              <w:left w:val="single" w:color="CCCCCC" w:sz="0" w:space="0"/>
              <w:bottom w:val="single" w:color="CCCCCC" w:sz="0" w:space="0"/>
              <w:right w:val="single" w:color="CCCCCC" w:sz="0" w:space="0"/>
            </w:tcBorders>
            <w:shd w:val="clear" w:color="auto" w:fill="0D2B45"/>
            <w:tcMar>
              <w:top w:w="80" w:type="dxa"/>
              <w:left w:w="160" w:type="dxa"/>
              <w:bottom w:w="80" w:type="dxa"/>
              <w:right w:w="160" w:type="dxa"/>
            </w:tcMar>
          </w:tcPr>
          <w:p w14:paraId="0ECE9A01">
            <w:r>
              <w:rPr>
                <w:rFonts w:ascii="Calibri" w:hAnsi="Calibri" w:eastAsia="Calibri" w:cs="Calibri"/>
                <w:b/>
                <w:bCs/>
                <w:color w:val="FFFFFF"/>
                <w:sz w:val="19"/>
                <w:szCs w:val="19"/>
              </w:rPr>
              <w:t>Retention Period</w:t>
            </w:r>
          </w:p>
        </w:tc>
      </w:tr>
      <w:tr w14:paraId="64749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231AF1EE">
            <w:r>
              <w:rPr>
                <w:rFonts w:ascii="Calibri" w:hAnsi="Calibri" w:eastAsia="Calibri" w:cs="Calibri"/>
                <w:b/>
                <w:bCs/>
                <w:color w:val="0D2B45"/>
                <w:sz w:val="19"/>
                <w:szCs w:val="19"/>
              </w:rPr>
              <w:t>Account and profile data</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5102CD33">
            <w:r>
              <w:rPr>
                <w:rFonts w:ascii="Calibri" w:hAnsi="Calibri" w:eastAsia="Calibri" w:cs="Calibri"/>
                <w:b w:val="0"/>
                <w:bCs w:val="0"/>
                <w:color w:val="334155"/>
                <w:sz w:val="19"/>
                <w:szCs w:val="19"/>
              </w:rPr>
              <w:t>Duration of active subscription + 3 years post-termination</w:t>
            </w:r>
          </w:p>
        </w:tc>
      </w:tr>
      <w:tr w14:paraId="50039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0B57FD2B">
            <w:r>
              <w:rPr>
                <w:rFonts w:ascii="Calibri" w:hAnsi="Calibri" w:eastAsia="Calibri" w:cs="Calibri"/>
                <w:b/>
                <w:bCs/>
                <w:color w:val="0D2B45"/>
                <w:sz w:val="19"/>
                <w:szCs w:val="19"/>
              </w:rPr>
              <w:t>Financial records and invoices</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23F8E345">
            <w:r>
              <w:rPr>
                <w:rFonts w:ascii="Calibri" w:hAnsi="Calibri" w:eastAsia="Calibri" w:cs="Calibri"/>
                <w:b w:val="0"/>
                <w:bCs w:val="0"/>
                <w:color w:val="334155"/>
                <w:sz w:val="19"/>
                <w:szCs w:val="19"/>
              </w:rPr>
              <w:t>7 years (GST Act / statutory financial compliance)</w:t>
            </w:r>
          </w:p>
        </w:tc>
      </w:tr>
      <w:tr w14:paraId="2FFD6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5996361E">
            <w:r>
              <w:rPr>
                <w:rFonts w:ascii="Calibri" w:hAnsi="Calibri" w:eastAsia="Calibri" w:cs="Calibri"/>
                <w:b/>
                <w:bCs/>
                <w:color w:val="0D2B45"/>
                <w:sz w:val="19"/>
                <w:szCs w:val="19"/>
              </w:rPr>
              <w:t>Template customisation assets</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467052C0">
            <w:r>
              <w:rPr>
                <w:rFonts w:ascii="Calibri" w:hAnsi="Calibri" w:eastAsia="Calibri" w:cs="Calibri"/>
                <w:b w:val="0"/>
                <w:bCs w:val="0"/>
                <w:color w:val="334155"/>
                <w:sz w:val="19"/>
                <w:szCs w:val="19"/>
              </w:rPr>
              <w:t>Duration of subscription + 6 months grace period</w:t>
            </w:r>
          </w:p>
        </w:tc>
      </w:tr>
      <w:tr w14:paraId="4CC73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644DA3F8">
            <w:r>
              <w:rPr>
                <w:rFonts w:ascii="Calibri" w:hAnsi="Calibri" w:eastAsia="Calibri" w:cs="Calibri"/>
                <w:b/>
                <w:bCs/>
                <w:color w:val="0D2B45"/>
                <w:sz w:val="19"/>
                <w:szCs w:val="19"/>
              </w:rPr>
              <w:t>Design review reports</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50AF8345">
            <w:r>
              <w:rPr>
                <w:rFonts w:ascii="Calibri" w:hAnsi="Calibri" w:eastAsia="Calibri" w:cs="Calibri"/>
                <w:b w:val="0"/>
                <w:bCs w:val="0"/>
                <w:color w:val="334155"/>
                <w:sz w:val="19"/>
                <w:szCs w:val="19"/>
              </w:rPr>
              <w:t>3 years from delivery (dispute resolution)</w:t>
            </w:r>
          </w:p>
        </w:tc>
      </w:tr>
      <w:tr w14:paraId="769DB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74C8C599">
            <w:r>
              <w:rPr>
                <w:rFonts w:ascii="Calibri" w:hAnsi="Calibri" w:eastAsia="Calibri" w:cs="Calibri"/>
                <w:b/>
                <w:bCs/>
                <w:color w:val="0D2B45"/>
                <w:sz w:val="19"/>
                <w:szCs w:val="19"/>
              </w:rPr>
              <w:t>Support tickets and communications</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6B95D7D7">
            <w:r>
              <w:rPr>
                <w:rFonts w:ascii="Calibri" w:hAnsi="Calibri" w:eastAsia="Calibri" w:cs="Calibri"/>
                <w:b w:val="0"/>
                <w:bCs w:val="0"/>
                <w:color w:val="334155"/>
                <w:sz w:val="19"/>
                <w:szCs w:val="19"/>
              </w:rPr>
              <w:t>2 years from last activity</w:t>
            </w:r>
          </w:p>
        </w:tc>
      </w:tr>
      <w:tr w14:paraId="7B4B6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6711CF63">
            <w:r>
              <w:rPr>
                <w:rFonts w:ascii="Calibri" w:hAnsi="Calibri" w:eastAsia="Calibri" w:cs="Calibri"/>
                <w:b/>
                <w:bCs/>
                <w:color w:val="0D2B45"/>
                <w:sz w:val="19"/>
                <w:szCs w:val="19"/>
              </w:rPr>
              <w:t>Server access and API logs</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0C535142">
            <w:r>
              <w:rPr>
                <w:rFonts w:ascii="Calibri" w:hAnsi="Calibri" w:eastAsia="Calibri" w:cs="Calibri"/>
                <w:b w:val="0"/>
                <w:bCs w:val="0"/>
                <w:color w:val="334155"/>
                <w:sz w:val="19"/>
                <w:szCs w:val="19"/>
              </w:rPr>
              <w:t>90 days, then automatically purged</w:t>
            </w:r>
          </w:p>
        </w:tc>
      </w:tr>
      <w:tr w14:paraId="4D4A0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1031D1A2">
            <w:r>
              <w:rPr>
                <w:rFonts w:ascii="Calibri" w:hAnsi="Calibri" w:eastAsia="Calibri" w:cs="Calibri"/>
                <w:b/>
                <w:bCs/>
                <w:color w:val="0D2B45"/>
                <w:sz w:val="19"/>
                <w:szCs w:val="19"/>
              </w:rPr>
              <w:t>Marketing preference records</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5CDB3686">
            <w:r>
              <w:rPr>
                <w:rFonts w:ascii="Calibri" w:hAnsi="Calibri" w:eastAsia="Calibri" w:cs="Calibri"/>
                <w:b w:val="0"/>
                <w:bCs w:val="0"/>
                <w:color w:val="334155"/>
                <w:sz w:val="19"/>
                <w:szCs w:val="19"/>
              </w:rPr>
              <w:t>Until consent is withdrawn + 1 year</w:t>
            </w:r>
          </w:p>
        </w:tc>
      </w:tr>
      <w:tr w14:paraId="40128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4B6C20F5">
            <w:r>
              <w:rPr>
                <w:rFonts w:ascii="Calibri" w:hAnsi="Calibri" w:eastAsia="Calibri" w:cs="Calibri"/>
                <w:b/>
                <w:bCs/>
                <w:color w:val="0D2B45"/>
                <w:sz w:val="19"/>
                <w:szCs w:val="19"/>
              </w:rPr>
              <w:t>Security incident logs</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49BC08BD">
            <w:r>
              <w:rPr>
                <w:rFonts w:ascii="Calibri" w:hAnsi="Calibri" w:eastAsia="Calibri" w:cs="Calibri"/>
                <w:b w:val="0"/>
                <w:bCs w:val="0"/>
                <w:color w:val="334155"/>
                <w:sz w:val="19"/>
                <w:szCs w:val="19"/>
              </w:rPr>
              <w:t>5 years (regulatory compliance)</w:t>
            </w:r>
          </w:p>
        </w:tc>
      </w:tr>
      <w:tr w14:paraId="0AB4E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160D204A">
            <w:r>
              <w:rPr>
                <w:rFonts w:ascii="Calibri" w:hAnsi="Calibri" w:eastAsia="Calibri" w:cs="Calibri"/>
                <w:b/>
                <w:bCs/>
                <w:color w:val="0D2B45"/>
                <w:sz w:val="19"/>
                <w:szCs w:val="19"/>
              </w:rPr>
              <w:t>Anonymised analytics</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79904596">
            <w:r>
              <w:rPr>
                <w:rFonts w:ascii="Calibri" w:hAnsi="Calibri" w:eastAsia="Calibri" w:cs="Calibri"/>
                <w:b w:val="0"/>
                <w:bCs w:val="0"/>
                <w:color w:val="334155"/>
                <w:sz w:val="19"/>
                <w:szCs w:val="19"/>
              </w:rPr>
              <w:t>Retained indefinitely (no personal data)</w:t>
            </w:r>
          </w:p>
        </w:tc>
      </w:tr>
    </w:tbl>
    <w:p w14:paraId="00316054">
      <w:pPr>
        <w:spacing w:before="0" w:after="120"/>
      </w:pPr>
    </w:p>
    <w:p w14:paraId="3F6D1C16">
      <w:pPr>
        <w:pBdr>
          <w:left w:val="single" w:color="065F46" w:sz="14" w:space="0"/>
        </w:pBdr>
        <w:shd w:val="clear" w:fill="D1FAE5"/>
        <w:spacing w:before="120" w:after="120"/>
        <w:ind w:left="240" w:right="120"/>
      </w:pPr>
      <w:r>
        <w:rPr>
          <w:rFonts w:ascii="Calibri" w:hAnsi="Calibri" w:eastAsia="Calibri" w:cs="Calibri"/>
          <w:b/>
          <w:bCs/>
          <w:color w:val="065F46"/>
          <w:sz w:val="20"/>
          <w:szCs w:val="20"/>
        </w:rPr>
        <w:t>✔ Customers may request early deletion of their data by submitting a written request to privacy@</w:t>
      </w:r>
      <w:r>
        <w:rPr>
          <w:rFonts w:cs="Calibri"/>
          <w:b/>
          <w:bCs/>
          <w:color w:val="065F46"/>
          <w:sz w:val="20"/>
          <w:szCs w:val="20"/>
          <w:lang w:val="en-US"/>
        </w:rPr>
        <w:t>reviewflo.in</w:t>
      </w:r>
      <w:r>
        <w:rPr>
          <w:rFonts w:ascii="Calibri" w:hAnsi="Calibri" w:eastAsia="Calibri" w:cs="Calibri"/>
          <w:b/>
          <w:bCs/>
          <w:color w:val="065F46"/>
          <w:sz w:val="20"/>
          <w:szCs w:val="20"/>
        </w:rPr>
        <w:t>. Deletion will be completed within 30 days except where legal retention obligations apply, which will be communicated in writing.</w:t>
      </w:r>
    </w:p>
    <w:p w14:paraId="0576DD6A">
      <w:pPr>
        <w:pStyle w:val="3"/>
        <w:pBdr>
          <w:bottom w:val="single" w:color="0E7490" w:sz="8" w:space="2"/>
        </w:pBdr>
        <w:spacing w:before="320" w:after="120"/>
      </w:pPr>
      <w:r>
        <w:rPr>
          <w:rFonts w:ascii="Calibri" w:hAnsi="Calibri" w:eastAsia="Calibri" w:cs="Calibri"/>
          <w:b/>
          <w:bCs/>
          <w:color w:val="0D2B45"/>
          <w:sz w:val="26"/>
          <w:szCs w:val="26"/>
        </w:rPr>
        <w:t>1.7  Your Rights as a Data Subject</w:t>
      </w:r>
    </w:p>
    <w:p w14:paraId="205E7CEB">
      <w:pPr>
        <w:spacing w:before="60" w:after="60"/>
        <w:jc w:val="both"/>
      </w:pPr>
      <w:r>
        <w:rPr>
          <w:rFonts w:ascii="Calibri" w:hAnsi="Calibri" w:eastAsia="Calibri" w:cs="Calibri"/>
          <w:color w:val="475569"/>
          <w:sz w:val="20"/>
          <w:szCs w:val="20"/>
        </w:rPr>
        <w:t>Depending on your jurisdiction, you or your authorised users have the following rights: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6160"/>
      </w:tblGrid>
      <w:tr w14:paraId="67D67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0D2B45"/>
            <w:tcMar>
              <w:top w:w="80" w:type="dxa"/>
              <w:left w:w="160" w:type="dxa"/>
              <w:bottom w:w="80" w:type="dxa"/>
              <w:right w:w="160" w:type="dxa"/>
            </w:tcMar>
          </w:tcPr>
          <w:p w14:paraId="2F20E4D5">
            <w:r>
              <w:rPr>
                <w:rFonts w:ascii="Calibri" w:hAnsi="Calibri" w:eastAsia="Calibri" w:cs="Calibri"/>
                <w:b/>
                <w:bCs/>
                <w:color w:val="FFFFFF"/>
                <w:sz w:val="19"/>
                <w:szCs w:val="19"/>
              </w:rPr>
              <w:t>Right</w:t>
            </w:r>
          </w:p>
        </w:tc>
        <w:tc>
          <w:tcPr>
            <w:tcW w:w="6160" w:type="dxa"/>
            <w:tcBorders>
              <w:top w:val="single" w:color="CCCCCC" w:sz="0" w:space="0"/>
              <w:left w:val="single" w:color="CCCCCC" w:sz="0" w:space="0"/>
              <w:bottom w:val="single" w:color="CCCCCC" w:sz="0" w:space="0"/>
              <w:right w:val="single" w:color="CCCCCC" w:sz="0" w:space="0"/>
            </w:tcBorders>
            <w:shd w:val="clear" w:color="auto" w:fill="0D2B45"/>
            <w:tcMar>
              <w:top w:w="80" w:type="dxa"/>
              <w:left w:w="160" w:type="dxa"/>
              <w:bottom w:w="80" w:type="dxa"/>
              <w:right w:w="160" w:type="dxa"/>
            </w:tcMar>
          </w:tcPr>
          <w:p w14:paraId="1F4C3B85">
            <w:r>
              <w:rPr>
                <w:rFonts w:ascii="Calibri" w:hAnsi="Calibri" w:eastAsia="Calibri" w:cs="Calibri"/>
                <w:b/>
                <w:bCs/>
                <w:color w:val="FFFFFF"/>
                <w:sz w:val="19"/>
                <w:szCs w:val="19"/>
              </w:rPr>
              <w:t>What It Means in Practice</w:t>
            </w:r>
          </w:p>
        </w:tc>
      </w:tr>
      <w:tr w14:paraId="24DA7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7469B3AD">
            <w:r>
              <w:rPr>
                <w:rFonts w:ascii="Calibri" w:hAnsi="Calibri" w:eastAsia="Calibri" w:cs="Calibri"/>
                <w:b/>
                <w:bCs/>
                <w:color w:val="0D2B45"/>
                <w:sz w:val="19"/>
                <w:szCs w:val="19"/>
              </w:rPr>
              <w:t>Access</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544E3D7E">
            <w:r>
              <w:rPr>
                <w:rFonts w:ascii="Calibri" w:hAnsi="Calibri" w:eastAsia="Calibri" w:cs="Calibri"/>
                <w:b w:val="0"/>
                <w:bCs w:val="0"/>
                <w:color w:val="334155"/>
                <w:sz w:val="19"/>
                <w:szCs w:val="19"/>
              </w:rPr>
              <w:t>Request a machine-readable export of all personal data we hold about you.</w:t>
            </w:r>
          </w:p>
        </w:tc>
      </w:tr>
      <w:tr w14:paraId="5EA95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1316CBE1">
            <w:r>
              <w:rPr>
                <w:rFonts w:ascii="Calibri" w:hAnsi="Calibri" w:eastAsia="Calibri" w:cs="Calibri"/>
                <w:b/>
                <w:bCs/>
                <w:color w:val="0D2B45"/>
                <w:sz w:val="19"/>
                <w:szCs w:val="19"/>
              </w:rPr>
              <w:t>Correction</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52BD8910">
            <w:r>
              <w:rPr>
                <w:rFonts w:ascii="Calibri" w:hAnsi="Calibri" w:eastAsia="Calibri" w:cs="Calibri"/>
                <w:b w:val="0"/>
                <w:bCs w:val="0"/>
                <w:color w:val="334155"/>
                <w:sz w:val="19"/>
                <w:szCs w:val="19"/>
              </w:rPr>
              <w:t>Request correction of inaccurate or incomplete data.</w:t>
            </w:r>
          </w:p>
        </w:tc>
      </w:tr>
      <w:tr w14:paraId="08CDE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1CFB4234">
            <w:r>
              <w:rPr>
                <w:rFonts w:ascii="Calibri" w:hAnsi="Calibri" w:eastAsia="Calibri" w:cs="Calibri"/>
                <w:b/>
                <w:bCs/>
                <w:color w:val="0D2B45"/>
                <w:sz w:val="19"/>
                <w:szCs w:val="19"/>
              </w:rPr>
              <w:t>Erasure ('Right to be Forgotten')</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4CE6DB7C">
            <w:r>
              <w:rPr>
                <w:rFonts w:ascii="Calibri" w:hAnsi="Calibri" w:eastAsia="Calibri" w:cs="Calibri"/>
                <w:b w:val="0"/>
                <w:bCs w:val="0"/>
                <w:color w:val="334155"/>
                <w:sz w:val="19"/>
                <w:szCs w:val="19"/>
              </w:rPr>
              <w:t>Request deletion of personal data, subject to legal retention requirements.</w:t>
            </w:r>
          </w:p>
        </w:tc>
      </w:tr>
      <w:tr w14:paraId="1A45D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573AE19C">
            <w:r>
              <w:rPr>
                <w:rFonts w:ascii="Calibri" w:hAnsi="Calibri" w:eastAsia="Calibri" w:cs="Calibri"/>
                <w:b/>
                <w:bCs/>
                <w:color w:val="0D2B45"/>
                <w:sz w:val="19"/>
                <w:szCs w:val="19"/>
              </w:rPr>
              <w:t>Portability</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4B6EFEDD">
            <w:r>
              <w:rPr>
                <w:rFonts w:ascii="Calibri" w:hAnsi="Calibri" w:eastAsia="Calibri" w:cs="Calibri"/>
                <w:b w:val="0"/>
                <w:bCs w:val="0"/>
                <w:color w:val="334155"/>
                <w:sz w:val="19"/>
                <w:szCs w:val="19"/>
              </w:rPr>
              <w:t>Receive your data in a structured, JSON or CSV format.</w:t>
            </w:r>
          </w:p>
        </w:tc>
      </w:tr>
      <w:tr w14:paraId="65277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77BB508A">
            <w:r>
              <w:rPr>
                <w:rFonts w:ascii="Calibri" w:hAnsi="Calibri" w:eastAsia="Calibri" w:cs="Calibri"/>
                <w:b/>
                <w:bCs/>
                <w:color w:val="0D2B45"/>
                <w:sz w:val="19"/>
                <w:szCs w:val="19"/>
              </w:rPr>
              <w:t>Restriction</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40DAA9DF">
            <w:r>
              <w:rPr>
                <w:rFonts w:ascii="Calibri" w:hAnsi="Calibri" w:eastAsia="Calibri" w:cs="Calibri"/>
                <w:b w:val="0"/>
                <w:bCs w:val="0"/>
                <w:color w:val="334155"/>
                <w:sz w:val="19"/>
                <w:szCs w:val="19"/>
              </w:rPr>
              <w:t>Request we pause processing pending dispute resolution.</w:t>
            </w:r>
          </w:p>
        </w:tc>
      </w:tr>
      <w:tr w14:paraId="2B0F4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73A1F620">
            <w:r>
              <w:rPr>
                <w:rFonts w:ascii="Calibri" w:hAnsi="Calibri" w:eastAsia="Calibri" w:cs="Calibri"/>
                <w:b/>
                <w:bCs/>
                <w:color w:val="0D2B45"/>
                <w:sz w:val="19"/>
                <w:szCs w:val="19"/>
              </w:rPr>
              <w:t>Object</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3E821AD0">
            <w:r>
              <w:rPr>
                <w:rFonts w:ascii="Calibri" w:hAnsi="Calibri" w:eastAsia="Calibri" w:cs="Calibri"/>
                <w:b w:val="0"/>
                <w:bCs w:val="0"/>
                <w:color w:val="334155"/>
                <w:sz w:val="19"/>
                <w:szCs w:val="19"/>
              </w:rPr>
              <w:t>Object to processing based on legitimate interests or for direct marketing.</w:t>
            </w:r>
          </w:p>
        </w:tc>
      </w:tr>
      <w:tr w14:paraId="10FC03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26108AC6">
            <w:r>
              <w:rPr>
                <w:rFonts w:ascii="Calibri" w:hAnsi="Calibri" w:eastAsia="Calibri" w:cs="Calibri"/>
                <w:b/>
                <w:bCs/>
                <w:color w:val="0D2B45"/>
                <w:sz w:val="19"/>
                <w:szCs w:val="19"/>
              </w:rPr>
              <w:t>Withdraw Consent</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1F36D40D">
            <w:r>
              <w:rPr>
                <w:rFonts w:ascii="Calibri" w:hAnsi="Calibri" w:eastAsia="Calibri" w:cs="Calibri"/>
                <w:b w:val="0"/>
                <w:bCs w:val="0"/>
                <w:color w:val="334155"/>
                <w:sz w:val="19"/>
                <w:szCs w:val="19"/>
              </w:rPr>
              <w:t>Withdraw marketing consent or non-essential cookie consent at any time without penalty.</w:t>
            </w:r>
          </w:p>
        </w:tc>
      </w:tr>
      <w:tr w14:paraId="61B8E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069A2938">
            <w:r>
              <w:rPr>
                <w:rFonts w:ascii="Calibri" w:hAnsi="Calibri" w:eastAsia="Calibri" w:cs="Calibri"/>
                <w:b/>
                <w:bCs/>
                <w:color w:val="0D2B45"/>
                <w:sz w:val="19"/>
                <w:szCs w:val="19"/>
              </w:rPr>
              <w:t>Nominate (DPDP Act)</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52958739">
            <w:r>
              <w:rPr>
                <w:rFonts w:ascii="Calibri" w:hAnsi="Calibri" w:eastAsia="Calibri" w:cs="Calibri"/>
                <w:b w:val="0"/>
                <w:bCs w:val="0"/>
                <w:color w:val="334155"/>
                <w:sz w:val="19"/>
                <w:szCs w:val="19"/>
              </w:rPr>
              <w:t>Nominate another person to exercise rights on your behalf.</w:t>
            </w:r>
          </w:p>
        </w:tc>
      </w:tr>
      <w:tr w14:paraId="37DF13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4D8FF755">
            <w:r>
              <w:rPr>
                <w:rFonts w:ascii="Calibri" w:hAnsi="Calibri" w:eastAsia="Calibri" w:cs="Calibri"/>
                <w:b/>
                <w:bCs/>
                <w:color w:val="0D2B45"/>
                <w:sz w:val="19"/>
                <w:szCs w:val="19"/>
              </w:rPr>
              <w:t>Lodge a Complaint</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267D3AE1">
            <w:r>
              <w:rPr>
                <w:rFonts w:ascii="Calibri" w:hAnsi="Calibri" w:eastAsia="Calibri" w:cs="Calibri"/>
                <w:b w:val="0"/>
                <w:bCs w:val="0"/>
                <w:color w:val="334155"/>
                <w:sz w:val="19"/>
                <w:szCs w:val="19"/>
              </w:rPr>
              <w:t>Contact your national data protection authority.</w:t>
            </w:r>
          </w:p>
        </w:tc>
      </w:tr>
    </w:tbl>
    <w:p w14:paraId="04426C64">
      <w:pPr>
        <w:spacing w:before="0" w:after="120"/>
      </w:pPr>
    </w:p>
    <w:p w14:paraId="555E7E51">
      <w:pPr>
        <w:spacing w:before="60" w:after="60"/>
        <w:jc w:val="both"/>
      </w:pPr>
      <w:r>
        <w:rPr>
          <w:rFonts w:ascii="Calibri" w:hAnsi="Calibri" w:eastAsia="Calibri" w:cs="Calibri"/>
          <w:color w:val="475569"/>
          <w:sz w:val="20"/>
          <w:szCs w:val="20"/>
        </w:rPr>
        <w:t>To exercise rights: email privacy@</w:t>
      </w:r>
      <w:r>
        <w:rPr>
          <w:rFonts w:cs="Calibri"/>
          <w:color w:val="475569"/>
          <w:sz w:val="20"/>
          <w:szCs w:val="20"/>
          <w:lang w:val="en-US"/>
        </w:rPr>
        <w:t>ReviewFlo</w:t>
      </w:r>
      <w:r>
        <w:rPr>
          <w:rFonts w:ascii="Calibri" w:hAnsi="Calibri" w:eastAsia="Calibri" w:cs="Calibri"/>
          <w:color w:val="475569"/>
          <w:sz w:val="20"/>
          <w:szCs w:val="20"/>
        </w:rPr>
        <w:t>.i</w:t>
      </w:r>
      <w:r>
        <w:rPr>
          <w:rFonts w:hint="default" w:cs="Calibri"/>
          <w:color w:val="475569"/>
          <w:sz w:val="20"/>
          <w:szCs w:val="20"/>
          <w:lang w:val="en-US"/>
        </w:rPr>
        <w:t>n</w:t>
      </w:r>
      <w:r>
        <w:rPr>
          <w:rFonts w:ascii="Calibri" w:hAnsi="Calibri" w:eastAsia="Calibri" w:cs="Calibri"/>
          <w:color w:val="475569"/>
          <w:sz w:val="20"/>
          <w:szCs w:val="20"/>
        </w:rPr>
        <w:t xml:space="preserve"> with subject 'Data Rights Request — [Organisation Name]'. We respond within 30 days (15 days for Indian DPDP requests where required).</w:t>
      </w:r>
    </w:p>
    <w:p w14:paraId="3ACD434F">
      <w:pPr>
        <w:pStyle w:val="3"/>
        <w:pBdr>
          <w:bottom w:val="single" w:color="0E7490" w:sz="8" w:space="2"/>
        </w:pBdr>
        <w:spacing w:before="320" w:after="120"/>
      </w:pPr>
      <w:r>
        <w:rPr>
          <w:rFonts w:ascii="Calibri" w:hAnsi="Calibri" w:eastAsia="Calibri" w:cs="Calibri"/>
          <w:b/>
          <w:bCs/>
          <w:color w:val="0D2B45"/>
          <w:sz w:val="26"/>
          <w:szCs w:val="26"/>
        </w:rPr>
        <w:t>1.8  Data Sharing and Sub-processors</w:t>
      </w:r>
    </w:p>
    <w:p w14:paraId="02B333C8">
      <w:pPr>
        <w:pBdr>
          <w:left w:val="single" w:color="991B1B" w:sz="14" w:space="0"/>
        </w:pBdr>
        <w:shd w:val="clear" w:fill="FEE2E2"/>
        <w:spacing w:before="120" w:after="120"/>
        <w:ind w:left="240" w:right="120"/>
      </w:pPr>
      <w:r>
        <w:rPr>
          <w:rFonts w:ascii="Calibri" w:hAnsi="Calibri" w:eastAsia="Calibri" w:cs="Calibri"/>
          <w:b/>
          <w:bCs/>
          <w:color w:val="991B1B"/>
          <w:sz w:val="20"/>
          <w:szCs w:val="20"/>
        </w:rPr>
        <w:t>✖ We do not sell, rent, trade, or broker your personal or business data to any third party for commercial purposes.</w:t>
      </w:r>
    </w:p>
    <w:p w14:paraId="11628CE6">
      <w:pPr>
        <w:spacing w:before="0" w:after="120"/>
      </w:pPr>
    </w:p>
    <w:p w14:paraId="11D2E37A">
      <w:pPr>
        <w:pStyle w:val="4"/>
        <w:spacing w:before="220" w:after="80"/>
      </w:pPr>
      <w:r>
        <w:rPr>
          <w:rFonts w:ascii="Calibri" w:hAnsi="Calibri" w:eastAsia="Calibri" w:cs="Calibri"/>
          <w:b/>
          <w:bCs/>
          <w:color w:val="0E7490"/>
          <w:sz w:val="22"/>
          <w:szCs w:val="22"/>
        </w:rPr>
        <w:t>1.8.1  Authorised Sub-processors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6160"/>
      </w:tblGrid>
      <w:tr w14:paraId="38B92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0D2B45"/>
            <w:tcMar>
              <w:top w:w="80" w:type="dxa"/>
              <w:left w:w="160" w:type="dxa"/>
              <w:bottom w:w="80" w:type="dxa"/>
              <w:right w:w="160" w:type="dxa"/>
            </w:tcMar>
          </w:tcPr>
          <w:p w14:paraId="41F023A6">
            <w:r>
              <w:rPr>
                <w:rFonts w:ascii="Calibri" w:hAnsi="Calibri" w:eastAsia="Calibri" w:cs="Calibri"/>
                <w:b/>
                <w:bCs/>
                <w:color w:val="FFFFFF"/>
                <w:sz w:val="19"/>
                <w:szCs w:val="19"/>
              </w:rPr>
              <w:t>Sub-processor</w:t>
            </w:r>
          </w:p>
        </w:tc>
        <w:tc>
          <w:tcPr>
            <w:tcW w:w="6160" w:type="dxa"/>
            <w:tcBorders>
              <w:top w:val="single" w:color="CCCCCC" w:sz="0" w:space="0"/>
              <w:left w:val="single" w:color="CCCCCC" w:sz="0" w:space="0"/>
              <w:bottom w:val="single" w:color="CCCCCC" w:sz="0" w:space="0"/>
              <w:right w:val="single" w:color="CCCCCC" w:sz="0" w:space="0"/>
            </w:tcBorders>
            <w:shd w:val="clear" w:color="auto" w:fill="0D2B45"/>
            <w:tcMar>
              <w:top w:w="80" w:type="dxa"/>
              <w:left w:w="160" w:type="dxa"/>
              <w:bottom w:w="80" w:type="dxa"/>
              <w:right w:w="160" w:type="dxa"/>
            </w:tcMar>
          </w:tcPr>
          <w:p w14:paraId="51B2A922">
            <w:r>
              <w:rPr>
                <w:rFonts w:ascii="Calibri" w:hAnsi="Calibri" w:eastAsia="Calibri" w:cs="Calibri"/>
                <w:b/>
                <w:bCs/>
                <w:color w:val="FFFFFF"/>
                <w:sz w:val="19"/>
                <w:szCs w:val="19"/>
              </w:rPr>
              <w:t>Purpose</w:t>
            </w:r>
          </w:p>
        </w:tc>
      </w:tr>
      <w:tr w14:paraId="066D0F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0D01DC51">
            <w:r>
              <w:rPr>
                <w:rFonts w:ascii="Calibri" w:hAnsi="Calibri" w:eastAsia="Calibri" w:cs="Calibri"/>
                <w:b/>
                <w:bCs/>
                <w:color w:val="0D2B45"/>
                <w:sz w:val="19"/>
                <w:szCs w:val="19"/>
              </w:rPr>
              <w:t>AWS (Amazon Web Services)</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583B0898">
            <w:r>
              <w:rPr>
                <w:rFonts w:ascii="Calibri" w:hAnsi="Calibri" w:eastAsia="Calibri" w:cs="Calibri"/>
                <w:b w:val="0"/>
                <w:bCs w:val="0"/>
                <w:color w:val="334155"/>
                <w:sz w:val="19"/>
                <w:szCs w:val="19"/>
              </w:rPr>
              <w:t>Cloud hosting, storage, and infrastructure — Mumbai region primary</w:t>
            </w:r>
          </w:p>
        </w:tc>
      </w:tr>
      <w:tr w14:paraId="5E337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4BBAD404">
            <w:r>
              <w:rPr>
                <w:rFonts w:ascii="Calibri" w:hAnsi="Calibri" w:eastAsia="Calibri" w:cs="Calibri"/>
                <w:b/>
                <w:bCs/>
                <w:color w:val="0D2B45"/>
                <w:sz w:val="19"/>
                <w:szCs w:val="19"/>
              </w:rPr>
              <w:t>Razorpay / Stripe</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0B6FDA7E">
            <w:r>
              <w:rPr>
                <w:rFonts w:ascii="Calibri" w:hAnsi="Calibri" w:eastAsia="Calibri" w:cs="Calibri"/>
                <w:b w:val="0"/>
                <w:bCs w:val="0"/>
                <w:color w:val="334155"/>
                <w:sz w:val="19"/>
                <w:szCs w:val="19"/>
              </w:rPr>
              <w:t>Payment processing — PCI-DSS Level 1 compliant</w:t>
            </w:r>
          </w:p>
        </w:tc>
      </w:tr>
      <w:tr w14:paraId="68EE1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6CC82FA3">
            <w:r>
              <w:rPr>
                <w:rFonts w:ascii="Calibri" w:hAnsi="Calibri" w:eastAsia="Calibri" w:cs="Calibri"/>
                <w:b/>
                <w:bCs/>
                <w:color w:val="0D2B45"/>
                <w:sz w:val="19"/>
                <w:szCs w:val="19"/>
              </w:rPr>
              <w:t>SendGrid / AWS SES</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11FC09D5">
            <w:r>
              <w:rPr>
                <w:rFonts w:ascii="Calibri" w:hAnsi="Calibri" w:eastAsia="Calibri" w:cs="Calibri"/>
                <w:b w:val="0"/>
                <w:bCs w:val="0"/>
                <w:color w:val="334155"/>
                <w:sz w:val="19"/>
                <w:szCs w:val="19"/>
              </w:rPr>
              <w:t>Transactional email delivery</w:t>
            </w:r>
          </w:p>
        </w:tc>
      </w:tr>
      <w:tr w14:paraId="65994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1751E953">
            <w:r>
              <w:rPr>
                <w:rFonts w:ascii="Calibri" w:hAnsi="Calibri" w:eastAsia="Calibri" w:cs="Calibri"/>
                <w:b/>
                <w:bCs/>
                <w:color w:val="0D2B45"/>
                <w:sz w:val="19"/>
                <w:szCs w:val="19"/>
              </w:rPr>
              <w:t>Google Analytics (anonymised)</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43CB7904">
            <w:r>
              <w:rPr>
                <w:rFonts w:ascii="Calibri" w:hAnsi="Calibri" w:eastAsia="Calibri" w:cs="Calibri"/>
                <w:b w:val="0"/>
                <w:bCs w:val="0"/>
                <w:color w:val="334155"/>
                <w:sz w:val="19"/>
                <w:szCs w:val="19"/>
              </w:rPr>
              <w:t>Aggregated website and product analytics</w:t>
            </w:r>
          </w:p>
        </w:tc>
      </w:tr>
      <w:tr w14:paraId="09FBE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54409A5D">
            <w:r>
              <w:rPr>
                <w:rFonts w:ascii="Calibri" w:hAnsi="Calibri" w:eastAsia="Calibri" w:cs="Calibri"/>
                <w:b/>
                <w:bCs/>
                <w:color w:val="0D2B45"/>
                <w:sz w:val="19"/>
                <w:szCs w:val="19"/>
              </w:rPr>
              <w:t>Cloudflare</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04D7AF0E">
            <w:r>
              <w:rPr>
                <w:rFonts w:ascii="Calibri" w:hAnsi="Calibri" w:eastAsia="Calibri" w:cs="Calibri"/>
                <w:b w:val="0"/>
                <w:bCs w:val="0"/>
                <w:color w:val="334155"/>
                <w:sz w:val="19"/>
                <w:szCs w:val="19"/>
              </w:rPr>
              <w:t>CDN, DDoS protection, performance</w:t>
            </w:r>
          </w:p>
        </w:tc>
      </w:tr>
      <w:tr w14:paraId="056B5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3575DDA1">
            <w:r>
              <w:rPr>
                <w:rFonts w:ascii="Calibri" w:hAnsi="Calibri" w:eastAsia="Calibri" w:cs="Calibri"/>
                <w:b/>
                <w:bCs/>
                <w:color w:val="0D2B45"/>
                <w:sz w:val="19"/>
                <w:szCs w:val="19"/>
              </w:rPr>
              <w:t>Freshdesk</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2CB6FE7A">
            <w:r>
              <w:rPr>
                <w:rFonts w:ascii="Calibri" w:hAnsi="Calibri" w:eastAsia="Calibri" w:cs="Calibri"/>
                <w:b w:val="0"/>
                <w:bCs w:val="0"/>
                <w:color w:val="334155"/>
                <w:sz w:val="19"/>
                <w:szCs w:val="19"/>
              </w:rPr>
              <w:t>Customer support ticket management</w:t>
            </w:r>
          </w:p>
        </w:tc>
      </w:tr>
      <w:tr w14:paraId="6DBC7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64D74276">
            <w:r>
              <w:rPr>
                <w:rFonts w:ascii="Calibri" w:hAnsi="Calibri" w:eastAsia="Calibri" w:cs="Calibri"/>
                <w:b/>
                <w:bCs/>
                <w:color w:val="0D2B45"/>
                <w:sz w:val="19"/>
                <w:szCs w:val="19"/>
              </w:rPr>
              <w:t>Sentry</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001C207E">
            <w:r>
              <w:rPr>
                <w:rFonts w:ascii="Calibri" w:hAnsi="Calibri" w:eastAsia="Calibri" w:cs="Calibri"/>
                <w:b w:val="0"/>
                <w:bCs w:val="0"/>
                <w:color w:val="334155"/>
                <w:sz w:val="19"/>
                <w:szCs w:val="19"/>
              </w:rPr>
              <w:t>Error monitoring and crash reporting</w:t>
            </w:r>
          </w:p>
        </w:tc>
      </w:tr>
    </w:tbl>
    <w:p w14:paraId="5CB48B82">
      <w:pPr>
        <w:spacing w:before="0" w:after="120"/>
      </w:pPr>
    </w:p>
    <w:p w14:paraId="025D2887">
      <w:pPr>
        <w:spacing w:before="60" w:after="60"/>
        <w:jc w:val="both"/>
      </w:pPr>
      <w:r>
        <w:rPr>
          <w:rFonts w:ascii="Calibri" w:hAnsi="Calibri" w:eastAsia="Calibri" w:cs="Calibri"/>
          <w:color w:val="475569"/>
          <w:sz w:val="20"/>
          <w:szCs w:val="20"/>
        </w:rPr>
        <w:t>An up-to-date list is maintained at https://</w:t>
      </w:r>
      <w:r>
        <w:rPr>
          <w:rFonts w:cs="Calibri"/>
          <w:color w:val="475569"/>
          <w:sz w:val="20"/>
          <w:szCs w:val="20"/>
          <w:lang w:val="en-US"/>
        </w:rPr>
        <w:t>reviewflo.in</w:t>
      </w:r>
      <w:r>
        <w:rPr>
          <w:rFonts w:ascii="Calibri" w:hAnsi="Calibri" w:eastAsia="Calibri" w:cs="Calibri"/>
          <w:color w:val="475569"/>
          <w:sz w:val="20"/>
          <w:szCs w:val="20"/>
        </w:rPr>
        <w:t>/subprocessors. Customers are notified 30 days in advance of material sub-processor changes and may object within that window.</w:t>
      </w:r>
    </w:p>
    <w:p w14:paraId="409ED2B9">
      <w:pPr>
        <w:pStyle w:val="4"/>
        <w:spacing w:before="220" w:after="80"/>
      </w:pPr>
      <w:r>
        <w:rPr>
          <w:rFonts w:ascii="Calibri" w:hAnsi="Calibri" w:eastAsia="Calibri" w:cs="Calibri"/>
          <w:b/>
          <w:bCs/>
          <w:color w:val="0E7490"/>
          <w:sz w:val="22"/>
          <w:szCs w:val="22"/>
        </w:rPr>
        <w:t>1.8.2  Other Disclosures</w:t>
      </w:r>
    </w:p>
    <w:p w14:paraId="5E943A0C">
      <w:pPr>
        <w:pStyle w:val="16"/>
        <w:numPr>
          <w:ilvl w:val="0"/>
          <w:numId w:val="1"/>
        </w:numPr>
        <w:spacing w:before="40" w:after="40"/>
      </w:pPr>
      <w:r>
        <w:rPr>
          <w:rFonts w:ascii="Calibri" w:hAnsi="Calibri" w:eastAsia="Calibri" w:cs="Calibri"/>
          <w:color w:val="475569"/>
          <w:sz w:val="20"/>
          <w:szCs w:val="20"/>
        </w:rPr>
        <w:t>Law enforcement — when required by valid legal process or court order</w:t>
      </w:r>
    </w:p>
    <w:p w14:paraId="3435ACCB">
      <w:pPr>
        <w:pStyle w:val="16"/>
        <w:numPr>
          <w:ilvl w:val="0"/>
          <w:numId w:val="1"/>
        </w:numPr>
        <w:spacing w:before="40" w:after="40"/>
      </w:pPr>
      <w:r>
        <w:rPr>
          <w:rFonts w:ascii="Calibri" w:hAnsi="Calibri" w:eastAsia="Calibri" w:cs="Calibri"/>
          <w:color w:val="475569"/>
          <w:sz w:val="20"/>
          <w:szCs w:val="20"/>
        </w:rPr>
        <w:t>Regulatory bodies — in response to audits or investigations</w:t>
      </w:r>
    </w:p>
    <w:p w14:paraId="2B9818D1">
      <w:pPr>
        <w:pStyle w:val="16"/>
        <w:numPr>
          <w:ilvl w:val="0"/>
          <w:numId w:val="1"/>
        </w:numPr>
        <w:spacing w:before="40" w:after="40"/>
      </w:pPr>
      <w:r>
        <w:rPr>
          <w:rFonts w:ascii="Calibri" w:hAnsi="Calibri" w:eastAsia="Calibri" w:cs="Calibri"/>
          <w:color w:val="475569"/>
          <w:sz w:val="20"/>
          <w:szCs w:val="20"/>
        </w:rPr>
        <w:t>Successors — in a merger, acquisition, or asset sale (you will be notified and given opt-out rights)</w:t>
      </w:r>
    </w:p>
    <w:p w14:paraId="6A614F7F">
      <w:pPr>
        <w:pStyle w:val="16"/>
        <w:numPr>
          <w:ilvl w:val="0"/>
          <w:numId w:val="1"/>
        </w:numPr>
        <w:spacing w:before="40" w:after="40"/>
      </w:pPr>
      <w:r>
        <w:rPr>
          <w:rFonts w:ascii="Calibri" w:hAnsi="Calibri" w:eastAsia="Calibri" w:cs="Calibri"/>
          <w:color w:val="475569"/>
          <w:sz w:val="20"/>
          <w:szCs w:val="20"/>
        </w:rPr>
        <w:t>Professional advisers — lawyers and auditors, bound by confidentiality</w:t>
      </w:r>
    </w:p>
    <w:p w14:paraId="247F9E32">
      <w:pPr>
        <w:pStyle w:val="3"/>
        <w:pBdr>
          <w:bottom w:val="single" w:color="0E7490" w:sz="8" w:space="2"/>
        </w:pBdr>
        <w:spacing w:before="320" w:after="120"/>
      </w:pPr>
      <w:r>
        <w:rPr>
          <w:rFonts w:ascii="Calibri" w:hAnsi="Calibri" w:eastAsia="Calibri" w:cs="Calibri"/>
          <w:b/>
          <w:bCs/>
          <w:color w:val="0D2B45"/>
          <w:sz w:val="26"/>
          <w:szCs w:val="26"/>
        </w:rPr>
        <w:t>1.9  International Data Transfers</w:t>
      </w:r>
    </w:p>
    <w:p w14:paraId="3238F538">
      <w:pPr>
        <w:spacing w:before="60" w:after="60"/>
        <w:jc w:val="both"/>
      </w:pPr>
      <w:r>
        <w:rPr>
          <w:rFonts w:ascii="Calibri" w:hAnsi="Calibri" w:eastAsia="Calibri" w:cs="Calibri"/>
          <w:color w:val="475569"/>
          <w:sz w:val="20"/>
          <w:szCs w:val="20"/>
        </w:rPr>
        <w:t>Your data may be transferred to and processed in countries outside your own. Where data leaves the EEA or UK:</w:t>
      </w:r>
    </w:p>
    <w:p w14:paraId="2721B612">
      <w:pPr>
        <w:pStyle w:val="16"/>
        <w:numPr>
          <w:ilvl w:val="0"/>
          <w:numId w:val="1"/>
        </w:numPr>
        <w:spacing w:before="40" w:after="40"/>
      </w:pPr>
      <w:r>
        <w:rPr>
          <w:rFonts w:ascii="Calibri" w:hAnsi="Calibri" w:eastAsia="Calibri" w:cs="Calibri"/>
          <w:color w:val="475569"/>
          <w:sz w:val="20"/>
          <w:szCs w:val="20"/>
        </w:rPr>
        <w:t>We rely on EU Standard Contractual Clauses (SCCs) and UK International Data Transfer Agreements (IDTAs)</w:t>
      </w:r>
    </w:p>
    <w:p w14:paraId="6FEE4E54">
      <w:pPr>
        <w:pStyle w:val="16"/>
        <w:numPr>
          <w:ilvl w:val="0"/>
          <w:numId w:val="1"/>
        </w:numPr>
        <w:spacing w:before="40" w:after="40"/>
      </w:pPr>
      <w:r>
        <w:rPr>
          <w:rFonts w:ascii="Calibri" w:hAnsi="Calibri" w:eastAsia="Calibri" w:cs="Calibri"/>
          <w:color w:val="475569"/>
          <w:sz w:val="20"/>
          <w:szCs w:val="20"/>
        </w:rPr>
        <w:t>We maintain a Data Processing Agreement (DPA) available on request</w:t>
      </w:r>
    </w:p>
    <w:p w14:paraId="56C239E9">
      <w:pPr>
        <w:pStyle w:val="16"/>
        <w:numPr>
          <w:ilvl w:val="0"/>
          <w:numId w:val="1"/>
        </w:numPr>
        <w:spacing w:before="40" w:after="40"/>
      </w:pPr>
      <w:r>
        <w:rPr>
          <w:rFonts w:ascii="Calibri" w:hAnsi="Calibri" w:eastAsia="Calibri" w:cs="Calibri"/>
          <w:color w:val="475569"/>
          <w:sz w:val="20"/>
          <w:szCs w:val="20"/>
        </w:rPr>
        <w:t>India-based transfers comply with the DPDP Act 2023 cross-border transfer framework</w:t>
      </w:r>
    </w:p>
    <w:p w14:paraId="07E76253">
      <w:pPr>
        <w:pStyle w:val="16"/>
        <w:numPr>
          <w:ilvl w:val="0"/>
          <w:numId w:val="1"/>
        </w:numPr>
        <w:spacing w:before="40" w:after="40"/>
      </w:pPr>
      <w:r>
        <w:rPr>
          <w:rFonts w:ascii="Calibri" w:hAnsi="Calibri" w:eastAsia="Calibri" w:cs="Calibri"/>
          <w:color w:val="475569"/>
          <w:sz w:val="20"/>
          <w:szCs w:val="20"/>
        </w:rPr>
        <w:t>EEA customers requiring EU-resident data storage should contact legal@</w:t>
      </w:r>
      <w:r>
        <w:rPr>
          <w:rFonts w:cs="Calibri"/>
          <w:color w:val="475569"/>
          <w:sz w:val="20"/>
          <w:szCs w:val="20"/>
          <w:lang w:val="en-US"/>
        </w:rPr>
        <w:t>reviewflo.in</w:t>
      </w:r>
    </w:p>
    <w:p w14:paraId="6D411305">
      <w:pPr>
        <w:pStyle w:val="3"/>
        <w:pBdr>
          <w:bottom w:val="single" w:color="0E7490" w:sz="8" w:space="2"/>
        </w:pBdr>
        <w:spacing w:before="320" w:after="120"/>
      </w:pPr>
      <w:r>
        <w:rPr>
          <w:rFonts w:ascii="Calibri" w:hAnsi="Calibri" w:eastAsia="Calibri" w:cs="Calibri"/>
          <w:b/>
          <w:bCs/>
          <w:color w:val="0D2B45"/>
          <w:sz w:val="26"/>
          <w:szCs w:val="26"/>
        </w:rPr>
        <w:t xml:space="preserve">1.10  </w:t>
      </w:r>
      <w:r>
        <w:rPr>
          <w:rFonts w:cs="Calibri"/>
          <w:b/>
          <w:bCs/>
          <w:color w:val="0D2B45"/>
          <w:sz w:val="26"/>
          <w:szCs w:val="26"/>
          <w:lang w:val="en-US"/>
        </w:rPr>
        <w:t>ReviewFlo</w:t>
      </w:r>
      <w:r>
        <w:rPr>
          <w:rFonts w:ascii="Calibri" w:hAnsi="Calibri" w:eastAsia="Calibri" w:cs="Calibri"/>
          <w:b/>
          <w:bCs/>
          <w:color w:val="0D2B45"/>
          <w:sz w:val="26"/>
          <w:szCs w:val="26"/>
        </w:rPr>
        <w:t xml:space="preserve"> as a Data Processor</w:t>
      </w:r>
    </w:p>
    <w:p w14:paraId="0634F0A2">
      <w:pPr>
        <w:spacing w:before="60" w:after="60"/>
        <w:jc w:val="both"/>
      </w:pPr>
      <w:r>
        <w:rPr>
          <w:rFonts w:ascii="Calibri" w:hAnsi="Calibri" w:eastAsia="Calibri" w:cs="Calibri"/>
          <w:color w:val="475569"/>
          <w:sz w:val="20"/>
          <w:szCs w:val="20"/>
        </w:rPr>
        <w:t xml:space="preserve">When business customers upload personal data of their own clients (e.g., client email addresses for review invitations), </w:t>
      </w:r>
      <w:r>
        <w:rPr>
          <w:rFonts w:cs="Calibri"/>
          <w:color w:val="475569"/>
          <w:sz w:val="20"/>
          <w:szCs w:val="20"/>
          <w:lang w:val="en-US"/>
        </w:rPr>
        <w:t>ReviewFlo</w:t>
      </w:r>
      <w:r>
        <w:rPr>
          <w:rFonts w:ascii="Calibri" w:hAnsi="Calibri" w:eastAsia="Calibri" w:cs="Calibri"/>
          <w:color w:val="475569"/>
          <w:sz w:val="20"/>
          <w:szCs w:val="20"/>
        </w:rPr>
        <w:t xml:space="preserve"> processes such data as a data processor on the customer's instructions. In this capacity:</w:t>
      </w:r>
    </w:p>
    <w:p w14:paraId="6E8E6F6A">
      <w:pPr>
        <w:pStyle w:val="16"/>
        <w:numPr>
          <w:ilvl w:val="0"/>
          <w:numId w:val="1"/>
        </w:numPr>
        <w:spacing w:before="40" w:after="40"/>
      </w:pPr>
      <w:r>
        <w:rPr>
          <w:rFonts w:ascii="Calibri" w:hAnsi="Calibri" w:eastAsia="Calibri" w:cs="Calibri"/>
          <w:color w:val="475569"/>
          <w:sz w:val="20"/>
          <w:szCs w:val="20"/>
        </w:rPr>
        <w:t>We process only as instructed by the customer</w:t>
      </w:r>
    </w:p>
    <w:p w14:paraId="59021E47">
      <w:pPr>
        <w:pStyle w:val="16"/>
        <w:numPr>
          <w:ilvl w:val="0"/>
          <w:numId w:val="1"/>
        </w:numPr>
        <w:spacing w:before="40" w:after="40"/>
      </w:pPr>
      <w:r>
        <w:rPr>
          <w:rFonts w:ascii="Calibri" w:hAnsi="Calibri" w:eastAsia="Calibri" w:cs="Calibri"/>
          <w:color w:val="475569"/>
          <w:sz w:val="20"/>
          <w:szCs w:val="20"/>
        </w:rPr>
        <w:t>We do not use client data for our own marketing or analytics</w:t>
      </w:r>
    </w:p>
    <w:p w14:paraId="34721A1E">
      <w:pPr>
        <w:pStyle w:val="16"/>
        <w:numPr>
          <w:ilvl w:val="0"/>
          <w:numId w:val="1"/>
        </w:numPr>
        <w:spacing w:before="40" w:after="40"/>
      </w:pPr>
      <w:r>
        <w:rPr>
          <w:rFonts w:ascii="Calibri" w:hAnsi="Calibri" w:eastAsia="Calibri" w:cs="Calibri"/>
          <w:color w:val="475569"/>
          <w:sz w:val="20"/>
          <w:szCs w:val="20"/>
        </w:rPr>
        <w:t>We will assist the customer in meeting their own data subject obligations</w:t>
      </w:r>
    </w:p>
    <w:p w14:paraId="0852F798">
      <w:pPr>
        <w:pStyle w:val="16"/>
        <w:numPr>
          <w:ilvl w:val="0"/>
          <w:numId w:val="1"/>
        </w:numPr>
        <w:spacing w:before="40" w:after="40"/>
      </w:pPr>
      <w:r>
        <w:rPr>
          <w:rFonts w:ascii="Calibri" w:hAnsi="Calibri" w:eastAsia="Calibri" w:cs="Calibri"/>
          <w:color w:val="475569"/>
          <w:sz w:val="20"/>
          <w:szCs w:val="20"/>
        </w:rPr>
        <w:t>A Data Processing Agreement (DPA) is available at legal@</w:t>
      </w:r>
      <w:r>
        <w:rPr>
          <w:rFonts w:cs="Calibri"/>
          <w:color w:val="475569"/>
          <w:sz w:val="20"/>
          <w:szCs w:val="20"/>
          <w:lang w:val="en-US"/>
        </w:rPr>
        <w:t>ReviewFlo</w:t>
      </w:r>
      <w:r>
        <w:rPr>
          <w:rFonts w:ascii="Calibri" w:hAnsi="Calibri" w:eastAsia="Calibri" w:cs="Calibri"/>
          <w:color w:val="475569"/>
          <w:sz w:val="20"/>
          <w:szCs w:val="20"/>
        </w:rPr>
        <w:t>.i</w:t>
      </w:r>
      <w:r>
        <w:rPr>
          <w:rFonts w:hint="default" w:cs="Calibri"/>
          <w:color w:val="475569"/>
          <w:sz w:val="20"/>
          <w:szCs w:val="20"/>
          <w:lang w:val="en-US"/>
        </w:rPr>
        <w:t>n</w:t>
      </w:r>
      <w:bookmarkStart w:id="0" w:name="_GoBack"/>
      <w:bookmarkEnd w:id="0"/>
      <w:r>
        <w:rPr>
          <w:rFonts w:ascii="Calibri" w:hAnsi="Calibri" w:eastAsia="Calibri" w:cs="Calibri"/>
          <w:color w:val="475569"/>
          <w:sz w:val="20"/>
          <w:szCs w:val="20"/>
        </w:rPr>
        <w:t xml:space="preserve"> — required for GDPR compliance</w:t>
      </w:r>
    </w:p>
    <w:p w14:paraId="2E549759">
      <w:pPr>
        <w:pStyle w:val="16"/>
        <w:numPr>
          <w:ilvl w:val="0"/>
          <w:numId w:val="1"/>
        </w:numPr>
        <w:spacing w:before="40" w:after="40"/>
      </w:pPr>
      <w:r>
        <w:rPr>
          <w:rFonts w:ascii="Calibri" w:hAnsi="Calibri" w:eastAsia="Calibri" w:cs="Calibri"/>
          <w:color w:val="475569"/>
          <w:sz w:val="20"/>
          <w:szCs w:val="20"/>
        </w:rPr>
        <w:t>We will notify the customer without undue delay of any breach involving their data</w:t>
      </w:r>
    </w:p>
    <w:p w14:paraId="26F07819">
      <w:pPr>
        <w:pStyle w:val="3"/>
        <w:pBdr>
          <w:bottom w:val="single" w:color="0E7490" w:sz="8" w:space="2"/>
        </w:pBdr>
        <w:spacing w:before="320" w:after="120"/>
      </w:pPr>
      <w:r>
        <w:rPr>
          <w:rFonts w:ascii="Calibri" w:hAnsi="Calibri" w:eastAsia="Calibri" w:cs="Calibri"/>
          <w:b/>
          <w:bCs/>
          <w:color w:val="0D2B45"/>
          <w:sz w:val="26"/>
          <w:szCs w:val="26"/>
        </w:rPr>
        <w:t>1.11  Children's Privacy</w:t>
      </w:r>
    </w:p>
    <w:p w14:paraId="3D3FAF30">
      <w:pPr>
        <w:pBdr>
          <w:left w:val="single" w:color="92400E" w:sz="14" w:space="0"/>
        </w:pBdr>
        <w:shd w:val="clear" w:fill="FEF3C7"/>
        <w:spacing w:before="120" w:after="120"/>
        <w:ind w:left="240" w:right="120"/>
      </w:pPr>
      <w:r>
        <w:rPr>
          <w:rFonts w:ascii="Calibri" w:hAnsi="Calibri" w:eastAsia="Calibri" w:cs="Calibri"/>
          <w:b/>
          <w:bCs/>
          <w:color w:val="92400E"/>
          <w:sz w:val="20"/>
          <w:szCs w:val="20"/>
        </w:rPr>
        <w:t xml:space="preserve">⚠ </w:t>
      </w:r>
      <w:r>
        <w:rPr>
          <w:rFonts w:cs="Calibri"/>
          <w:b/>
          <w:bCs/>
          <w:color w:val="92400E"/>
          <w:sz w:val="20"/>
          <w:szCs w:val="20"/>
          <w:lang w:val="en-US"/>
        </w:rPr>
        <w:t>ReviewFlo</w:t>
      </w:r>
      <w:r>
        <w:rPr>
          <w:rFonts w:ascii="Calibri" w:hAnsi="Calibri" w:eastAsia="Calibri" w:cs="Calibri"/>
          <w:b/>
          <w:bCs/>
          <w:color w:val="92400E"/>
          <w:sz w:val="20"/>
          <w:szCs w:val="20"/>
        </w:rPr>
        <w:t xml:space="preserve"> is a B2B platform intended exclusively for business use. We do not knowingly collect personal data from individuals under 18 years of age. If you become aware that a minor has provided data, contact privacy@</w:t>
      </w:r>
      <w:r>
        <w:rPr>
          <w:rFonts w:cs="Calibri"/>
          <w:b/>
          <w:bCs/>
          <w:color w:val="92400E"/>
          <w:sz w:val="20"/>
          <w:szCs w:val="20"/>
          <w:lang w:val="en-US"/>
        </w:rPr>
        <w:t>reviewflo.in</w:t>
      </w:r>
      <w:r>
        <w:rPr>
          <w:rFonts w:ascii="Calibri" w:hAnsi="Calibri" w:eastAsia="Calibri" w:cs="Calibri"/>
          <w:b/>
          <w:bCs/>
          <w:color w:val="92400E"/>
          <w:sz w:val="20"/>
          <w:szCs w:val="20"/>
        </w:rPr>
        <w:t xml:space="preserve"> for immediate deletion.</w:t>
      </w:r>
    </w:p>
    <w:p w14:paraId="15D951F0">
      <w:pPr>
        <w:pStyle w:val="3"/>
        <w:pBdr>
          <w:bottom w:val="single" w:color="0E7490" w:sz="8" w:space="2"/>
        </w:pBdr>
        <w:spacing w:before="320" w:after="120"/>
      </w:pPr>
      <w:r>
        <w:rPr>
          <w:rFonts w:ascii="Calibri" w:hAnsi="Calibri" w:eastAsia="Calibri" w:cs="Calibri"/>
          <w:b/>
          <w:bCs/>
          <w:color w:val="0D2B45"/>
          <w:sz w:val="26"/>
          <w:szCs w:val="26"/>
        </w:rPr>
        <w:t>1.12  Privacy Contacts and Complaints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6160"/>
      </w:tblGrid>
      <w:tr w14:paraId="740B8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7F366C53">
            <w:r>
              <w:rPr>
                <w:rFonts w:ascii="Calibri" w:hAnsi="Calibri" w:eastAsia="Calibri" w:cs="Calibri"/>
                <w:b/>
                <w:bCs/>
                <w:color w:val="0D2B45"/>
                <w:sz w:val="19"/>
                <w:szCs w:val="19"/>
              </w:rPr>
              <w:t>Privacy Officer</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0B1E063A">
            <w:r>
              <w:rPr>
                <w:rFonts w:ascii="Calibri" w:hAnsi="Calibri" w:eastAsia="Calibri" w:cs="Calibri"/>
                <w:b w:val="0"/>
                <w:bCs w:val="0"/>
                <w:color w:val="334155"/>
                <w:sz w:val="19"/>
                <w:szCs w:val="19"/>
              </w:rPr>
              <w:t>privacy@</w:t>
            </w:r>
            <w:r>
              <w:rPr>
                <w:rFonts w:cs="Calibri"/>
                <w:b w:val="0"/>
                <w:bCs w:val="0"/>
                <w:color w:val="334155"/>
                <w:sz w:val="19"/>
                <w:szCs w:val="19"/>
                <w:lang w:val="en-US"/>
              </w:rPr>
              <w:t>reviewflo.in</w:t>
            </w:r>
          </w:p>
        </w:tc>
      </w:tr>
      <w:tr w14:paraId="044B0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30032C3F">
            <w:r>
              <w:rPr>
                <w:rFonts w:ascii="Calibri" w:hAnsi="Calibri" w:eastAsia="Calibri" w:cs="Calibri"/>
                <w:b/>
                <w:bCs/>
                <w:color w:val="0D2B45"/>
                <w:sz w:val="19"/>
                <w:szCs w:val="19"/>
              </w:rPr>
              <w:t>Legal / DPA Requests</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400E7EF7">
            <w:r>
              <w:rPr>
                <w:rFonts w:ascii="Calibri" w:hAnsi="Calibri" w:eastAsia="Calibri" w:cs="Calibri"/>
                <w:b w:val="0"/>
                <w:bCs w:val="0"/>
                <w:color w:val="334155"/>
                <w:sz w:val="19"/>
                <w:szCs w:val="19"/>
              </w:rPr>
              <w:t>legal@</w:t>
            </w:r>
            <w:r>
              <w:rPr>
                <w:rFonts w:cs="Calibri"/>
                <w:b w:val="0"/>
                <w:bCs w:val="0"/>
                <w:color w:val="334155"/>
                <w:sz w:val="19"/>
                <w:szCs w:val="19"/>
                <w:lang w:val="en-US"/>
              </w:rPr>
              <w:t>reviewflo.in</w:t>
            </w:r>
          </w:p>
        </w:tc>
      </w:tr>
      <w:tr w14:paraId="383B5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2BF330B8">
            <w:r>
              <w:rPr>
                <w:rFonts w:ascii="Calibri" w:hAnsi="Calibri" w:eastAsia="Calibri" w:cs="Calibri"/>
                <w:b/>
                <w:bCs/>
                <w:color w:val="0D2B45"/>
                <w:sz w:val="19"/>
                <w:szCs w:val="19"/>
              </w:rPr>
              <w:t>Postal Address</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225FCBA6">
            <w:r>
              <w:rPr>
                <w:rFonts w:ascii="Calibri" w:hAnsi="Calibri" w:eastAsia="Calibri" w:cs="Calibri"/>
                <w:b w:val="0"/>
                <w:bCs w:val="0"/>
                <w:color w:val="334155"/>
                <w:sz w:val="19"/>
                <w:szCs w:val="19"/>
              </w:rPr>
              <w:t>[Company Name], [Address], India</w:t>
            </w:r>
          </w:p>
        </w:tc>
      </w:tr>
      <w:tr w14:paraId="7858B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1316E83D">
            <w:r>
              <w:rPr>
                <w:rFonts w:ascii="Calibri" w:hAnsi="Calibri" w:eastAsia="Calibri" w:cs="Calibri"/>
                <w:b/>
                <w:bCs/>
                <w:color w:val="0D2B45"/>
                <w:sz w:val="19"/>
                <w:szCs w:val="19"/>
              </w:rPr>
              <w:t>India Grievance Officer (DPDP Act)</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2FB5F4E6">
            <w:r>
              <w:rPr>
                <w:rFonts w:ascii="Calibri" w:hAnsi="Calibri" w:eastAsia="Calibri" w:cs="Calibri"/>
                <w:b w:val="0"/>
                <w:bCs w:val="0"/>
                <w:color w:val="334155"/>
                <w:sz w:val="19"/>
                <w:szCs w:val="19"/>
              </w:rPr>
              <w:t>[Name], grievance@</w:t>
            </w:r>
            <w:r>
              <w:rPr>
                <w:rFonts w:cs="Calibri"/>
                <w:b w:val="0"/>
                <w:bCs w:val="0"/>
                <w:color w:val="334155"/>
                <w:sz w:val="19"/>
                <w:szCs w:val="19"/>
                <w:lang w:val="en-US"/>
              </w:rPr>
              <w:t>reviewflo.in</w:t>
            </w:r>
          </w:p>
        </w:tc>
      </w:tr>
      <w:tr w14:paraId="71259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22C6F4AF">
            <w:r>
              <w:rPr>
                <w:rFonts w:ascii="Calibri" w:hAnsi="Calibri" w:eastAsia="Calibri" w:cs="Calibri"/>
                <w:b/>
                <w:bCs/>
                <w:color w:val="0D2B45"/>
                <w:sz w:val="19"/>
                <w:szCs w:val="19"/>
              </w:rPr>
              <w:t>EEA Supervisory Authorities</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1172D240">
            <w:r>
              <w:rPr>
                <w:rFonts w:ascii="Calibri" w:hAnsi="Calibri" w:eastAsia="Calibri" w:cs="Calibri"/>
                <w:b w:val="0"/>
                <w:bCs w:val="0"/>
                <w:color w:val="334155"/>
                <w:sz w:val="19"/>
                <w:szCs w:val="19"/>
              </w:rPr>
              <w:t>https://edpb.europa.eu/about-edpb/members_en</w:t>
            </w:r>
          </w:p>
        </w:tc>
      </w:tr>
      <w:tr w14:paraId="5D130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287B280C">
            <w:r>
              <w:rPr>
                <w:rFonts w:ascii="Calibri" w:hAnsi="Calibri" w:eastAsia="Calibri" w:cs="Calibri"/>
                <w:b/>
                <w:bCs/>
                <w:color w:val="0D2B45"/>
                <w:sz w:val="19"/>
                <w:szCs w:val="19"/>
              </w:rPr>
              <w:t>UK ICO</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409F8E3C">
            <w:r>
              <w:rPr>
                <w:rFonts w:ascii="Calibri" w:hAnsi="Calibri" w:eastAsia="Calibri" w:cs="Calibri"/>
                <w:b w:val="0"/>
                <w:bCs w:val="0"/>
                <w:color w:val="334155"/>
                <w:sz w:val="19"/>
                <w:szCs w:val="19"/>
              </w:rPr>
              <w:t>https://ico.org.uk</w:t>
            </w:r>
          </w:p>
        </w:tc>
      </w:tr>
      <w:tr w14:paraId="383C7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32F0674C">
            <w:r>
              <w:rPr>
                <w:rFonts w:ascii="Calibri" w:hAnsi="Calibri" w:eastAsia="Calibri" w:cs="Calibri"/>
                <w:b/>
                <w:bCs/>
                <w:color w:val="0D2B45"/>
                <w:sz w:val="19"/>
                <w:szCs w:val="19"/>
              </w:rPr>
              <w:t>California AG (CCPA)</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5AD16524">
            <w:r>
              <w:rPr>
                <w:rFonts w:ascii="Calibri" w:hAnsi="Calibri" w:eastAsia="Calibri" w:cs="Calibri"/>
                <w:b w:val="0"/>
                <w:bCs w:val="0"/>
                <w:color w:val="334155"/>
                <w:sz w:val="19"/>
                <w:szCs w:val="19"/>
              </w:rPr>
              <w:t>https://oag.ca.gov/privacy/ccpa</w:t>
            </w:r>
          </w:p>
        </w:tc>
      </w:tr>
    </w:tbl>
    <w:p w14:paraId="56522D3A">
      <w:r>
        <w:br w:type="page"/>
      </w:r>
    </w:p>
    <w:p w14:paraId="5F7462B9">
      <w:pPr>
        <w:pStyle w:val="2"/>
        <w:shd w:val="clear" w:fill="0D2B45"/>
        <w:spacing w:before="400" w:after="180"/>
        <w:ind w:left="240" w:right="240"/>
      </w:pPr>
      <w:r>
        <w:rPr>
          <w:rFonts w:ascii="Calibri" w:hAnsi="Calibri" w:eastAsia="Calibri" w:cs="Calibri"/>
          <w:b/>
          <w:bCs/>
          <w:color w:val="FFFFFF"/>
          <w:sz w:val="34"/>
          <w:szCs w:val="34"/>
        </w:rPr>
        <w:t>SECTION 2 — TERMS OF SERVICE</w:t>
      </w:r>
    </w:p>
    <w:p w14:paraId="313D897B">
      <w:pPr>
        <w:spacing w:before="0" w:after="120"/>
      </w:pPr>
    </w:p>
    <w:p w14:paraId="7FE835D1">
      <w:pPr>
        <w:pBdr>
          <w:left w:val="single" w:color="0E7490" w:sz="14" w:space="0"/>
        </w:pBdr>
        <w:shd w:val="clear" w:fill="CFFAFE"/>
        <w:spacing w:before="120" w:after="120"/>
        <w:ind w:left="240" w:right="120"/>
      </w:pPr>
      <w:r>
        <w:rPr>
          <w:rFonts w:ascii="Calibri" w:hAnsi="Calibri" w:eastAsia="Calibri" w:cs="Calibri"/>
          <w:b/>
          <w:bCs/>
          <w:color w:val="0E7490"/>
          <w:sz w:val="20"/>
          <w:szCs w:val="20"/>
        </w:rPr>
        <w:t xml:space="preserve">ℹ By creating a </w:t>
      </w:r>
      <w:r>
        <w:rPr>
          <w:rFonts w:cs="Calibri"/>
          <w:b/>
          <w:bCs/>
          <w:color w:val="0E7490"/>
          <w:sz w:val="20"/>
          <w:szCs w:val="20"/>
          <w:lang w:val="en-US"/>
        </w:rPr>
        <w:t>ReviewFlo</w:t>
      </w:r>
      <w:r>
        <w:rPr>
          <w:rFonts w:ascii="Calibri" w:hAnsi="Calibri" w:eastAsia="Calibri" w:cs="Calibri"/>
          <w:b/>
          <w:bCs/>
          <w:color w:val="0E7490"/>
          <w:sz w:val="20"/>
          <w:szCs w:val="20"/>
        </w:rPr>
        <w:t xml:space="preserve"> account or executing an Order Form referencing these Terms, your organisation agrees to be bound by the Terms below. These Terms form a binding agreement between </w:t>
      </w:r>
      <w:r>
        <w:rPr>
          <w:rFonts w:cs="Calibri"/>
          <w:b/>
          <w:bCs/>
          <w:color w:val="0E7490"/>
          <w:sz w:val="20"/>
          <w:szCs w:val="20"/>
          <w:lang w:val="en-US"/>
        </w:rPr>
        <w:t>ReviewFlo</w:t>
      </w:r>
      <w:r>
        <w:rPr>
          <w:rFonts w:ascii="Calibri" w:hAnsi="Calibri" w:eastAsia="Calibri" w:cs="Calibri"/>
          <w:b/>
          <w:bCs/>
          <w:color w:val="0E7490"/>
          <w:sz w:val="20"/>
          <w:szCs w:val="20"/>
        </w:rPr>
        <w:t xml:space="preserve"> and the subscribing business entity.</w:t>
      </w:r>
    </w:p>
    <w:p w14:paraId="72845AB9">
      <w:pPr>
        <w:pStyle w:val="3"/>
        <w:pBdr>
          <w:bottom w:val="single" w:color="0E7490" w:sz="8" w:space="2"/>
        </w:pBdr>
        <w:spacing w:before="320" w:after="120"/>
      </w:pPr>
      <w:r>
        <w:rPr>
          <w:rFonts w:ascii="Calibri" w:hAnsi="Calibri" w:eastAsia="Calibri" w:cs="Calibri"/>
          <w:b/>
          <w:bCs/>
          <w:color w:val="0D2B45"/>
          <w:sz w:val="26"/>
          <w:szCs w:val="26"/>
        </w:rPr>
        <w:t>2.1  Definitions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6160"/>
      </w:tblGrid>
      <w:tr w14:paraId="25193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459FD90E">
            <w:r>
              <w:rPr>
                <w:rFonts w:ascii="Calibri" w:hAnsi="Calibri" w:eastAsia="Calibri" w:cs="Calibri"/>
                <w:b/>
                <w:bCs/>
                <w:color w:val="0D2B45"/>
                <w:sz w:val="19"/>
                <w:szCs w:val="19"/>
              </w:rPr>
              <w:t>'Customer'</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0EB89BAC">
            <w:r>
              <w:rPr>
                <w:rFonts w:ascii="Calibri" w:hAnsi="Calibri" w:eastAsia="Calibri" w:cs="Calibri"/>
                <w:b w:val="0"/>
                <w:bCs w:val="0"/>
                <w:color w:val="334155"/>
                <w:sz w:val="19"/>
                <w:szCs w:val="19"/>
              </w:rPr>
              <w:t xml:space="preserve">The business entity that has entered into a subscription agreement with </w:t>
            </w:r>
            <w:r>
              <w:rPr>
                <w:rFonts w:cs="Calibri"/>
                <w:b w:val="0"/>
                <w:bCs w:val="0"/>
                <w:color w:val="334155"/>
                <w:sz w:val="19"/>
                <w:szCs w:val="19"/>
                <w:lang w:val="en-US"/>
              </w:rPr>
              <w:t>ReviewFlo</w:t>
            </w:r>
            <w:r>
              <w:rPr>
                <w:rFonts w:ascii="Calibri" w:hAnsi="Calibri" w:eastAsia="Calibri" w:cs="Calibri"/>
                <w:b w:val="0"/>
                <w:bCs w:val="0"/>
                <w:color w:val="334155"/>
                <w:sz w:val="19"/>
                <w:szCs w:val="19"/>
              </w:rPr>
              <w:t>.</w:t>
            </w:r>
          </w:p>
        </w:tc>
      </w:tr>
      <w:tr w14:paraId="71EA92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361354B3">
            <w:r>
              <w:rPr>
                <w:rFonts w:ascii="Calibri" w:hAnsi="Calibri" w:eastAsia="Calibri" w:cs="Calibri"/>
                <w:b/>
                <w:bCs/>
                <w:color w:val="0D2B45"/>
                <w:sz w:val="19"/>
                <w:szCs w:val="19"/>
              </w:rPr>
              <w:t>'Authorised User'</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6F1EB688">
            <w:r>
              <w:rPr>
                <w:rFonts w:ascii="Calibri" w:hAnsi="Calibri" w:eastAsia="Calibri" w:cs="Calibri"/>
                <w:b w:val="0"/>
                <w:bCs w:val="0"/>
                <w:color w:val="334155"/>
                <w:sz w:val="19"/>
                <w:szCs w:val="19"/>
              </w:rPr>
              <w:t>An employee, contractor, or agent of the Customer granted access to the platform.</w:t>
            </w:r>
          </w:p>
        </w:tc>
      </w:tr>
      <w:tr w14:paraId="5A843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25AF4FA0">
            <w:r>
              <w:rPr>
                <w:rFonts w:ascii="Calibri" w:hAnsi="Calibri" w:eastAsia="Calibri" w:cs="Calibri"/>
                <w:b/>
                <w:bCs/>
                <w:color w:val="0D2B45"/>
                <w:sz w:val="19"/>
                <w:szCs w:val="19"/>
              </w:rPr>
              <w:t>'Platform'</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39386492">
            <w:r>
              <w:rPr>
                <w:rFonts w:ascii="Calibri" w:hAnsi="Calibri" w:eastAsia="Calibri" w:cs="Calibri"/>
                <w:b w:val="0"/>
                <w:bCs w:val="0"/>
                <w:color w:val="334155"/>
                <w:sz w:val="19"/>
                <w:szCs w:val="19"/>
              </w:rPr>
              <w:t xml:space="preserve">The </w:t>
            </w:r>
            <w:r>
              <w:rPr>
                <w:rFonts w:cs="Calibri"/>
                <w:b w:val="0"/>
                <w:bCs w:val="0"/>
                <w:color w:val="334155"/>
                <w:sz w:val="19"/>
                <w:szCs w:val="19"/>
                <w:lang w:val="en-US"/>
              </w:rPr>
              <w:t>ReviewFlo</w:t>
            </w:r>
            <w:r>
              <w:rPr>
                <w:rFonts w:ascii="Calibri" w:hAnsi="Calibri" w:eastAsia="Calibri" w:cs="Calibri"/>
                <w:b w:val="0"/>
                <w:bCs w:val="0"/>
                <w:color w:val="334155"/>
                <w:sz w:val="19"/>
                <w:szCs w:val="19"/>
              </w:rPr>
              <w:t xml:space="preserve"> SaaS application and API available at </w:t>
            </w:r>
            <w:r>
              <w:rPr>
                <w:rFonts w:cs="Calibri"/>
                <w:b w:val="0"/>
                <w:bCs w:val="0"/>
                <w:color w:val="334155"/>
                <w:sz w:val="19"/>
                <w:szCs w:val="19"/>
                <w:lang w:val="en-US"/>
              </w:rPr>
              <w:t>reviewflo.in</w:t>
            </w:r>
            <w:r>
              <w:rPr>
                <w:rFonts w:ascii="Calibri" w:hAnsi="Calibri" w:eastAsia="Calibri" w:cs="Calibri"/>
                <w:b w:val="0"/>
                <w:bCs w:val="0"/>
                <w:color w:val="334155"/>
                <w:sz w:val="19"/>
                <w:szCs w:val="19"/>
              </w:rPr>
              <w:t>.</w:t>
            </w:r>
          </w:p>
        </w:tc>
      </w:tr>
      <w:tr w14:paraId="3CCE5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00EF13B3">
            <w:r>
              <w:rPr>
                <w:rFonts w:ascii="Calibri" w:hAnsi="Calibri" w:eastAsia="Calibri" w:cs="Calibri"/>
                <w:b/>
                <w:bCs/>
                <w:color w:val="0D2B45"/>
                <w:sz w:val="19"/>
                <w:szCs w:val="19"/>
              </w:rPr>
              <w:t>'Template'</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05143D0D">
            <w:r>
              <w:rPr>
                <w:rFonts w:ascii="Calibri" w:hAnsi="Calibri" w:eastAsia="Calibri" w:cs="Calibri"/>
                <w:b w:val="0"/>
                <w:bCs w:val="0"/>
                <w:color w:val="334155"/>
                <w:sz w:val="19"/>
                <w:szCs w:val="19"/>
              </w:rPr>
              <w:t>A pre-built or customisable website design asset available via the Platform.</w:t>
            </w:r>
          </w:p>
        </w:tc>
      </w:tr>
      <w:tr w14:paraId="50E4E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2413775E">
            <w:r>
              <w:rPr>
                <w:rFonts w:ascii="Calibri" w:hAnsi="Calibri" w:eastAsia="Calibri" w:cs="Calibri"/>
                <w:b/>
                <w:bCs/>
                <w:color w:val="0D2B45"/>
                <w:sz w:val="19"/>
                <w:szCs w:val="19"/>
              </w:rPr>
              <w:t>'Design Preview'</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1B631B76">
            <w:r>
              <w:rPr>
                <w:rFonts w:ascii="Calibri" w:hAnsi="Calibri" w:eastAsia="Calibri" w:cs="Calibri"/>
                <w:b w:val="0"/>
                <w:bCs w:val="0"/>
                <w:color w:val="334155"/>
                <w:sz w:val="19"/>
                <w:szCs w:val="19"/>
              </w:rPr>
              <w:t>An interactive or static rendering of a Template customised with Customer brand assets.</w:t>
            </w:r>
          </w:p>
        </w:tc>
      </w:tr>
      <w:tr w14:paraId="0899D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7B8CE981">
            <w:r>
              <w:rPr>
                <w:rFonts w:ascii="Calibri" w:hAnsi="Calibri" w:eastAsia="Calibri" w:cs="Calibri"/>
                <w:b/>
                <w:bCs/>
                <w:color w:val="0D2B45"/>
                <w:sz w:val="19"/>
                <w:szCs w:val="19"/>
              </w:rPr>
              <w:t>'Review Report'</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0EC80C9B">
            <w:r>
              <w:rPr>
                <w:rFonts w:ascii="Calibri" w:hAnsi="Calibri" w:eastAsia="Calibri" w:cs="Calibri"/>
                <w:b w:val="0"/>
                <w:bCs w:val="0"/>
                <w:color w:val="334155"/>
                <w:sz w:val="19"/>
                <w:szCs w:val="19"/>
              </w:rPr>
              <w:t>A structured evaluation or feedback record generated through the platform's review workflow.</w:t>
            </w:r>
          </w:p>
        </w:tc>
      </w:tr>
      <w:tr w14:paraId="264D9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1F72E578">
            <w:r>
              <w:rPr>
                <w:rFonts w:ascii="Calibri" w:hAnsi="Calibri" w:eastAsia="Calibri" w:cs="Calibri"/>
                <w:b/>
                <w:bCs/>
                <w:color w:val="0D2B45"/>
                <w:sz w:val="19"/>
                <w:szCs w:val="19"/>
              </w:rPr>
              <w:t>'Order Form'</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7EE742FF">
            <w:r>
              <w:rPr>
                <w:rFonts w:ascii="Calibri" w:hAnsi="Calibri" w:eastAsia="Calibri" w:cs="Calibri"/>
                <w:b w:val="0"/>
                <w:bCs w:val="0"/>
                <w:color w:val="334155"/>
                <w:sz w:val="19"/>
                <w:szCs w:val="19"/>
              </w:rPr>
              <w:t>A signed or digitally accepted document specifying subscription tier, users, and fees.</w:t>
            </w:r>
          </w:p>
        </w:tc>
      </w:tr>
    </w:tbl>
    <w:p w14:paraId="52130C66">
      <w:pPr>
        <w:pStyle w:val="3"/>
        <w:pBdr>
          <w:bottom w:val="single" w:color="0E7490" w:sz="8" w:space="2"/>
        </w:pBdr>
        <w:spacing w:before="320" w:after="120"/>
      </w:pPr>
      <w:r>
        <w:rPr>
          <w:rFonts w:ascii="Calibri" w:hAnsi="Calibri" w:eastAsia="Calibri" w:cs="Calibri"/>
          <w:b/>
          <w:bCs/>
          <w:color w:val="0D2B45"/>
          <w:sz w:val="26"/>
          <w:szCs w:val="26"/>
        </w:rPr>
        <w:t>2.2  Account Responsibilities</w:t>
      </w:r>
    </w:p>
    <w:p w14:paraId="3CA35C77">
      <w:pPr>
        <w:pStyle w:val="4"/>
        <w:spacing w:before="220" w:after="80"/>
      </w:pPr>
      <w:r>
        <w:rPr>
          <w:rFonts w:ascii="Calibri" w:hAnsi="Calibri" w:eastAsia="Calibri" w:cs="Calibri"/>
          <w:b/>
          <w:bCs/>
          <w:color w:val="0E7490"/>
          <w:sz w:val="22"/>
          <w:szCs w:val="22"/>
        </w:rPr>
        <w:t>2.2.1  Account Administrator Duties</w:t>
      </w:r>
    </w:p>
    <w:p w14:paraId="62F73738">
      <w:pPr>
        <w:pStyle w:val="16"/>
        <w:numPr>
          <w:ilvl w:val="0"/>
          <w:numId w:val="1"/>
        </w:numPr>
        <w:spacing w:before="40" w:after="40"/>
      </w:pPr>
      <w:r>
        <w:rPr>
          <w:rFonts w:ascii="Calibri" w:hAnsi="Calibri" w:eastAsia="Calibri" w:cs="Calibri"/>
          <w:color w:val="475569"/>
          <w:sz w:val="20"/>
          <w:szCs w:val="20"/>
        </w:rPr>
        <w:t>Maintain accurate organisation and billing contact information at all times</w:t>
      </w:r>
    </w:p>
    <w:p w14:paraId="0259F460">
      <w:pPr>
        <w:pStyle w:val="16"/>
        <w:numPr>
          <w:ilvl w:val="0"/>
          <w:numId w:val="1"/>
        </w:numPr>
        <w:spacing w:before="40" w:after="40"/>
      </w:pPr>
      <w:r>
        <w:rPr>
          <w:rFonts w:ascii="Calibri" w:hAnsi="Calibri" w:eastAsia="Calibri" w:cs="Calibri"/>
          <w:color w:val="475569"/>
          <w:sz w:val="20"/>
          <w:szCs w:val="20"/>
        </w:rPr>
        <w:t>Ensure only authorised personnel are granted access to the workspace</w:t>
      </w:r>
    </w:p>
    <w:p w14:paraId="66DA6710">
      <w:pPr>
        <w:pStyle w:val="16"/>
        <w:numPr>
          <w:ilvl w:val="0"/>
          <w:numId w:val="1"/>
        </w:numPr>
        <w:spacing w:before="40" w:after="40"/>
      </w:pPr>
      <w:r>
        <w:rPr>
          <w:rFonts w:ascii="Calibri" w:hAnsi="Calibri" w:eastAsia="Calibri" w:cs="Calibri"/>
          <w:color w:val="475569"/>
          <w:sz w:val="20"/>
          <w:szCs w:val="20"/>
        </w:rPr>
        <w:t>Enforce strong password and, where available, MFA authentication for all users</w:t>
      </w:r>
    </w:p>
    <w:p w14:paraId="77E4B5F1">
      <w:pPr>
        <w:pStyle w:val="16"/>
        <w:numPr>
          <w:ilvl w:val="0"/>
          <w:numId w:val="1"/>
        </w:numPr>
        <w:spacing w:before="40" w:after="40"/>
      </w:pPr>
      <w:r>
        <w:rPr>
          <w:rFonts w:ascii="Calibri" w:hAnsi="Calibri" w:eastAsia="Calibri" w:cs="Calibri"/>
          <w:color w:val="475569"/>
          <w:sz w:val="20"/>
          <w:szCs w:val="20"/>
        </w:rPr>
        <w:t>Revoke access of departing employees or contractors promptly</w:t>
      </w:r>
    </w:p>
    <w:p w14:paraId="75B694CD">
      <w:pPr>
        <w:pStyle w:val="16"/>
        <w:numPr>
          <w:ilvl w:val="0"/>
          <w:numId w:val="1"/>
        </w:numPr>
        <w:spacing w:before="40" w:after="40"/>
      </w:pPr>
      <w:r>
        <w:rPr>
          <w:rFonts w:ascii="Calibri" w:hAnsi="Calibri" w:eastAsia="Calibri" w:cs="Calibri"/>
          <w:color w:val="475569"/>
          <w:sz w:val="20"/>
          <w:szCs w:val="20"/>
        </w:rPr>
        <w:t>Accept updated Terms on behalf of the organisation</w:t>
      </w:r>
    </w:p>
    <w:p w14:paraId="11028413">
      <w:pPr>
        <w:pStyle w:val="4"/>
        <w:spacing w:before="220" w:after="80"/>
      </w:pPr>
      <w:r>
        <w:rPr>
          <w:rFonts w:ascii="Calibri" w:hAnsi="Calibri" w:eastAsia="Calibri" w:cs="Calibri"/>
          <w:b/>
          <w:bCs/>
          <w:color w:val="0E7490"/>
          <w:sz w:val="22"/>
          <w:szCs w:val="22"/>
        </w:rPr>
        <w:t>2.2.2  Acceptable Use</w:t>
      </w:r>
    </w:p>
    <w:p w14:paraId="2569636C">
      <w:pPr>
        <w:spacing w:before="60" w:after="60"/>
        <w:jc w:val="both"/>
      </w:pPr>
      <w:r>
        <w:rPr>
          <w:rFonts w:ascii="Calibri" w:hAnsi="Calibri" w:eastAsia="Calibri" w:cs="Calibri"/>
          <w:color w:val="475569"/>
          <w:sz w:val="20"/>
          <w:szCs w:val="20"/>
        </w:rPr>
        <w:t>Customer and its Authorised Users must NOT:</w:t>
      </w:r>
    </w:p>
    <w:p w14:paraId="076BA68E">
      <w:pPr>
        <w:pStyle w:val="16"/>
        <w:numPr>
          <w:ilvl w:val="0"/>
          <w:numId w:val="1"/>
        </w:numPr>
        <w:spacing w:before="40" w:after="40"/>
      </w:pPr>
      <w:r>
        <w:rPr>
          <w:rFonts w:ascii="Calibri" w:hAnsi="Calibri" w:eastAsia="Calibri" w:cs="Calibri"/>
          <w:color w:val="475569"/>
          <w:sz w:val="20"/>
          <w:szCs w:val="20"/>
        </w:rPr>
        <w:t>Share login credentials between multiple individuals</w:t>
      </w:r>
    </w:p>
    <w:p w14:paraId="43E622C1">
      <w:pPr>
        <w:pStyle w:val="16"/>
        <w:numPr>
          <w:ilvl w:val="0"/>
          <w:numId w:val="1"/>
        </w:numPr>
        <w:spacing w:before="40" w:after="40"/>
      </w:pPr>
      <w:r>
        <w:rPr>
          <w:rFonts w:ascii="Calibri" w:hAnsi="Calibri" w:eastAsia="Calibri" w:cs="Calibri"/>
          <w:color w:val="475569"/>
          <w:sz w:val="20"/>
          <w:szCs w:val="20"/>
        </w:rPr>
        <w:t>Attempt to reverse-engineer, scrape, or extract the platform's underlying code or proprietary methodologies</w:t>
      </w:r>
    </w:p>
    <w:p w14:paraId="387D3D1B">
      <w:pPr>
        <w:pStyle w:val="16"/>
        <w:numPr>
          <w:ilvl w:val="0"/>
          <w:numId w:val="1"/>
        </w:numPr>
        <w:spacing w:before="40" w:after="40"/>
      </w:pPr>
      <w:r>
        <w:rPr>
          <w:rFonts w:ascii="Calibri" w:hAnsi="Calibri" w:eastAsia="Calibri" w:cs="Calibri"/>
          <w:color w:val="475569"/>
          <w:sz w:val="20"/>
          <w:szCs w:val="20"/>
        </w:rPr>
        <w:t>Upload malicious code, viruses, or content designed to disrupt the platform</w:t>
      </w:r>
    </w:p>
    <w:p w14:paraId="2964DBDA">
      <w:pPr>
        <w:pStyle w:val="16"/>
        <w:numPr>
          <w:ilvl w:val="0"/>
          <w:numId w:val="1"/>
        </w:numPr>
        <w:spacing w:before="40" w:after="40"/>
      </w:pPr>
      <w:r>
        <w:rPr>
          <w:rFonts w:ascii="Calibri" w:hAnsi="Calibri" w:eastAsia="Calibri" w:cs="Calibri"/>
          <w:color w:val="475569"/>
          <w:sz w:val="20"/>
          <w:szCs w:val="20"/>
        </w:rPr>
        <w:t>Use the platform for any unlawful purpose or to process data for which they have no lawful basis</w:t>
      </w:r>
    </w:p>
    <w:p w14:paraId="63D9866F">
      <w:pPr>
        <w:pStyle w:val="16"/>
        <w:numPr>
          <w:ilvl w:val="0"/>
          <w:numId w:val="1"/>
        </w:numPr>
        <w:spacing w:before="40" w:after="40"/>
      </w:pPr>
      <w:r>
        <w:rPr>
          <w:rFonts w:ascii="Calibri" w:hAnsi="Calibri" w:eastAsia="Calibri" w:cs="Calibri"/>
          <w:color w:val="475569"/>
          <w:sz w:val="20"/>
          <w:szCs w:val="20"/>
        </w:rPr>
        <w:t>Sublicence, resell, or white-label the platform to third parties without a written reseller agreement</w:t>
      </w:r>
    </w:p>
    <w:p w14:paraId="771B8DA0">
      <w:pPr>
        <w:pStyle w:val="16"/>
        <w:numPr>
          <w:ilvl w:val="0"/>
          <w:numId w:val="1"/>
        </w:numPr>
        <w:spacing w:before="40" w:after="40"/>
      </w:pPr>
      <w:r>
        <w:rPr>
          <w:rFonts w:ascii="Calibri" w:hAnsi="Calibri" w:eastAsia="Calibri" w:cs="Calibri"/>
          <w:color w:val="475569"/>
          <w:sz w:val="20"/>
          <w:szCs w:val="20"/>
        </w:rPr>
        <w:t>Use automated bots or scripts to access the platform in a manner that degrades performance</w:t>
      </w:r>
    </w:p>
    <w:p w14:paraId="54812803">
      <w:pPr>
        <w:pStyle w:val="3"/>
        <w:pBdr>
          <w:bottom w:val="single" w:color="0E7490" w:sz="8" w:space="2"/>
        </w:pBdr>
        <w:spacing w:before="320" w:after="120"/>
      </w:pPr>
      <w:r>
        <w:rPr>
          <w:rFonts w:ascii="Calibri" w:hAnsi="Calibri" w:eastAsia="Calibri" w:cs="Calibri"/>
          <w:b/>
          <w:bCs/>
          <w:color w:val="0D2B45"/>
          <w:sz w:val="26"/>
          <w:szCs w:val="26"/>
        </w:rPr>
        <w:t>2.3  Payment Terms</w:t>
      </w:r>
    </w:p>
    <w:p w14:paraId="4C2BA1E4">
      <w:pPr>
        <w:pStyle w:val="4"/>
        <w:spacing w:before="220" w:after="80"/>
      </w:pPr>
      <w:r>
        <w:rPr>
          <w:rFonts w:ascii="Calibri" w:hAnsi="Calibri" w:eastAsia="Calibri" w:cs="Calibri"/>
          <w:b/>
          <w:bCs/>
          <w:color w:val="0E7490"/>
          <w:sz w:val="22"/>
          <w:szCs w:val="22"/>
        </w:rPr>
        <w:t>2.3.1  Subscription Fees</w:t>
      </w:r>
    </w:p>
    <w:p w14:paraId="70FE0F20">
      <w:pPr>
        <w:pStyle w:val="16"/>
        <w:numPr>
          <w:ilvl w:val="0"/>
          <w:numId w:val="1"/>
        </w:numPr>
        <w:spacing w:before="40" w:after="40"/>
      </w:pPr>
      <w:r>
        <w:rPr>
          <w:rFonts w:ascii="Calibri" w:hAnsi="Calibri" w:eastAsia="Calibri" w:cs="Calibri"/>
          <w:color w:val="475569"/>
          <w:sz w:val="20"/>
          <w:szCs w:val="20"/>
        </w:rPr>
        <w:t>Fees are as set out in the applicable Order Form or pricing page at checkout</w:t>
      </w:r>
    </w:p>
    <w:p w14:paraId="4ADBE7D9">
      <w:pPr>
        <w:pStyle w:val="16"/>
        <w:numPr>
          <w:ilvl w:val="0"/>
          <w:numId w:val="1"/>
        </w:numPr>
        <w:spacing w:before="40" w:after="40"/>
      </w:pPr>
      <w:r>
        <w:rPr>
          <w:rFonts w:ascii="Calibri" w:hAnsi="Calibri" w:eastAsia="Calibri" w:cs="Calibri"/>
          <w:color w:val="475569"/>
          <w:sz w:val="20"/>
          <w:szCs w:val="20"/>
        </w:rPr>
        <w:t>Subscriptions are billed monthly or annually in advance, in Indian Rupees (INR) unless otherwise agreed</w:t>
      </w:r>
    </w:p>
    <w:p w14:paraId="596A7770">
      <w:pPr>
        <w:pStyle w:val="16"/>
        <w:numPr>
          <w:ilvl w:val="0"/>
          <w:numId w:val="1"/>
        </w:numPr>
        <w:spacing w:before="40" w:after="40"/>
      </w:pPr>
      <w:r>
        <w:rPr>
          <w:rFonts w:ascii="Calibri" w:hAnsi="Calibri" w:eastAsia="Calibri" w:cs="Calibri"/>
          <w:color w:val="475569"/>
          <w:sz w:val="20"/>
          <w:szCs w:val="20"/>
        </w:rPr>
        <w:t>International customers are billed in INR; currency conversion is the customer's responsibility</w:t>
      </w:r>
    </w:p>
    <w:p w14:paraId="4B22C7C9">
      <w:pPr>
        <w:pStyle w:val="16"/>
        <w:numPr>
          <w:ilvl w:val="0"/>
          <w:numId w:val="1"/>
        </w:numPr>
        <w:spacing w:before="40" w:after="40"/>
      </w:pPr>
      <w:r>
        <w:rPr>
          <w:rFonts w:ascii="Calibri" w:hAnsi="Calibri" w:eastAsia="Calibri" w:cs="Calibri"/>
          <w:color w:val="475569"/>
          <w:sz w:val="20"/>
          <w:szCs w:val="20"/>
        </w:rPr>
        <w:t>GST will be applied to Indian customers at the prevailing rate and itemised on invoices</w:t>
      </w:r>
    </w:p>
    <w:p w14:paraId="367E0D6C">
      <w:pPr>
        <w:pStyle w:val="4"/>
        <w:spacing w:before="220" w:after="80"/>
      </w:pPr>
      <w:r>
        <w:rPr>
          <w:rFonts w:ascii="Calibri" w:hAnsi="Calibri" w:eastAsia="Calibri" w:cs="Calibri"/>
          <w:b/>
          <w:bCs/>
          <w:color w:val="0E7490"/>
          <w:sz w:val="22"/>
          <w:szCs w:val="22"/>
        </w:rPr>
        <w:t>2.3.2  Payment Processing</w:t>
      </w:r>
    </w:p>
    <w:p w14:paraId="206AA7BF">
      <w:pPr>
        <w:pStyle w:val="16"/>
        <w:numPr>
          <w:ilvl w:val="0"/>
          <w:numId w:val="1"/>
        </w:numPr>
        <w:spacing w:before="40" w:after="40"/>
      </w:pPr>
      <w:r>
        <w:rPr>
          <w:rFonts w:ascii="Calibri" w:hAnsi="Calibri" w:eastAsia="Calibri" w:cs="Calibri"/>
          <w:color w:val="475569"/>
          <w:sz w:val="20"/>
          <w:szCs w:val="20"/>
        </w:rPr>
        <w:t>Payments processed via Razorpay or Stripe — PCI-DSS Level 1 compliant</w:t>
      </w:r>
    </w:p>
    <w:p w14:paraId="480D509D">
      <w:pPr>
        <w:pStyle w:val="16"/>
        <w:numPr>
          <w:ilvl w:val="0"/>
          <w:numId w:val="1"/>
        </w:numPr>
        <w:spacing w:before="40" w:after="40"/>
      </w:pPr>
      <w:r>
        <w:rPr>
          <w:rFonts w:ascii="Calibri" w:hAnsi="Calibri" w:eastAsia="Calibri" w:cs="Calibri"/>
          <w:color w:val="475569"/>
          <w:sz w:val="20"/>
          <w:szCs w:val="20"/>
        </w:rPr>
        <w:t>We do not store card numbers, CVVs, or bank account credentials</w:t>
      </w:r>
    </w:p>
    <w:p w14:paraId="2062A3FA">
      <w:pPr>
        <w:pStyle w:val="16"/>
        <w:numPr>
          <w:ilvl w:val="0"/>
          <w:numId w:val="1"/>
        </w:numPr>
        <w:spacing w:before="40" w:after="40"/>
      </w:pPr>
      <w:r>
        <w:rPr>
          <w:rFonts w:ascii="Calibri" w:hAnsi="Calibri" w:eastAsia="Calibri" w:cs="Calibri"/>
          <w:color w:val="475569"/>
          <w:sz w:val="20"/>
          <w:szCs w:val="20"/>
        </w:rPr>
        <w:t>Failed payment will trigger a 7-day grace period before service suspension</w:t>
      </w:r>
    </w:p>
    <w:p w14:paraId="3B968B81">
      <w:pPr>
        <w:pStyle w:val="16"/>
        <w:numPr>
          <w:ilvl w:val="0"/>
          <w:numId w:val="1"/>
        </w:numPr>
        <w:spacing w:before="40" w:after="40"/>
      </w:pPr>
      <w:r>
        <w:rPr>
          <w:rFonts w:ascii="Calibri" w:hAnsi="Calibri" w:eastAsia="Calibri" w:cs="Calibri"/>
          <w:color w:val="475569"/>
          <w:sz w:val="20"/>
          <w:szCs w:val="20"/>
        </w:rPr>
        <w:t>Reinstatement after suspension requires payment of all outstanding amounts</w:t>
      </w:r>
    </w:p>
    <w:p w14:paraId="7E6B5FB2">
      <w:pPr>
        <w:pStyle w:val="4"/>
        <w:spacing w:before="220" w:after="80"/>
      </w:pPr>
      <w:r>
        <w:rPr>
          <w:rFonts w:ascii="Calibri" w:hAnsi="Calibri" w:eastAsia="Calibri" w:cs="Calibri"/>
          <w:b/>
          <w:bCs/>
          <w:color w:val="0E7490"/>
          <w:sz w:val="22"/>
          <w:szCs w:val="22"/>
        </w:rPr>
        <w:t>2.3.3  Price Changes</w:t>
      </w:r>
    </w:p>
    <w:p w14:paraId="646EDA06">
      <w:pPr>
        <w:pStyle w:val="16"/>
        <w:numPr>
          <w:ilvl w:val="0"/>
          <w:numId w:val="1"/>
        </w:numPr>
        <w:spacing w:before="40" w:after="40"/>
      </w:pPr>
      <w:r>
        <w:rPr>
          <w:rFonts w:ascii="Calibri" w:hAnsi="Calibri" w:eastAsia="Calibri" w:cs="Calibri"/>
          <w:color w:val="475569"/>
          <w:sz w:val="20"/>
          <w:szCs w:val="20"/>
        </w:rPr>
        <w:t>We will provide 60 days' written notice of subscription price increases</w:t>
      </w:r>
    </w:p>
    <w:p w14:paraId="11159660">
      <w:pPr>
        <w:pStyle w:val="16"/>
        <w:numPr>
          <w:ilvl w:val="0"/>
          <w:numId w:val="1"/>
        </w:numPr>
        <w:spacing w:before="40" w:after="40"/>
      </w:pPr>
      <w:r>
        <w:rPr>
          <w:rFonts w:ascii="Calibri" w:hAnsi="Calibri" w:eastAsia="Calibri" w:cs="Calibri"/>
          <w:color w:val="475569"/>
          <w:sz w:val="20"/>
          <w:szCs w:val="20"/>
        </w:rPr>
        <w:t>Price changes take effect at the next renewal following the notice period</w:t>
      </w:r>
    </w:p>
    <w:p w14:paraId="34CDE0D6">
      <w:pPr>
        <w:pStyle w:val="16"/>
        <w:numPr>
          <w:ilvl w:val="0"/>
          <w:numId w:val="1"/>
        </w:numPr>
        <w:spacing w:before="40" w:after="40"/>
      </w:pPr>
      <w:r>
        <w:rPr>
          <w:rFonts w:ascii="Calibri" w:hAnsi="Calibri" w:eastAsia="Calibri" w:cs="Calibri"/>
          <w:color w:val="475569"/>
          <w:sz w:val="20"/>
          <w:szCs w:val="20"/>
        </w:rPr>
        <w:t>Annual commitments are locked at the contracted rate for the current term</w:t>
      </w:r>
    </w:p>
    <w:p w14:paraId="5993393C">
      <w:pPr>
        <w:pStyle w:val="3"/>
        <w:pBdr>
          <w:bottom w:val="single" w:color="0E7490" w:sz="8" w:space="2"/>
        </w:pBdr>
        <w:spacing w:before="320" w:after="120"/>
      </w:pPr>
      <w:r>
        <w:rPr>
          <w:rFonts w:ascii="Calibri" w:hAnsi="Calibri" w:eastAsia="Calibri" w:cs="Calibri"/>
          <w:b/>
          <w:bCs/>
          <w:color w:val="0D2B45"/>
          <w:sz w:val="26"/>
          <w:szCs w:val="26"/>
        </w:rPr>
        <w:t>2.4  Refund Policy</w:t>
      </w:r>
    </w:p>
    <w:p w14:paraId="7AA8C37B">
      <w:pPr>
        <w:pStyle w:val="4"/>
        <w:spacing w:before="220" w:after="80"/>
      </w:pPr>
      <w:r>
        <w:rPr>
          <w:rFonts w:ascii="Calibri" w:hAnsi="Calibri" w:eastAsia="Calibri" w:cs="Calibri"/>
          <w:b/>
          <w:bCs/>
          <w:color w:val="0E7490"/>
          <w:sz w:val="22"/>
          <w:szCs w:val="22"/>
        </w:rPr>
        <w:t>2.4.1  Monthly Subscriptions</w:t>
      </w:r>
    </w:p>
    <w:p w14:paraId="35107D18">
      <w:pPr>
        <w:pStyle w:val="16"/>
        <w:numPr>
          <w:ilvl w:val="0"/>
          <w:numId w:val="1"/>
        </w:numPr>
        <w:spacing w:before="40" w:after="40"/>
      </w:pPr>
      <w:r>
        <w:rPr>
          <w:rFonts w:ascii="Calibri" w:hAnsi="Calibri" w:eastAsia="Calibri" w:cs="Calibri"/>
          <w:color w:val="475569"/>
          <w:sz w:val="20"/>
          <w:szCs w:val="20"/>
        </w:rPr>
        <w:t xml:space="preserve">No refund is provided for partial months unless </w:t>
      </w:r>
      <w:r>
        <w:rPr>
          <w:rFonts w:cs="Calibri"/>
          <w:color w:val="475569"/>
          <w:sz w:val="20"/>
          <w:szCs w:val="20"/>
          <w:lang w:val="en-US"/>
        </w:rPr>
        <w:t>ReviewFlo</w:t>
      </w:r>
      <w:r>
        <w:rPr>
          <w:rFonts w:ascii="Calibri" w:hAnsi="Calibri" w:eastAsia="Calibri" w:cs="Calibri"/>
          <w:color w:val="475569"/>
          <w:sz w:val="20"/>
          <w:szCs w:val="20"/>
        </w:rPr>
        <w:t xml:space="preserve"> materially fails to deliver the service</w:t>
      </w:r>
    </w:p>
    <w:p w14:paraId="130147D1">
      <w:pPr>
        <w:pStyle w:val="16"/>
        <w:numPr>
          <w:ilvl w:val="0"/>
          <w:numId w:val="1"/>
        </w:numPr>
        <w:spacing w:before="40" w:after="40"/>
      </w:pPr>
      <w:r>
        <w:rPr>
          <w:rFonts w:ascii="Calibri" w:hAnsi="Calibri" w:eastAsia="Calibri" w:cs="Calibri"/>
          <w:color w:val="475569"/>
          <w:sz w:val="20"/>
          <w:szCs w:val="20"/>
        </w:rPr>
        <w:t>Cancellation takes effect at the end of the current billing period</w:t>
      </w:r>
    </w:p>
    <w:p w14:paraId="48ED502C">
      <w:pPr>
        <w:pStyle w:val="4"/>
        <w:spacing w:before="220" w:after="80"/>
      </w:pPr>
      <w:r>
        <w:rPr>
          <w:rFonts w:ascii="Calibri" w:hAnsi="Calibri" w:eastAsia="Calibri" w:cs="Calibri"/>
          <w:b/>
          <w:bCs/>
          <w:color w:val="0E7490"/>
          <w:sz w:val="22"/>
          <w:szCs w:val="22"/>
        </w:rPr>
        <w:t>2.4.2  Annual Subscriptions</w:t>
      </w:r>
    </w:p>
    <w:p w14:paraId="71132E64">
      <w:pPr>
        <w:pStyle w:val="16"/>
        <w:numPr>
          <w:ilvl w:val="0"/>
          <w:numId w:val="1"/>
        </w:numPr>
        <w:spacing w:before="40" w:after="40"/>
      </w:pPr>
      <w:r>
        <w:rPr>
          <w:rFonts w:ascii="Calibri" w:hAnsi="Calibri" w:eastAsia="Calibri" w:cs="Calibri"/>
          <w:color w:val="475569"/>
          <w:sz w:val="20"/>
          <w:szCs w:val="20"/>
        </w:rPr>
        <w:t>Refund of unused complete months available if cancellation is requested within the first 30 days of the annual term</w:t>
      </w:r>
    </w:p>
    <w:p w14:paraId="02F4267C">
      <w:pPr>
        <w:pStyle w:val="16"/>
        <w:numPr>
          <w:ilvl w:val="0"/>
          <w:numId w:val="1"/>
        </w:numPr>
        <w:spacing w:before="40" w:after="40"/>
      </w:pPr>
      <w:r>
        <w:rPr>
          <w:rFonts w:ascii="Calibri" w:hAnsi="Calibri" w:eastAsia="Calibri" w:cs="Calibri"/>
          <w:color w:val="475569"/>
          <w:sz w:val="20"/>
          <w:szCs w:val="20"/>
        </w:rPr>
        <w:t>No refund is available after 30 days of an annual term</w:t>
      </w:r>
    </w:p>
    <w:p w14:paraId="2CE93A0F">
      <w:pPr>
        <w:pStyle w:val="16"/>
        <w:numPr>
          <w:ilvl w:val="0"/>
          <w:numId w:val="1"/>
        </w:numPr>
        <w:spacing w:before="40" w:after="40"/>
      </w:pPr>
      <w:r>
        <w:rPr>
          <w:rFonts w:ascii="Calibri" w:hAnsi="Calibri" w:eastAsia="Calibri" w:cs="Calibri"/>
          <w:color w:val="475569"/>
          <w:sz w:val="20"/>
          <w:szCs w:val="20"/>
        </w:rPr>
        <w:t xml:space="preserve">Pro-rata credit toward a future purchase may be offered at </w:t>
      </w:r>
      <w:r>
        <w:rPr>
          <w:rFonts w:cs="Calibri"/>
          <w:color w:val="475569"/>
          <w:sz w:val="20"/>
          <w:szCs w:val="20"/>
          <w:lang w:val="en-US"/>
        </w:rPr>
        <w:t>ReviewFlo</w:t>
      </w:r>
      <w:r>
        <w:rPr>
          <w:rFonts w:ascii="Calibri" w:hAnsi="Calibri" w:eastAsia="Calibri" w:cs="Calibri"/>
          <w:color w:val="475569"/>
          <w:sz w:val="20"/>
          <w:szCs w:val="20"/>
        </w:rPr>
        <w:t>'s discretion</w:t>
      </w:r>
    </w:p>
    <w:p w14:paraId="112699C5">
      <w:pPr>
        <w:pStyle w:val="4"/>
        <w:spacing w:before="220" w:after="80"/>
      </w:pPr>
      <w:r>
        <w:rPr>
          <w:rFonts w:ascii="Calibri" w:hAnsi="Calibri" w:eastAsia="Calibri" w:cs="Calibri"/>
          <w:b/>
          <w:bCs/>
          <w:color w:val="0E7490"/>
          <w:sz w:val="22"/>
          <w:szCs w:val="22"/>
        </w:rPr>
        <w:t>2.4.3  One-Time Design Review Reports</w:t>
      </w:r>
    </w:p>
    <w:p w14:paraId="76EAB417">
      <w:pPr>
        <w:pBdr>
          <w:left w:val="single" w:color="991B1B" w:sz="14" w:space="0"/>
        </w:pBdr>
        <w:shd w:val="clear" w:fill="FEE2E2"/>
        <w:spacing w:before="120" w:after="120"/>
        <w:ind w:left="240" w:right="120"/>
      </w:pPr>
      <w:r>
        <w:rPr>
          <w:rFonts w:ascii="Calibri" w:hAnsi="Calibri" w:eastAsia="Calibri" w:cs="Calibri"/>
          <w:b/>
          <w:bCs/>
          <w:color w:val="991B1B"/>
          <w:sz w:val="20"/>
          <w:szCs w:val="20"/>
        </w:rPr>
        <w:t>✖ Design Review Reports are delivered as digital deliverables. Once a report has been delivered to your account dashboard or registered email address, no refund will be issued regardless of the reason, including disagreement with the report's findings.</w:t>
      </w:r>
    </w:p>
    <w:p w14:paraId="005FFFD3">
      <w:pPr>
        <w:spacing w:before="0" w:after="120"/>
      </w:pPr>
    </w:p>
    <w:p w14:paraId="535029F2">
      <w:pPr>
        <w:pStyle w:val="16"/>
        <w:numPr>
          <w:ilvl w:val="0"/>
          <w:numId w:val="1"/>
        </w:numPr>
        <w:spacing w:before="40" w:after="40"/>
      </w:pPr>
      <w:r>
        <w:rPr>
          <w:rFonts w:ascii="Calibri" w:hAnsi="Calibri" w:eastAsia="Calibri" w:cs="Calibri"/>
          <w:color w:val="475569"/>
          <w:sz w:val="20"/>
          <w:szCs w:val="20"/>
        </w:rPr>
        <w:t>If a report was delivered for the wrong domain or template due to our error, we will re-deliver at no cost</w:t>
      </w:r>
    </w:p>
    <w:p w14:paraId="2DFD3989">
      <w:pPr>
        <w:pStyle w:val="16"/>
        <w:numPr>
          <w:ilvl w:val="0"/>
          <w:numId w:val="1"/>
        </w:numPr>
        <w:spacing w:before="40" w:after="40"/>
      </w:pPr>
      <w:r>
        <w:rPr>
          <w:rFonts w:ascii="Calibri" w:hAnsi="Calibri" w:eastAsia="Calibri" w:cs="Calibri"/>
          <w:color w:val="475569"/>
          <w:sz w:val="20"/>
          <w:szCs w:val="20"/>
        </w:rPr>
        <w:t>If delivery is not made within the stated turnaround time, a full refund will be issued on request</w:t>
      </w:r>
    </w:p>
    <w:p w14:paraId="3EEAF11E">
      <w:pPr>
        <w:pStyle w:val="4"/>
        <w:spacing w:before="220" w:after="80"/>
      </w:pPr>
      <w:r>
        <w:rPr>
          <w:rFonts w:ascii="Calibri" w:hAnsi="Calibri" w:eastAsia="Calibri" w:cs="Calibri"/>
          <w:b/>
          <w:bCs/>
          <w:color w:val="0E7490"/>
          <w:sz w:val="22"/>
          <w:szCs w:val="22"/>
        </w:rPr>
        <w:t>2.4.4  Refund Requests</w:t>
      </w:r>
    </w:p>
    <w:p w14:paraId="61768595">
      <w:pPr>
        <w:pStyle w:val="16"/>
        <w:numPr>
          <w:ilvl w:val="0"/>
          <w:numId w:val="1"/>
        </w:numPr>
        <w:spacing w:before="40" w:after="40"/>
      </w:pPr>
      <w:r>
        <w:rPr>
          <w:rFonts w:ascii="Calibri" w:hAnsi="Calibri" w:eastAsia="Calibri" w:cs="Calibri"/>
          <w:color w:val="475569"/>
          <w:sz w:val="20"/>
          <w:szCs w:val="20"/>
        </w:rPr>
        <w:t>Submit to refunds@</w:t>
      </w:r>
      <w:r>
        <w:rPr>
          <w:rFonts w:cs="Calibri"/>
          <w:color w:val="475569"/>
          <w:sz w:val="20"/>
          <w:szCs w:val="20"/>
          <w:lang w:val="en-US"/>
        </w:rPr>
        <w:t>reviewflo.in</w:t>
      </w:r>
      <w:r>
        <w:rPr>
          <w:rFonts w:ascii="Calibri" w:hAnsi="Calibri" w:eastAsia="Calibri" w:cs="Calibri"/>
          <w:color w:val="475569"/>
          <w:sz w:val="20"/>
          <w:szCs w:val="20"/>
        </w:rPr>
        <w:t xml:space="preserve"> within 14 days of the triggering event</w:t>
      </w:r>
    </w:p>
    <w:p w14:paraId="0BC323D1">
      <w:pPr>
        <w:pStyle w:val="16"/>
        <w:numPr>
          <w:ilvl w:val="0"/>
          <w:numId w:val="1"/>
        </w:numPr>
        <w:spacing w:before="40" w:after="40"/>
      </w:pPr>
      <w:r>
        <w:rPr>
          <w:rFonts w:ascii="Calibri" w:hAnsi="Calibri" w:eastAsia="Calibri" w:cs="Calibri"/>
          <w:color w:val="475569"/>
          <w:sz w:val="20"/>
          <w:szCs w:val="20"/>
        </w:rPr>
        <w:t>Include your Order ID, organisation name, and a brief statement of grounds</w:t>
      </w:r>
    </w:p>
    <w:p w14:paraId="52F21EDD">
      <w:pPr>
        <w:pStyle w:val="16"/>
        <w:numPr>
          <w:ilvl w:val="0"/>
          <w:numId w:val="1"/>
        </w:numPr>
        <w:spacing w:before="40" w:after="40"/>
      </w:pPr>
      <w:r>
        <w:rPr>
          <w:rFonts w:ascii="Calibri" w:hAnsi="Calibri" w:eastAsia="Calibri" w:cs="Calibri"/>
          <w:color w:val="475569"/>
          <w:sz w:val="20"/>
          <w:szCs w:val="20"/>
        </w:rPr>
        <w:t>Eligible refunds will be processed within 7 business days</w:t>
      </w:r>
    </w:p>
    <w:p w14:paraId="47EE8726">
      <w:pPr>
        <w:pStyle w:val="3"/>
        <w:pBdr>
          <w:bottom w:val="single" w:color="0E7490" w:sz="8" w:space="2"/>
        </w:pBdr>
        <w:spacing w:before="320" w:after="120"/>
      </w:pPr>
      <w:r>
        <w:rPr>
          <w:rFonts w:ascii="Calibri" w:hAnsi="Calibri" w:eastAsia="Calibri" w:cs="Calibri"/>
          <w:b/>
          <w:bCs/>
          <w:color w:val="0D2B45"/>
          <w:sz w:val="26"/>
          <w:szCs w:val="26"/>
        </w:rPr>
        <w:t>2.5  Licence to Template Usage</w:t>
      </w:r>
    </w:p>
    <w:p w14:paraId="7D3F87DE">
      <w:pPr>
        <w:pStyle w:val="4"/>
        <w:spacing w:before="220" w:after="80"/>
      </w:pPr>
      <w:r>
        <w:rPr>
          <w:rFonts w:ascii="Calibri" w:hAnsi="Calibri" w:eastAsia="Calibri" w:cs="Calibri"/>
          <w:b/>
          <w:bCs/>
          <w:color w:val="0E7490"/>
          <w:sz w:val="22"/>
          <w:szCs w:val="22"/>
        </w:rPr>
        <w:t>2.5.1  What We Grant You</w:t>
      </w:r>
    </w:p>
    <w:p w14:paraId="43E30188">
      <w:pPr>
        <w:spacing w:before="60" w:after="60"/>
        <w:jc w:val="both"/>
      </w:pPr>
      <w:r>
        <w:rPr>
          <w:rFonts w:ascii="Calibri" w:hAnsi="Calibri" w:eastAsia="Calibri" w:cs="Calibri"/>
          <w:color w:val="475569"/>
          <w:sz w:val="20"/>
          <w:szCs w:val="20"/>
        </w:rPr>
        <w:t xml:space="preserve">Subject to payment of applicable fees and compliance with these Terms, </w:t>
      </w:r>
      <w:r>
        <w:rPr>
          <w:rFonts w:cs="Calibri"/>
          <w:color w:val="475569"/>
          <w:sz w:val="20"/>
          <w:szCs w:val="20"/>
          <w:lang w:val="en-US"/>
        </w:rPr>
        <w:t>ReviewFlo</w:t>
      </w:r>
      <w:r>
        <w:rPr>
          <w:rFonts w:ascii="Calibri" w:hAnsi="Calibri" w:eastAsia="Calibri" w:cs="Calibri"/>
          <w:color w:val="475569"/>
          <w:sz w:val="20"/>
          <w:szCs w:val="20"/>
        </w:rPr>
        <w:t xml:space="preserve"> grants Customer a:</w:t>
      </w:r>
    </w:p>
    <w:p w14:paraId="14DC19B1">
      <w:pPr>
        <w:pStyle w:val="16"/>
        <w:numPr>
          <w:ilvl w:val="0"/>
          <w:numId w:val="1"/>
        </w:numPr>
        <w:spacing w:before="40" w:after="40"/>
      </w:pPr>
      <w:r>
        <w:rPr>
          <w:rFonts w:ascii="Calibri" w:hAnsi="Calibri" w:eastAsia="Calibri" w:cs="Calibri"/>
          <w:color w:val="475569"/>
          <w:sz w:val="20"/>
          <w:szCs w:val="20"/>
        </w:rPr>
        <w:t>Non-exclusive, non-transferable, revocable licence</w:t>
      </w:r>
    </w:p>
    <w:p w14:paraId="62B41897">
      <w:pPr>
        <w:pStyle w:val="16"/>
        <w:numPr>
          <w:ilvl w:val="0"/>
          <w:numId w:val="1"/>
        </w:numPr>
        <w:spacing w:before="40" w:after="40"/>
      </w:pPr>
      <w:r>
        <w:rPr>
          <w:rFonts w:ascii="Calibri" w:hAnsi="Calibri" w:eastAsia="Calibri" w:cs="Calibri"/>
          <w:color w:val="475569"/>
          <w:sz w:val="20"/>
          <w:szCs w:val="20"/>
        </w:rPr>
        <w:t>To access, customise, and deploy Templates from the platform</w:t>
      </w:r>
    </w:p>
    <w:p w14:paraId="77BE9605">
      <w:pPr>
        <w:pStyle w:val="16"/>
        <w:numPr>
          <w:ilvl w:val="0"/>
          <w:numId w:val="1"/>
        </w:numPr>
        <w:spacing w:before="40" w:after="40"/>
      </w:pPr>
      <w:r>
        <w:rPr>
          <w:rFonts w:ascii="Calibri" w:hAnsi="Calibri" w:eastAsia="Calibri" w:cs="Calibri"/>
          <w:color w:val="475569"/>
          <w:sz w:val="20"/>
          <w:szCs w:val="20"/>
        </w:rPr>
        <w:t>For the Customer's own internal or client-facing business websites</w:t>
      </w:r>
    </w:p>
    <w:p w14:paraId="3FBA54B2">
      <w:pPr>
        <w:pStyle w:val="16"/>
        <w:numPr>
          <w:ilvl w:val="0"/>
          <w:numId w:val="1"/>
        </w:numPr>
        <w:spacing w:before="40" w:after="40"/>
      </w:pPr>
      <w:r>
        <w:rPr>
          <w:rFonts w:ascii="Calibri" w:hAnsi="Calibri" w:eastAsia="Calibri" w:cs="Calibri"/>
          <w:color w:val="475569"/>
          <w:sz w:val="20"/>
          <w:szCs w:val="20"/>
        </w:rPr>
        <w:t>For the duration of the active subscription or as specified in the Order Form</w:t>
      </w:r>
    </w:p>
    <w:p w14:paraId="5349622D">
      <w:pPr>
        <w:pStyle w:val="4"/>
        <w:spacing w:before="220" w:after="80"/>
      </w:pPr>
      <w:r>
        <w:rPr>
          <w:rFonts w:ascii="Calibri" w:hAnsi="Calibri" w:eastAsia="Calibri" w:cs="Calibri"/>
          <w:b/>
          <w:bCs/>
          <w:color w:val="0E7490"/>
          <w:sz w:val="22"/>
          <w:szCs w:val="22"/>
        </w:rPr>
        <w:t>2.5.2  What Is NOT Permitted</w:t>
      </w:r>
    </w:p>
    <w:p w14:paraId="0B77B912">
      <w:pPr>
        <w:pStyle w:val="16"/>
        <w:numPr>
          <w:ilvl w:val="0"/>
          <w:numId w:val="1"/>
        </w:numPr>
        <w:spacing w:before="40" w:after="40"/>
      </w:pPr>
      <w:r>
        <w:rPr>
          <w:rFonts w:ascii="Calibri" w:hAnsi="Calibri" w:eastAsia="Calibri" w:cs="Calibri"/>
          <w:color w:val="475569"/>
          <w:sz w:val="20"/>
          <w:szCs w:val="20"/>
        </w:rPr>
        <w:t>Redistributing, reselling, or sublicensing Templates or Design Previews to third parties</w:t>
      </w:r>
    </w:p>
    <w:p w14:paraId="5DC9BBEB">
      <w:pPr>
        <w:pStyle w:val="16"/>
        <w:numPr>
          <w:ilvl w:val="0"/>
          <w:numId w:val="1"/>
        </w:numPr>
        <w:spacing w:before="40" w:after="40"/>
      </w:pPr>
      <w:r>
        <w:rPr>
          <w:rFonts w:ascii="Calibri" w:hAnsi="Calibri" w:eastAsia="Calibri" w:cs="Calibri"/>
          <w:color w:val="475569"/>
          <w:sz w:val="20"/>
          <w:szCs w:val="20"/>
        </w:rPr>
        <w:t>Using Templates to build competing template-selling services</w:t>
      </w:r>
    </w:p>
    <w:p w14:paraId="702DF63F">
      <w:pPr>
        <w:pStyle w:val="16"/>
        <w:numPr>
          <w:ilvl w:val="0"/>
          <w:numId w:val="1"/>
        </w:numPr>
        <w:spacing w:before="40" w:after="40"/>
      </w:pPr>
      <w:r>
        <w:rPr>
          <w:rFonts w:ascii="Calibri" w:hAnsi="Calibri" w:eastAsia="Calibri" w:cs="Calibri"/>
          <w:color w:val="475569"/>
          <w:sz w:val="20"/>
          <w:szCs w:val="20"/>
        </w:rPr>
        <w:t>Removing or obscuring any proprietary notices or attribution within Templates</w:t>
      </w:r>
    </w:p>
    <w:p w14:paraId="4EEFA6D2">
      <w:pPr>
        <w:pStyle w:val="16"/>
        <w:numPr>
          <w:ilvl w:val="0"/>
          <w:numId w:val="1"/>
        </w:numPr>
        <w:spacing w:before="40" w:after="40"/>
      </w:pPr>
      <w:r>
        <w:rPr>
          <w:rFonts w:ascii="Calibri" w:hAnsi="Calibri" w:eastAsia="Calibri" w:cs="Calibri"/>
          <w:color w:val="475569"/>
          <w:sz w:val="20"/>
          <w:szCs w:val="20"/>
        </w:rPr>
        <w:t>Using Templates for defamatory, illegal, or harmful purposes</w:t>
      </w:r>
    </w:p>
    <w:p w14:paraId="702CBC2A">
      <w:pPr>
        <w:pBdr>
          <w:left w:val="single" w:color="92400E" w:sz="14" w:space="0"/>
        </w:pBdr>
        <w:shd w:val="clear" w:fill="FEF3C7"/>
        <w:spacing w:before="120" w:after="120"/>
        <w:ind w:left="240" w:right="120"/>
      </w:pPr>
      <w:r>
        <w:rPr>
          <w:rFonts w:ascii="Calibri" w:hAnsi="Calibri" w:eastAsia="Calibri" w:cs="Calibri"/>
          <w:b/>
          <w:bCs/>
          <w:color w:val="92400E"/>
          <w:sz w:val="20"/>
          <w:szCs w:val="20"/>
        </w:rPr>
        <w:t>⚠ Deployment rights for client websites: the licence grants the right to deploy a Template for one live client website per Template purchase unless a multi-site licence is specified in the Order Form.</w:t>
      </w:r>
    </w:p>
    <w:p w14:paraId="40111CBF">
      <w:pPr>
        <w:pStyle w:val="4"/>
        <w:spacing w:before="220" w:after="80"/>
      </w:pPr>
      <w:r>
        <w:rPr>
          <w:rFonts w:ascii="Calibri" w:hAnsi="Calibri" w:eastAsia="Calibri" w:cs="Calibri"/>
          <w:b/>
          <w:bCs/>
          <w:color w:val="0E7490"/>
          <w:sz w:val="22"/>
          <w:szCs w:val="22"/>
        </w:rPr>
        <w:t>2.5.3  Open-Source Components</w:t>
      </w:r>
    </w:p>
    <w:p w14:paraId="1FE0A82E">
      <w:pPr>
        <w:spacing w:before="60" w:after="60"/>
        <w:jc w:val="both"/>
      </w:pPr>
      <w:r>
        <w:rPr>
          <w:rFonts w:ascii="Calibri" w:hAnsi="Calibri" w:eastAsia="Calibri" w:cs="Calibri"/>
          <w:color w:val="475569"/>
          <w:sz w:val="20"/>
          <w:szCs w:val="20"/>
        </w:rPr>
        <w:t>Some Templates may incorporate open-source libraries (e.g., Bootstrap, Tailwind CSS). These remain subject to their respective licences, which are documented in the Template's metadata file.</w:t>
      </w:r>
    </w:p>
    <w:p w14:paraId="7FD690E6">
      <w:pPr>
        <w:pStyle w:val="3"/>
        <w:pBdr>
          <w:bottom w:val="single" w:color="0E7490" w:sz="8" w:space="2"/>
        </w:pBdr>
        <w:spacing w:before="320" w:after="120"/>
      </w:pPr>
      <w:r>
        <w:rPr>
          <w:rFonts w:ascii="Calibri" w:hAnsi="Calibri" w:eastAsia="Calibri" w:cs="Calibri"/>
          <w:b/>
          <w:bCs/>
          <w:color w:val="0D2B45"/>
          <w:sz w:val="26"/>
          <w:szCs w:val="26"/>
        </w:rPr>
        <w:t>2.6  Intellectual Property</w:t>
      </w:r>
    </w:p>
    <w:p w14:paraId="7FAD5EE8">
      <w:pPr>
        <w:pStyle w:val="16"/>
        <w:numPr>
          <w:ilvl w:val="0"/>
          <w:numId w:val="1"/>
        </w:numPr>
        <w:spacing w:before="40" w:after="40"/>
      </w:pPr>
      <w:r>
        <w:rPr>
          <w:rFonts w:cs="Calibri"/>
          <w:color w:val="475569"/>
          <w:sz w:val="20"/>
          <w:szCs w:val="20"/>
          <w:lang w:val="en-US"/>
        </w:rPr>
        <w:t>ReviewFlo</w:t>
      </w:r>
      <w:r>
        <w:rPr>
          <w:rFonts w:ascii="Calibri" w:hAnsi="Calibri" w:eastAsia="Calibri" w:cs="Calibri"/>
          <w:color w:val="475569"/>
          <w:sz w:val="20"/>
          <w:szCs w:val="20"/>
        </w:rPr>
        <w:t xml:space="preserve"> retains all IP rights in the Platform, Templates, review methodologies, and documentation</w:t>
      </w:r>
    </w:p>
    <w:p w14:paraId="00985D10">
      <w:pPr>
        <w:pStyle w:val="16"/>
        <w:numPr>
          <w:ilvl w:val="0"/>
          <w:numId w:val="1"/>
        </w:numPr>
        <w:spacing w:before="40" w:after="40"/>
      </w:pPr>
      <w:r>
        <w:rPr>
          <w:rFonts w:ascii="Calibri" w:hAnsi="Calibri" w:eastAsia="Calibri" w:cs="Calibri"/>
          <w:color w:val="475569"/>
          <w:sz w:val="20"/>
          <w:szCs w:val="20"/>
        </w:rPr>
        <w:t>Customer retains all IP rights in their brand assets, content, and original materials uploaded to the platform</w:t>
      </w:r>
    </w:p>
    <w:p w14:paraId="1D949E4A">
      <w:pPr>
        <w:pStyle w:val="16"/>
        <w:numPr>
          <w:ilvl w:val="0"/>
          <w:numId w:val="1"/>
        </w:numPr>
        <w:spacing w:before="40" w:after="40"/>
      </w:pPr>
      <w:r>
        <w:rPr>
          <w:rFonts w:ascii="Calibri" w:hAnsi="Calibri" w:eastAsia="Calibri" w:cs="Calibri"/>
          <w:color w:val="475569"/>
          <w:sz w:val="20"/>
          <w:szCs w:val="20"/>
        </w:rPr>
        <w:t xml:space="preserve">Customer grants </w:t>
      </w:r>
      <w:r>
        <w:rPr>
          <w:rFonts w:cs="Calibri"/>
          <w:color w:val="475569"/>
          <w:sz w:val="20"/>
          <w:szCs w:val="20"/>
          <w:lang w:val="en-US"/>
        </w:rPr>
        <w:t>ReviewFlo</w:t>
      </w:r>
      <w:r>
        <w:rPr>
          <w:rFonts w:ascii="Calibri" w:hAnsi="Calibri" w:eastAsia="Calibri" w:cs="Calibri"/>
          <w:color w:val="475569"/>
          <w:sz w:val="20"/>
          <w:szCs w:val="20"/>
        </w:rPr>
        <w:t xml:space="preserve"> a limited licence to use uploaded brand assets solely to render Design Previews and deliver the service</w:t>
      </w:r>
    </w:p>
    <w:p w14:paraId="60805EED">
      <w:pPr>
        <w:pStyle w:val="16"/>
        <w:numPr>
          <w:ilvl w:val="0"/>
          <w:numId w:val="1"/>
        </w:numPr>
        <w:spacing w:before="40" w:after="40"/>
      </w:pPr>
      <w:r>
        <w:rPr>
          <w:rFonts w:ascii="Calibri" w:hAnsi="Calibri" w:eastAsia="Calibri" w:cs="Calibri"/>
          <w:color w:val="475569"/>
          <w:sz w:val="20"/>
          <w:szCs w:val="20"/>
        </w:rPr>
        <w:t xml:space="preserve">Aggregated, anonymised usage data derived from Customer's use of the platform may be used by </w:t>
      </w:r>
      <w:r>
        <w:rPr>
          <w:rFonts w:cs="Calibri"/>
          <w:color w:val="475569"/>
          <w:sz w:val="20"/>
          <w:szCs w:val="20"/>
          <w:lang w:val="en-US"/>
        </w:rPr>
        <w:t>ReviewFlo</w:t>
      </w:r>
      <w:r>
        <w:rPr>
          <w:rFonts w:ascii="Calibri" w:hAnsi="Calibri" w:eastAsia="Calibri" w:cs="Calibri"/>
          <w:color w:val="475569"/>
          <w:sz w:val="20"/>
          <w:szCs w:val="20"/>
        </w:rPr>
        <w:t xml:space="preserve"> for product improvement</w:t>
      </w:r>
    </w:p>
    <w:p w14:paraId="5961A7D2">
      <w:pPr>
        <w:pStyle w:val="3"/>
        <w:pBdr>
          <w:bottom w:val="single" w:color="0E7490" w:sz="8" w:space="2"/>
        </w:pBdr>
        <w:spacing w:before="320" w:after="120"/>
      </w:pPr>
      <w:r>
        <w:rPr>
          <w:rFonts w:ascii="Calibri" w:hAnsi="Calibri" w:eastAsia="Calibri" w:cs="Calibri"/>
          <w:b/>
          <w:bCs/>
          <w:color w:val="0D2B45"/>
          <w:sz w:val="26"/>
          <w:szCs w:val="26"/>
        </w:rPr>
        <w:t>2.7  Warranty and Disclaimer</w:t>
      </w:r>
    </w:p>
    <w:p w14:paraId="4FF63B3D">
      <w:pPr>
        <w:spacing w:before="60" w:after="60"/>
        <w:jc w:val="both"/>
      </w:pPr>
      <w:r>
        <w:rPr>
          <w:rFonts w:cs="Calibri"/>
          <w:color w:val="475569"/>
          <w:sz w:val="20"/>
          <w:szCs w:val="20"/>
          <w:lang w:val="en-US"/>
        </w:rPr>
        <w:t>ReviewFlo</w:t>
      </w:r>
      <w:r>
        <w:rPr>
          <w:rFonts w:ascii="Calibri" w:hAnsi="Calibri" w:eastAsia="Calibri" w:cs="Calibri"/>
          <w:color w:val="475569"/>
          <w:sz w:val="20"/>
          <w:szCs w:val="20"/>
        </w:rPr>
        <w:t xml:space="preserve"> warrants that:</w:t>
      </w:r>
    </w:p>
    <w:p w14:paraId="61910EE8">
      <w:pPr>
        <w:pStyle w:val="16"/>
        <w:numPr>
          <w:ilvl w:val="0"/>
          <w:numId w:val="1"/>
        </w:numPr>
        <w:spacing w:before="40" w:after="40"/>
      </w:pPr>
      <w:r>
        <w:rPr>
          <w:rFonts w:ascii="Calibri" w:hAnsi="Calibri" w:eastAsia="Calibri" w:cs="Calibri"/>
          <w:color w:val="475569"/>
          <w:sz w:val="20"/>
          <w:szCs w:val="20"/>
        </w:rPr>
        <w:t>The Platform will perform materially in accordance with its published documentation</w:t>
      </w:r>
    </w:p>
    <w:p w14:paraId="0E057B88">
      <w:pPr>
        <w:pStyle w:val="16"/>
        <w:numPr>
          <w:ilvl w:val="0"/>
          <w:numId w:val="1"/>
        </w:numPr>
        <w:spacing w:before="40" w:after="40"/>
      </w:pPr>
      <w:r>
        <w:rPr>
          <w:rFonts w:ascii="Calibri" w:hAnsi="Calibri" w:eastAsia="Calibri" w:cs="Calibri"/>
          <w:color w:val="475569"/>
          <w:sz w:val="20"/>
          <w:szCs w:val="20"/>
        </w:rPr>
        <w:t>We will use commercially reasonable efforts to maintain 99.5% monthly uptime (excluding scheduled maintenance)</w:t>
      </w:r>
    </w:p>
    <w:p w14:paraId="12424EF4">
      <w:pPr>
        <w:pStyle w:val="16"/>
        <w:numPr>
          <w:ilvl w:val="0"/>
          <w:numId w:val="1"/>
        </w:numPr>
        <w:spacing w:before="40" w:after="40"/>
      </w:pPr>
      <w:r>
        <w:rPr>
          <w:rFonts w:ascii="Calibri" w:hAnsi="Calibri" w:eastAsia="Calibri" w:cs="Calibri"/>
          <w:color w:val="475569"/>
          <w:sz w:val="20"/>
          <w:szCs w:val="20"/>
        </w:rPr>
        <w:t>Security controls are maintained in line with Section 4 of this document</w:t>
      </w:r>
    </w:p>
    <w:p w14:paraId="37CE673F">
      <w:pPr>
        <w:spacing w:before="0" w:after="120"/>
      </w:pPr>
    </w:p>
    <w:p w14:paraId="5AA597EE">
      <w:pPr>
        <w:pBdr>
          <w:left w:val="single" w:color="991B1B" w:sz="14" w:space="0"/>
        </w:pBdr>
        <w:shd w:val="clear" w:fill="FEE2E2"/>
        <w:spacing w:before="120" w:after="120"/>
        <w:ind w:left="240" w:right="120"/>
      </w:pPr>
      <w:r>
        <w:rPr>
          <w:rFonts w:ascii="Calibri" w:hAnsi="Calibri" w:eastAsia="Calibri" w:cs="Calibri"/>
          <w:b/>
          <w:bCs/>
          <w:color w:val="991B1B"/>
          <w:sz w:val="20"/>
          <w:szCs w:val="20"/>
        </w:rPr>
        <w:t>✖ Except as expressly stated, the Platform is provided 'as is'. We do not warrant that Templates will be free from errors, or that Design Previews will meet any particular aesthetic or commercial standard. Review Reports represent professional opinions, not guarantees of commercial outcome.</w:t>
      </w:r>
    </w:p>
    <w:p w14:paraId="2BF6EA2C">
      <w:pPr>
        <w:pStyle w:val="3"/>
        <w:pBdr>
          <w:bottom w:val="single" w:color="0E7490" w:sz="8" w:space="2"/>
        </w:pBdr>
        <w:spacing w:before="320" w:after="120"/>
      </w:pPr>
      <w:r>
        <w:rPr>
          <w:rFonts w:ascii="Calibri" w:hAnsi="Calibri" w:eastAsia="Calibri" w:cs="Calibri"/>
          <w:b/>
          <w:bCs/>
          <w:color w:val="0D2B45"/>
          <w:sz w:val="26"/>
          <w:szCs w:val="26"/>
        </w:rPr>
        <w:t>2.8  Limitation of Liability</w:t>
      </w:r>
    </w:p>
    <w:p w14:paraId="1F691A42">
      <w:pPr>
        <w:pStyle w:val="16"/>
        <w:numPr>
          <w:ilvl w:val="0"/>
          <w:numId w:val="1"/>
        </w:numPr>
        <w:spacing w:before="40" w:after="40"/>
      </w:pPr>
      <w:r>
        <w:rPr>
          <w:rFonts w:cs="Calibri"/>
          <w:color w:val="475569"/>
          <w:sz w:val="20"/>
          <w:szCs w:val="20"/>
          <w:lang w:val="en-US"/>
        </w:rPr>
        <w:t>ReviewFlo</w:t>
      </w:r>
      <w:r>
        <w:rPr>
          <w:rFonts w:ascii="Calibri" w:hAnsi="Calibri" w:eastAsia="Calibri" w:cs="Calibri"/>
          <w:color w:val="475569"/>
          <w:sz w:val="20"/>
          <w:szCs w:val="20"/>
        </w:rPr>
        <w:t>'s total aggregate liability for all claims arising under or related to these Terms shall not exceed the total fees paid by Customer in the 12 months preceding the claim</w:t>
      </w:r>
    </w:p>
    <w:p w14:paraId="34D3167D">
      <w:pPr>
        <w:pStyle w:val="16"/>
        <w:numPr>
          <w:ilvl w:val="0"/>
          <w:numId w:val="1"/>
        </w:numPr>
        <w:spacing w:before="40" w:after="40"/>
      </w:pPr>
      <w:r>
        <w:rPr>
          <w:rFonts w:ascii="Calibri" w:hAnsi="Calibri" w:eastAsia="Calibri" w:cs="Calibri"/>
          <w:color w:val="475569"/>
          <w:sz w:val="20"/>
          <w:szCs w:val="20"/>
        </w:rPr>
        <w:t>We exclude all liability for indirect, consequential, incidental, or special damages, including loss of profit, loss of business, or loss of data</w:t>
      </w:r>
    </w:p>
    <w:p w14:paraId="7DE8DE77">
      <w:pPr>
        <w:pStyle w:val="16"/>
        <w:numPr>
          <w:ilvl w:val="0"/>
          <w:numId w:val="1"/>
        </w:numPr>
        <w:spacing w:before="40" w:after="40"/>
      </w:pPr>
      <w:r>
        <w:rPr>
          <w:rFonts w:ascii="Calibri" w:hAnsi="Calibri" w:eastAsia="Calibri" w:cs="Calibri"/>
          <w:color w:val="475569"/>
          <w:sz w:val="20"/>
          <w:szCs w:val="20"/>
        </w:rPr>
        <w:t>Nothing in these Terms limits liability for death or personal injury caused by negligence, fraud, or any other liability that cannot lawfully be excluded</w:t>
      </w:r>
    </w:p>
    <w:p w14:paraId="0999380D">
      <w:pPr>
        <w:spacing w:before="0" w:after="120"/>
      </w:pPr>
    </w:p>
    <w:p w14:paraId="19EDBA92">
      <w:pPr>
        <w:pBdr>
          <w:left w:val="single" w:color="0E7490" w:sz="14" w:space="0"/>
        </w:pBdr>
        <w:shd w:val="clear" w:fill="CFFAFE"/>
        <w:spacing w:before="120" w:after="120"/>
        <w:ind w:left="240" w:right="120"/>
      </w:pPr>
      <w:r>
        <w:rPr>
          <w:rFonts w:ascii="Calibri" w:hAnsi="Calibri" w:eastAsia="Calibri" w:cs="Calibri"/>
          <w:b/>
          <w:bCs/>
          <w:color w:val="0E7490"/>
          <w:sz w:val="20"/>
          <w:szCs w:val="20"/>
        </w:rPr>
        <w:t>ℹ Enterprise customers may negotiate enhanced SLAs and liability caps via a separately executed Master Services Agreement (MSA). Contact sales@</w:t>
      </w:r>
      <w:r>
        <w:rPr>
          <w:rFonts w:cs="Calibri"/>
          <w:b/>
          <w:bCs/>
          <w:color w:val="0E7490"/>
          <w:sz w:val="20"/>
          <w:szCs w:val="20"/>
          <w:lang w:val="en-US"/>
        </w:rPr>
        <w:t>reviewflo.in</w:t>
      </w:r>
      <w:r>
        <w:rPr>
          <w:rFonts w:ascii="Calibri" w:hAnsi="Calibri" w:eastAsia="Calibri" w:cs="Calibri"/>
          <w:b/>
          <w:bCs/>
          <w:color w:val="0E7490"/>
          <w:sz w:val="20"/>
          <w:szCs w:val="20"/>
        </w:rPr>
        <w:t>.</w:t>
      </w:r>
    </w:p>
    <w:p w14:paraId="56946147">
      <w:pPr>
        <w:pStyle w:val="3"/>
        <w:pBdr>
          <w:bottom w:val="single" w:color="0E7490" w:sz="8" w:space="2"/>
        </w:pBdr>
        <w:spacing w:before="320" w:after="120"/>
      </w:pPr>
      <w:r>
        <w:rPr>
          <w:rFonts w:ascii="Calibri" w:hAnsi="Calibri" w:eastAsia="Calibri" w:cs="Calibri"/>
          <w:b/>
          <w:bCs/>
          <w:color w:val="0D2B45"/>
          <w:sz w:val="26"/>
          <w:szCs w:val="26"/>
        </w:rPr>
        <w:t>2.9  Term and Termination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6160"/>
      </w:tblGrid>
      <w:tr w14:paraId="3AAFE0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1A994E52">
            <w:r>
              <w:rPr>
                <w:rFonts w:ascii="Calibri" w:hAnsi="Calibri" w:eastAsia="Calibri" w:cs="Calibri"/>
                <w:b/>
                <w:bCs/>
                <w:color w:val="0D2B45"/>
                <w:sz w:val="19"/>
                <w:szCs w:val="19"/>
              </w:rPr>
              <w:t>By Customer</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2DF8E549">
            <w:r>
              <w:rPr>
                <w:rFonts w:ascii="Calibri" w:hAnsi="Calibri" w:eastAsia="Calibri" w:cs="Calibri"/>
                <w:b w:val="0"/>
                <w:bCs w:val="0"/>
                <w:color w:val="334155"/>
                <w:sz w:val="19"/>
                <w:szCs w:val="19"/>
              </w:rPr>
              <w:t>Cancel anytime via account settings. Service continues to end of billing period.</w:t>
            </w:r>
          </w:p>
        </w:tc>
      </w:tr>
      <w:tr w14:paraId="6AFCB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65DB0785">
            <w:r>
              <w:rPr>
                <w:rFonts w:ascii="Calibri" w:hAnsi="Calibri" w:eastAsia="Calibri" w:cs="Calibri"/>
                <w:b/>
                <w:bCs/>
                <w:color w:val="0D2B45"/>
                <w:sz w:val="19"/>
                <w:szCs w:val="19"/>
              </w:rPr>
              <w:t xml:space="preserve">By </w:t>
            </w:r>
            <w:r>
              <w:rPr>
                <w:rFonts w:cs="Calibri"/>
                <w:b/>
                <w:bCs/>
                <w:color w:val="0D2B45"/>
                <w:sz w:val="19"/>
                <w:szCs w:val="19"/>
                <w:lang w:val="en-US"/>
              </w:rPr>
              <w:t>ReviewFlo</w:t>
            </w:r>
            <w:r>
              <w:rPr>
                <w:rFonts w:ascii="Calibri" w:hAnsi="Calibri" w:eastAsia="Calibri" w:cs="Calibri"/>
                <w:b/>
                <w:bCs/>
                <w:color w:val="0D2B45"/>
                <w:sz w:val="19"/>
                <w:szCs w:val="19"/>
              </w:rPr>
              <w:t xml:space="preserve"> (for cause)</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53E9EE1A">
            <w:r>
              <w:rPr>
                <w:rFonts w:ascii="Calibri" w:hAnsi="Calibri" w:eastAsia="Calibri" w:cs="Calibri"/>
                <w:b w:val="0"/>
                <w:bCs w:val="0"/>
                <w:color w:val="334155"/>
                <w:sz w:val="19"/>
                <w:szCs w:val="19"/>
              </w:rPr>
              <w:t>Immediate suspension for material breach of Terms, fraud, or unlawful activity. 15 days' notice to cure before termination.</w:t>
            </w:r>
          </w:p>
        </w:tc>
      </w:tr>
      <w:tr w14:paraId="5A799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66F8CB9E">
            <w:r>
              <w:rPr>
                <w:rFonts w:ascii="Calibri" w:hAnsi="Calibri" w:eastAsia="Calibri" w:cs="Calibri"/>
                <w:b/>
                <w:bCs/>
                <w:color w:val="0D2B45"/>
                <w:sz w:val="19"/>
                <w:szCs w:val="19"/>
              </w:rPr>
              <w:t xml:space="preserve">By </w:t>
            </w:r>
            <w:r>
              <w:rPr>
                <w:rFonts w:cs="Calibri"/>
                <w:b/>
                <w:bCs/>
                <w:color w:val="0D2B45"/>
                <w:sz w:val="19"/>
                <w:szCs w:val="19"/>
                <w:lang w:val="en-US"/>
              </w:rPr>
              <w:t>ReviewFlo</w:t>
            </w:r>
            <w:r>
              <w:rPr>
                <w:rFonts w:ascii="Calibri" w:hAnsi="Calibri" w:eastAsia="Calibri" w:cs="Calibri"/>
                <w:b/>
                <w:bCs/>
                <w:color w:val="0D2B45"/>
                <w:sz w:val="19"/>
                <w:szCs w:val="19"/>
              </w:rPr>
              <w:t xml:space="preserve"> (without cause)</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14B358CC">
            <w:r>
              <w:rPr>
                <w:rFonts w:ascii="Calibri" w:hAnsi="Calibri" w:eastAsia="Calibri" w:cs="Calibri"/>
                <w:b w:val="0"/>
                <w:bCs w:val="0"/>
                <w:color w:val="334155"/>
                <w:sz w:val="19"/>
                <w:szCs w:val="19"/>
              </w:rPr>
              <w:t>30 days' written notice. Pro-rata refund for unexpired paid period.</w:t>
            </w:r>
          </w:p>
        </w:tc>
      </w:tr>
      <w:tr w14:paraId="347C3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7ED34CBA">
            <w:r>
              <w:rPr>
                <w:rFonts w:ascii="Calibri" w:hAnsi="Calibri" w:eastAsia="Calibri" w:cs="Calibri"/>
                <w:b/>
                <w:bCs/>
                <w:color w:val="0D2B45"/>
                <w:sz w:val="19"/>
                <w:szCs w:val="19"/>
              </w:rPr>
              <w:t>Effect of termination</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177F5671">
            <w:r>
              <w:rPr>
                <w:rFonts w:ascii="Calibri" w:hAnsi="Calibri" w:eastAsia="Calibri" w:cs="Calibri"/>
                <w:b w:val="0"/>
                <w:bCs w:val="0"/>
                <w:color w:val="334155"/>
                <w:sz w:val="19"/>
                <w:szCs w:val="19"/>
              </w:rPr>
              <w:t>Account data retained for 90 days post-termination for export. Template deployments remain live (already-deployed sites are not affected). Platform access ceases.</w:t>
            </w:r>
          </w:p>
        </w:tc>
      </w:tr>
    </w:tbl>
    <w:p w14:paraId="3DB01EC4">
      <w:pPr>
        <w:pStyle w:val="3"/>
        <w:pBdr>
          <w:bottom w:val="single" w:color="0E7490" w:sz="8" w:space="2"/>
        </w:pBdr>
        <w:spacing w:before="320" w:after="120"/>
      </w:pPr>
      <w:r>
        <w:rPr>
          <w:rFonts w:ascii="Calibri" w:hAnsi="Calibri" w:eastAsia="Calibri" w:cs="Calibri"/>
          <w:b/>
          <w:bCs/>
          <w:color w:val="0D2B45"/>
          <w:sz w:val="26"/>
          <w:szCs w:val="26"/>
        </w:rPr>
        <w:t>2.10  Governing Law and Dispute Resolution</w:t>
      </w:r>
    </w:p>
    <w:p w14:paraId="2A559356">
      <w:pPr>
        <w:pStyle w:val="16"/>
        <w:numPr>
          <w:ilvl w:val="0"/>
          <w:numId w:val="1"/>
        </w:numPr>
        <w:spacing w:before="40" w:after="40"/>
      </w:pPr>
      <w:r>
        <w:rPr>
          <w:rFonts w:ascii="Calibri" w:hAnsi="Calibri" w:eastAsia="Calibri" w:cs="Calibri"/>
          <w:color w:val="475569"/>
          <w:sz w:val="20"/>
          <w:szCs w:val="20"/>
        </w:rPr>
        <w:t>These Terms are governed by the laws of India</w:t>
      </w:r>
    </w:p>
    <w:p w14:paraId="42B04B12">
      <w:pPr>
        <w:pStyle w:val="16"/>
        <w:numPr>
          <w:ilvl w:val="0"/>
          <w:numId w:val="1"/>
        </w:numPr>
        <w:spacing w:before="40" w:after="40"/>
      </w:pPr>
      <w:r>
        <w:rPr>
          <w:rFonts w:ascii="Calibri" w:hAnsi="Calibri" w:eastAsia="Calibri" w:cs="Calibri"/>
          <w:color w:val="475569"/>
          <w:sz w:val="20"/>
          <w:szCs w:val="20"/>
        </w:rPr>
        <w:t>Disputes shall first be escalated to legal@</w:t>
      </w:r>
      <w:r>
        <w:rPr>
          <w:rFonts w:cs="Calibri"/>
          <w:color w:val="475569"/>
          <w:sz w:val="20"/>
          <w:szCs w:val="20"/>
          <w:lang w:val="en-US"/>
        </w:rPr>
        <w:t>reviewflo.in</w:t>
      </w:r>
      <w:r>
        <w:rPr>
          <w:rFonts w:ascii="Calibri" w:hAnsi="Calibri" w:eastAsia="Calibri" w:cs="Calibri"/>
          <w:color w:val="475569"/>
          <w:sz w:val="20"/>
          <w:szCs w:val="20"/>
        </w:rPr>
        <w:t xml:space="preserve"> for informal resolution (30-day window)</w:t>
      </w:r>
    </w:p>
    <w:p w14:paraId="247E5FC4">
      <w:pPr>
        <w:pStyle w:val="16"/>
        <w:numPr>
          <w:ilvl w:val="0"/>
          <w:numId w:val="1"/>
        </w:numPr>
        <w:spacing w:before="40" w:after="40"/>
      </w:pPr>
      <w:r>
        <w:rPr>
          <w:rFonts w:ascii="Calibri" w:hAnsi="Calibri" w:eastAsia="Calibri" w:cs="Calibri"/>
          <w:color w:val="475569"/>
          <w:sz w:val="20"/>
          <w:szCs w:val="20"/>
        </w:rPr>
        <w:t>Unresolved disputes shall be subject to binding arbitration under the Arbitration and Conciliation Act, 1996 (India), seated in [City], India</w:t>
      </w:r>
    </w:p>
    <w:p w14:paraId="79C202EA">
      <w:pPr>
        <w:pStyle w:val="16"/>
        <w:numPr>
          <w:ilvl w:val="0"/>
          <w:numId w:val="1"/>
        </w:numPr>
        <w:spacing w:before="40" w:after="40"/>
      </w:pPr>
      <w:r>
        <w:rPr>
          <w:rFonts w:ascii="Calibri" w:hAnsi="Calibri" w:eastAsia="Calibri" w:cs="Calibri"/>
          <w:color w:val="475569"/>
          <w:sz w:val="20"/>
          <w:szCs w:val="20"/>
        </w:rPr>
        <w:t>EEA and UK customers retain the right to bring proceedings in their local courts as required by applicable consumer or B2B protection law</w:t>
      </w:r>
    </w:p>
    <w:p w14:paraId="13B1A285">
      <w:pPr>
        <w:pStyle w:val="16"/>
        <w:numPr>
          <w:ilvl w:val="0"/>
          <w:numId w:val="1"/>
        </w:numPr>
        <w:spacing w:before="40" w:after="40"/>
      </w:pPr>
      <w:r>
        <w:rPr>
          <w:rFonts w:ascii="Calibri" w:hAnsi="Calibri" w:eastAsia="Calibri" w:cs="Calibri"/>
          <w:color w:val="475569"/>
          <w:sz w:val="20"/>
          <w:szCs w:val="20"/>
        </w:rPr>
        <w:t>Nothing prevents either party from seeking emergency injunctive relief from a court of competent jurisdiction</w:t>
      </w:r>
    </w:p>
    <w:p w14:paraId="4802CD65">
      <w:r>
        <w:br w:type="page"/>
      </w:r>
    </w:p>
    <w:p w14:paraId="4FD1511A">
      <w:pPr>
        <w:pStyle w:val="2"/>
        <w:shd w:val="clear" w:fill="0D2B45"/>
        <w:spacing w:before="400" w:after="180"/>
        <w:ind w:left="240" w:right="240"/>
      </w:pPr>
      <w:r>
        <w:rPr>
          <w:rFonts w:ascii="Calibri" w:hAnsi="Calibri" w:eastAsia="Calibri" w:cs="Calibri"/>
          <w:b/>
          <w:bCs/>
          <w:color w:val="FFFFFF"/>
          <w:sz w:val="34"/>
          <w:szCs w:val="34"/>
        </w:rPr>
        <w:t>SECTION 3 — COOKIES AND TRACKING POLICY</w:t>
      </w:r>
    </w:p>
    <w:p w14:paraId="2F933B87">
      <w:pPr>
        <w:spacing w:before="0" w:after="120"/>
      </w:pPr>
    </w:p>
    <w:p w14:paraId="7A2FCE48">
      <w:pPr>
        <w:pStyle w:val="3"/>
        <w:pBdr>
          <w:bottom w:val="single" w:color="0E7490" w:sz="8" w:space="2"/>
        </w:pBdr>
        <w:spacing w:before="320" w:after="120"/>
      </w:pPr>
      <w:r>
        <w:rPr>
          <w:rFonts w:ascii="Calibri" w:hAnsi="Calibri" w:eastAsia="Calibri" w:cs="Calibri"/>
          <w:b/>
          <w:bCs/>
          <w:color w:val="0D2B45"/>
          <w:sz w:val="26"/>
          <w:szCs w:val="26"/>
        </w:rPr>
        <w:t>3.1  What Are Cookies and Tracking Technologies?</w:t>
      </w:r>
    </w:p>
    <w:p w14:paraId="000F10D7">
      <w:pPr>
        <w:spacing w:before="60" w:after="60"/>
        <w:jc w:val="both"/>
      </w:pPr>
      <w:r>
        <w:rPr>
          <w:rFonts w:ascii="Calibri" w:hAnsi="Calibri" w:eastAsia="Calibri" w:cs="Calibri"/>
          <w:color w:val="475569"/>
          <w:sz w:val="20"/>
          <w:szCs w:val="20"/>
        </w:rPr>
        <w:t>Cookies are small text files stored on your device by a website. We also use similar technologies including web beacons, pixel tags, local storage, and session tokens. Collectively, these technologies are referred to in this section as 'Cookies'.</w:t>
      </w:r>
    </w:p>
    <w:p w14:paraId="47FABEB5">
      <w:pPr>
        <w:pStyle w:val="3"/>
        <w:pBdr>
          <w:bottom w:val="single" w:color="0E7490" w:sz="8" w:space="2"/>
        </w:pBdr>
        <w:spacing w:before="320" w:after="120"/>
      </w:pPr>
      <w:r>
        <w:rPr>
          <w:rFonts w:ascii="Calibri" w:hAnsi="Calibri" w:eastAsia="Calibri" w:cs="Calibri"/>
          <w:b/>
          <w:bCs/>
          <w:color w:val="0D2B45"/>
          <w:sz w:val="26"/>
          <w:szCs w:val="26"/>
        </w:rPr>
        <w:t>3.2  Categories of Cookies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6160"/>
      </w:tblGrid>
      <w:tr w14:paraId="25793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0D2B45"/>
            <w:tcMar>
              <w:top w:w="80" w:type="dxa"/>
              <w:left w:w="160" w:type="dxa"/>
              <w:bottom w:w="80" w:type="dxa"/>
              <w:right w:w="160" w:type="dxa"/>
            </w:tcMar>
          </w:tcPr>
          <w:p w14:paraId="426F29C5">
            <w:r>
              <w:rPr>
                <w:rFonts w:ascii="Calibri" w:hAnsi="Calibri" w:eastAsia="Calibri" w:cs="Calibri"/>
                <w:b/>
                <w:bCs/>
                <w:color w:val="FFFFFF"/>
                <w:sz w:val="19"/>
                <w:szCs w:val="19"/>
              </w:rPr>
              <w:t>Category</w:t>
            </w:r>
          </w:p>
        </w:tc>
        <w:tc>
          <w:tcPr>
            <w:tcW w:w="6160" w:type="dxa"/>
            <w:tcBorders>
              <w:top w:val="single" w:color="CCCCCC" w:sz="0" w:space="0"/>
              <w:left w:val="single" w:color="CCCCCC" w:sz="0" w:space="0"/>
              <w:bottom w:val="single" w:color="CCCCCC" w:sz="0" w:space="0"/>
              <w:right w:val="single" w:color="CCCCCC" w:sz="0" w:space="0"/>
            </w:tcBorders>
            <w:shd w:val="clear" w:color="auto" w:fill="0D2B45"/>
            <w:tcMar>
              <w:top w:w="80" w:type="dxa"/>
              <w:left w:w="160" w:type="dxa"/>
              <w:bottom w:w="80" w:type="dxa"/>
              <w:right w:w="160" w:type="dxa"/>
            </w:tcMar>
          </w:tcPr>
          <w:p w14:paraId="3DD8434E">
            <w:r>
              <w:rPr>
                <w:rFonts w:ascii="Calibri" w:hAnsi="Calibri" w:eastAsia="Calibri" w:cs="Calibri"/>
                <w:b/>
                <w:bCs/>
                <w:color w:val="FFFFFF"/>
                <w:sz w:val="19"/>
                <w:szCs w:val="19"/>
              </w:rPr>
              <w:t>Purpose and Examples</w:t>
            </w:r>
          </w:p>
        </w:tc>
      </w:tr>
      <w:tr w14:paraId="0FABE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2EBABFD4">
            <w:r>
              <w:rPr>
                <w:rFonts w:ascii="Calibri" w:hAnsi="Calibri" w:eastAsia="Calibri" w:cs="Calibri"/>
                <w:b/>
                <w:bCs/>
                <w:color w:val="0D2B45"/>
                <w:sz w:val="19"/>
                <w:szCs w:val="19"/>
              </w:rPr>
              <w:t>Strictly Necessary</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0D9D66F6">
            <w:r>
              <w:rPr>
                <w:rFonts w:ascii="Calibri" w:hAnsi="Calibri" w:eastAsia="Calibri" w:cs="Calibri"/>
                <w:b w:val="0"/>
                <w:bCs w:val="0"/>
                <w:color w:val="334155"/>
                <w:sz w:val="19"/>
                <w:szCs w:val="19"/>
              </w:rPr>
              <w:t>Required for the platform to function. Cannot be disabled. Examples: authentication tokens, CSRF security tokens, load-balancer session IDs, cookie consent state.</w:t>
            </w:r>
          </w:p>
        </w:tc>
      </w:tr>
      <w:tr w14:paraId="526FE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31A2E0A7">
            <w:r>
              <w:rPr>
                <w:rFonts w:ascii="Calibri" w:hAnsi="Calibri" w:eastAsia="Calibri" w:cs="Calibri"/>
                <w:b/>
                <w:bCs/>
                <w:color w:val="0D2B45"/>
                <w:sz w:val="19"/>
                <w:szCs w:val="19"/>
              </w:rPr>
              <w:t>Performance &amp; Analytics</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63351BAF">
            <w:r>
              <w:rPr>
                <w:rFonts w:ascii="Calibri" w:hAnsi="Calibri" w:eastAsia="Calibri" w:cs="Calibri"/>
                <w:b w:val="0"/>
                <w:bCs w:val="0"/>
                <w:color w:val="334155"/>
                <w:sz w:val="19"/>
                <w:szCs w:val="19"/>
              </w:rPr>
              <w:t>Help us understand platform usage to improve features. Data is pseudonymised. Example: Google Analytics (IP anonymisation enabled), Sentry error tracking.</w:t>
            </w:r>
          </w:p>
        </w:tc>
      </w:tr>
      <w:tr w14:paraId="3B837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3A6AB0E4">
            <w:r>
              <w:rPr>
                <w:rFonts w:ascii="Calibri" w:hAnsi="Calibri" w:eastAsia="Calibri" w:cs="Calibri"/>
                <w:b/>
                <w:bCs/>
                <w:color w:val="0D2B45"/>
                <w:sz w:val="19"/>
                <w:szCs w:val="19"/>
              </w:rPr>
              <w:t>Functional / Preference</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348AB84E">
            <w:r>
              <w:rPr>
                <w:rFonts w:ascii="Calibri" w:hAnsi="Calibri" w:eastAsia="Calibri" w:cs="Calibri"/>
                <w:b w:val="0"/>
                <w:bCs w:val="0"/>
                <w:color w:val="334155"/>
                <w:sz w:val="19"/>
                <w:szCs w:val="19"/>
              </w:rPr>
              <w:t>Remember workspace settings, language preferences, and UI layout choices.</w:t>
            </w:r>
          </w:p>
        </w:tc>
      </w:tr>
      <w:tr w14:paraId="3F5D1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5BEE49B5">
            <w:r>
              <w:rPr>
                <w:rFonts w:ascii="Calibri" w:hAnsi="Calibri" w:eastAsia="Calibri" w:cs="Calibri"/>
                <w:b/>
                <w:bCs/>
                <w:color w:val="0D2B45"/>
                <w:sz w:val="19"/>
                <w:szCs w:val="19"/>
              </w:rPr>
              <w:t>Marketing &amp; Targeting</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001337E3">
            <w:r>
              <w:rPr>
                <w:rFonts w:ascii="Calibri" w:hAnsi="Calibri" w:eastAsia="Calibri" w:cs="Calibri"/>
                <w:b w:val="0"/>
                <w:bCs w:val="0"/>
                <w:color w:val="334155"/>
                <w:sz w:val="19"/>
                <w:szCs w:val="19"/>
              </w:rPr>
              <w:t>Used (with consent) for remarketing campaigns. Currently deployed: Google Ads, LinkedIn Insight Tag. Can be disabled via consent manager.</w:t>
            </w:r>
          </w:p>
        </w:tc>
      </w:tr>
    </w:tbl>
    <w:p w14:paraId="07A50523">
      <w:pPr>
        <w:pStyle w:val="3"/>
        <w:pBdr>
          <w:bottom w:val="single" w:color="0E7490" w:sz="8" w:space="2"/>
        </w:pBdr>
        <w:spacing w:before="320" w:after="120"/>
      </w:pPr>
      <w:r>
        <w:rPr>
          <w:rFonts w:ascii="Calibri" w:hAnsi="Calibri" w:eastAsia="Calibri" w:cs="Calibri"/>
          <w:b/>
          <w:bCs/>
          <w:color w:val="0D2B45"/>
          <w:sz w:val="26"/>
          <w:szCs w:val="26"/>
        </w:rPr>
        <w:t>3.3  Consent and User Controls</w:t>
      </w:r>
    </w:p>
    <w:p w14:paraId="524F8FAE">
      <w:pPr>
        <w:pStyle w:val="16"/>
        <w:numPr>
          <w:ilvl w:val="0"/>
          <w:numId w:val="1"/>
        </w:numPr>
        <w:spacing w:before="40" w:after="40"/>
      </w:pPr>
      <w:r>
        <w:rPr>
          <w:rFonts w:ascii="Calibri" w:hAnsi="Calibri" w:eastAsia="Calibri" w:cs="Calibri"/>
          <w:color w:val="475569"/>
          <w:sz w:val="20"/>
          <w:szCs w:val="20"/>
        </w:rPr>
        <w:t xml:space="preserve">A cookie consent banner is displayed on first visit to </w:t>
      </w:r>
      <w:r>
        <w:rPr>
          <w:rFonts w:cs="Calibri"/>
          <w:color w:val="475569"/>
          <w:sz w:val="20"/>
          <w:szCs w:val="20"/>
          <w:lang w:val="en-US"/>
        </w:rPr>
        <w:t>reviewflo.in</w:t>
      </w:r>
      <w:r>
        <w:rPr>
          <w:rFonts w:ascii="Calibri" w:hAnsi="Calibri" w:eastAsia="Calibri" w:cs="Calibri"/>
          <w:color w:val="475569"/>
          <w:sz w:val="20"/>
          <w:szCs w:val="20"/>
        </w:rPr>
        <w:t xml:space="preserve"> and on first login from a new device</w:t>
      </w:r>
    </w:p>
    <w:p w14:paraId="02762CD3">
      <w:pPr>
        <w:pStyle w:val="16"/>
        <w:numPr>
          <w:ilvl w:val="0"/>
          <w:numId w:val="1"/>
        </w:numPr>
        <w:spacing w:before="40" w:after="40"/>
      </w:pPr>
      <w:r>
        <w:rPr>
          <w:rFonts w:ascii="Calibri" w:hAnsi="Calibri" w:eastAsia="Calibri" w:cs="Calibri"/>
          <w:color w:val="475569"/>
          <w:sz w:val="20"/>
          <w:szCs w:val="20"/>
        </w:rPr>
        <w:t>You may select: Accept All, Reject Non-Essential, or Customise Preferences by category</w:t>
      </w:r>
    </w:p>
    <w:p w14:paraId="6A748510">
      <w:pPr>
        <w:pStyle w:val="16"/>
        <w:numPr>
          <w:ilvl w:val="0"/>
          <w:numId w:val="1"/>
        </w:numPr>
        <w:spacing w:before="40" w:after="40"/>
      </w:pPr>
      <w:r>
        <w:rPr>
          <w:rFonts w:ascii="Calibri" w:hAnsi="Calibri" w:eastAsia="Calibri" w:cs="Calibri"/>
          <w:color w:val="475569"/>
          <w:sz w:val="20"/>
          <w:szCs w:val="20"/>
        </w:rPr>
        <w:t>Consent is recorded with a timestamp and stored for 12 months</w:t>
      </w:r>
    </w:p>
    <w:p w14:paraId="3D1B0A03">
      <w:pPr>
        <w:pStyle w:val="16"/>
        <w:numPr>
          <w:ilvl w:val="0"/>
          <w:numId w:val="1"/>
        </w:numPr>
        <w:spacing w:before="40" w:after="40"/>
      </w:pPr>
      <w:r>
        <w:rPr>
          <w:rFonts w:ascii="Calibri" w:hAnsi="Calibri" w:eastAsia="Calibri" w:cs="Calibri"/>
          <w:color w:val="475569"/>
          <w:sz w:val="20"/>
          <w:szCs w:val="20"/>
        </w:rPr>
        <w:t>You may update your preferences at any time by clicking 'Cookie Settings' in the platform footer</w:t>
      </w:r>
    </w:p>
    <w:p w14:paraId="32EE5A9A">
      <w:pPr>
        <w:pStyle w:val="16"/>
        <w:numPr>
          <w:ilvl w:val="0"/>
          <w:numId w:val="1"/>
        </w:numPr>
        <w:spacing w:before="40" w:after="40"/>
      </w:pPr>
      <w:r>
        <w:rPr>
          <w:rFonts w:ascii="Calibri" w:hAnsi="Calibri" w:eastAsia="Calibri" w:cs="Calibri"/>
          <w:color w:val="475569"/>
          <w:sz w:val="20"/>
          <w:szCs w:val="20"/>
        </w:rPr>
        <w:t>Withdrawing consent for analytics or marketing cookies does not affect platform functionality</w:t>
      </w:r>
    </w:p>
    <w:p w14:paraId="634996B4">
      <w:pPr>
        <w:pStyle w:val="3"/>
        <w:pBdr>
          <w:bottom w:val="single" w:color="0E7490" w:sz="8" w:space="2"/>
        </w:pBdr>
        <w:spacing w:before="320" w:after="120"/>
      </w:pPr>
      <w:r>
        <w:rPr>
          <w:rFonts w:ascii="Calibri" w:hAnsi="Calibri" w:eastAsia="Calibri" w:cs="Calibri"/>
          <w:b/>
          <w:bCs/>
          <w:color w:val="0D2B45"/>
          <w:sz w:val="26"/>
          <w:szCs w:val="26"/>
        </w:rPr>
        <w:t>3.4  Managing Cookies at Browser Level</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6160"/>
      </w:tblGrid>
      <w:tr w14:paraId="4F430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0D2B45"/>
            <w:tcMar>
              <w:top w:w="80" w:type="dxa"/>
              <w:left w:w="160" w:type="dxa"/>
              <w:bottom w:w="80" w:type="dxa"/>
              <w:right w:w="160" w:type="dxa"/>
            </w:tcMar>
          </w:tcPr>
          <w:p w14:paraId="200E6187">
            <w:r>
              <w:rPr>
                <w:rFonts w:ascii="Calibri" w:hAnsi="Calibri" w:eastAsia="Calibri" w:cs="Calibri"/>
                <w:b/>
                <w:bCs/>
                <w:color w:val="FFFFFF"/>
                <w:sz w:val="19"/>
                <w:szCs w:val="19"/>
              </w:rPr>
              <w:t>Browser</w:t>
            </w:r>
          </w:p>
        </w:tc>
        <w:tc>
          <w:tcPr>
            <w:tcW w:w="6160" w:type="dxa"/>
            <w:tcBorders>
              <w:top w:val="single" w:color="CCCCCC" w:sz="0" w:space="0"/>
              <w:left w:val="single" w:color="CCCCCC" w:sz="0" w:space="0"/>
              <w:bottom w:val="single" w:color="CCCCCC" w:sz="0" w:space="0"/>
              <w:right w:val="single" w:color="CCCCCC" w:sz="0" w:space="0"/>
            </w:tcBorders>
            <w:shd w:val="clear" w:color="auto" w:fill="0D2B45"/>
            <w:tcMar>
              <w:top w:w="80" w:type="dxa"/>
              <w:left w:w="160" w:type="dxa"/>
              <w:bottom w:w="80" w:type="dxa"/>
              <w:right w:w="160" w:type="dxa"/>
            </w:tcMar>
          </w:tcPr>
          <w:p w14:paraId="54510832">
            <w:r>
              <w:rPr>
                <w:rFonts w:ascii="Calibri" w:hAnsi="Calibri" w:eastAsia="Calibri" w:cs="Calibri"/>
                <w:b/>
                <w:bCs/>
                <w:color w:val="FFFFFF"/>
                <w:sz w:val="19"/>
                <w:szCs w:val="19"/>
              </w:rPr>
              <w:t>Settings Path</w:t>
            </w:r>
          </w:p>
        </w:tc>
      </w:tr>
      <w:tr w14:paraId="16A9F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55B32AB8">
            <w:r>
              <w:rPr>
                <w:rFonts w:ascii="Calibri" w:hAnsi="Calibri" w:eastAsia="Calibri" w:cs="Calibri"/>
                <w:b/>
                <w:bCs/>
                <w:color w:val="0D2B45"/>
                <w:sz w:val="19"/>
                <w:szCs w:val="19"/>
              </w:rPr>
              <w:t>Google Chrome</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27D9514B">
            <w:r>
              <w:rPr>
                <w:rFonts w:ascii="Calibri" w:hAnsi="Calibri" w:eastAsia="Calibri" w:cs="Calibri"/>
                <w:b w:val="0"/>
                <w:bCs w:val="0"/>
                <w:color w:val="334155"/>
                <w:sz w:val="19"/>
                <w:szCs w:val="19"/>
              </w:rPr>
              <w:t>Settings &gt; Privacy and security &gt; Cookies and other site data</w:t>
            </w:r>
          </w:p>
        </w:tc>
      </w:tr>
      <w:tr w14:paraId="73FAA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449C2FB2">
            <w:r>
              <w:rPr>
                <w:rFonts w:ascii="Calibri" w:hAnsi="Calibri" w:eastAsia="Calibri" w:cs="Calibri"/>
                <w:b/>
                <w:bCs/>
                <w:color w:val="0D2B45"/>
                <w:sz w:val="19"/>
                <w:szCs w:val="19"/>
              </w:rPr>
              <w:t>Mozilla Firefox</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00793DE5">
            <w:r>
              <w:rPr>
                <w:rFonts w:ascii="Calibri" w:hAnsi="Calibri" w:eastAsia="Calibri" w:cs="Calibri"/>
                <w:b w:val="0"/>
                <w:bCs w:val="0"/>
                <w:color w:val="334155"/>
                <w:sz w:val="19"/>
                <w:szCs w:val="19"/>
              </w:rPr>
              <w:t>Options &gt; Privacy &amp; Security &gt; Cookies and Site Data</w:t>
            </w:r>
          </w:p>
        </w:tc>
      </w:tr>
      <w:tr w14:paraId="58998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4C65D76D">
            <w:r>
              <w:rPr>
                <w:rFonts w:ascii="Calibri" w:hAnsi="Calibri" w:eastAsia="Calibri" w:cs="Calibri"/>
                <w:b/>
                <w:bCs/>
                <w:color w:val="0D2B45"/>
                <w:sz w:val="19"/>
                <w:szCs w:val="19"/>
              </w:rPr>
              <w:t>Safari</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40034D6F">
            <w:r>
              <w:rPr>
                <w:rFonts w:ascii="Calibri" w:hAnsi="Calibri" w:eastAsia="Calibri" w:cs="Calibri"/>
                <w:b w:val="0"/>
                <w:bCs w:val="0"/>
                <w:color w:val="334155"/>
                <w:sz w:val="19"/>
                <w:szCs w:val="19"/>
              </w:rPr>
              <w:t>Preferences &gt; Privacy &gt; Manage Website Data</w:t>
            </w:r>
          </w:p>
        </w:tc>
      </w:tr>
      <w:tr w14:paraId="487AD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647D1B2F">
            <w:r>
              <w:rPr>
                <w:rFonts w:ascii="Calibri" w:hAnsi="Calibri" w:eastAsia="Calibri" w:cs="Calibri"/>
                <w:b/>
                <w:bCs/>
                <w:color w:val="0D2B45"/>
                <w:sz w:val="19"/>
                <w:szCs w:val="19"/>
              </w:rPr>
              <w:t>Microsoft Edge</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4A2B772E">
            <w:r>
              <w:rPr>
                <w:rFonts w:ascii="Calibri" w:hAnsi="Calibri" w:eastAsia="Calibri" w:cs="Calibri"/>
                <w:b w:val="0"/>
                <w:bCs w:val="0"/>
                <w:color w:val="334155"/>
                <w:sz w:val="19"/>
                <w:szCs w:val="19"/>
              </w:rPr>
              <w:t>Settings &gt; Cookies and site permissions</w:t>
            </w:r>
          </w:p>
        </w:tc>
      </w:tr>
      <w:tr w14:paraId="181D5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54814765">
            <w:r>
              <w:rPr>
                <w:rFonts w:ascii="Calibri" w:hAnsi="Calibri" w:eastAsia="Calibri" w:cs="Calibri"/>
                <w:b/>
                <w:bCs/>
                <w:color w:val="0D2B45"/>
                <w:sz w:val="19"/>
                <w:szCs w:val="19"/>
              </w:rPr>
              <w:t>Opera</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0D66A3D9">
            <w:r>
              <w:rPr>
                <w:rFonts w:ascii="Calibri" w:hAnsi="Calibri" w:eastAsia="Calibri" w:cs="Calibri"/>
                <w:b w:val="0"/>
                <w:bCs w:val="0"/>
                <w:color w:val="334155"/>
                <w:sz w:val="19"/>
                <w:szCs w:val="19"/>
              </w:rPr>
              <w:t>Settings &gt; Advanced &gt; Privacy &amp; security &gt; Cookies</w:t>
            </w:r>
          </w:p>
        </w:tc>
      </w:tr>
    </w:tbl>
    <w:p w14:paraId="73435CA9">
      <w:pPr>
        <w:pBdr>
          <w:left w:val="single" w:color="92400E" w:sz="14" w:space="0"/>
        </w:pBdr>
        <w:shd w:val="clear" w:fill="FEF3C7"/>
        <w:spacing w:before="120" w:after="120"/>
        <w:ind w:left="240" w:right="120"/>
      </w:pPr>
      <w:r>
        <w:rPr>
          <w:rFonts w:ascii="Calibri" w:hAnsi="Calibri" w:eastAsia="Calibri" w:cs="Calibri"/>
          <w:b/>
          <w:bCs/>
          <w:color w:val="92400E"/>
          <w:sz w:val="20"/>
          <w:szCs w:val="20"/>
        </w:rPr>
        <w:t>⚠ Disabling strictly necessary cookies will prevent login and platform access. This is separate from our consent manager and must be managed at browser level.</w:t>
      </w:r>
    </w:p>
    <w:p w14:paraId="17D7EBB0">
      <w:pPr>
        <w:pStyle w:val="3"/>
        <w:pBdr>
          <w:bottom w:val="single" w:color="0E7490" w:sz="8" w:space="2"/>
        </w:pBdr>
        <w:spacing w:before="320" w:after="120"/>
      </w:pPr>
      <w:r>
        <w:rPr>
          <w:rFonts w:ascii="Calibri" w:hAnsi="Calibri" w:eastAsia="Calibri" w:cs="Calibri"/>
          <w:b/>
          <w:bCs/>
          <w:color w:val="0D2B45"/>
          <w:sz w:val="26"/>
          <w:szCs w:val="26"/>
        </w:rPr>
        <w:t>3.5  Third-Party Cookies</w:t>
      </w:r>
    </w:p>
    <w:p w14:paraId="01335991">
      <w:pPr>
        <w:spacing w:before="60" w:after="60"/>
        <w:jc w:val="both"/>
      </w:pPr>
      <w:r>
        <w:rPr>
          <w:rFonts w:ascii="Calibri" w:hAnsi="Calibri" w:eastAsia="Calibri" w:cs="Calibri"/>
          <w:color w:val="475569"/>
          <w:sz w:val="20"/>
          <w:szCs w:val="20"/>
        </w:rPr>
        <w:t>The following third parties may set cookies. Their use is subject to their own privacy policies:</w:t>
      </w:r>
    </w:p>
    <w:p w14:paraId="77B51BC7">
      <w:pPr>
        <w:pStyle w:val="16"/>
        <w:numPr>
          <w:ilvl w:val="0"/>
          <w:numId w:val="1"/>
        </w:numPr>
        <w:spacing w:before="40" w:after="40"/>
      </w:pPr>
      <w:r>
        <w:rPr>
          <w:rFonts w:ascii="Calibri" w:hAnsi="Calibri" w:eastAsia="Calibri" w:cs="Calibri"/>
          <w:color w:val="475569"/>
          <w:sz w:val="20"/>
          <w:szCs w:val="20"/>
        </w:rPr>
        <w:t>Google Analytics — https://policies.google.com/privacy</w:t>
      </w:r>
    </w:p>
    <w:p w14:paraId="4F925248">
      <w:pPr>
        <w:pStyle w:val="16"/>
        <w:numPr>
          <w:ilvl w:val="0"/>
          <w:numId w:val="1"/>
        </w:numPr>
        <w:spacing w:before="40" w:after="40"/>
      </w:pPr>
      <w:r>
        <w:rPr>
          <w:rFonts w:ascii="Calibri" w:hAnsi="Calibri" w:eastAsia="Calibri" w:cs="Calibri"/>
          <w:color w:val="475569"/>
          <w:sz w:val="20"/>
          <w:szCs w:val="20"/>
        </w:rPr>
        <w:t>Google Ads — https://policies.google.com/privacy</w:t>
      </w:r>
    </w:p>
    <w:p w14:paraId="62FCB1E8">
      <w:pPr>
        <w:pStyle w:val="16"/>
        <w:numPr>
          <w:ilvl w:val="0"/>
          <w:numId w:val="1"/>
        </w:numPr>
        <w:spacing w:before="40" w:after="40"/>
      </w:pPr>
      <w:r>
        <w:rPr>
          <w:rFonts w:ascii="Calibri" w:hAnsi="Calibri" w:eastAsia="Calibri" w:cs="Calibri"/>
          <w:color w:val="475569"/>
          <w:sz w:val="20"/>
          <w:szCs w:val="20"/>
        </w:rPr>
        <w:t>LinkedIn Insight Tag — https://www.linkedin.com/legal/privacy-policy</w:t>
      </w:r>
    </w:p>
    <w:p w14:paraId="1101BC22">
      <w:pPr>
        <w:pStyle w:val="16"/>
        <w:numPr>
          <w:ilvl w:val="0"/>
          <w:numId w:val="1"/>
        </w:numPr>
        <w:spacing w:before="40" w:after="40"/>
      </w:pPr>
      <w:r>
        <w:rPr>
          <w:rFonts w:ascii="Calibri" w:hAnsi="Calibri" w:eastAsia="Calibri" w:cs="Calibri"/>
          <w:color w:val="475569"/>
          <w:sz w:val="20"/>
          <w:szCs w:val="20"/>
        </w:rPr>
        <w:t>Razorpay / Stripe — payment security cookies</w:t>
      </w:r>
    </w:p>
    <w:p w14:paraId="4804D0AB">
      <w:pPr>
        <w:pStyle w:val="16"/>
        <w:numPr>
          <w:ilvl w:val="0"/>
          <w:numId w:val="1"/>
        </w:numPr>
        <w:spacing w:before="40" w:after="40"/>
      </w:pPr>
      <w:r>
        <w:rPr>
          <w:rFonts w:ascii="Calibri" w:hAnsi="Calibri" w:eastAsia="Calibri" w:cs="Calibri"/>
          <w:color w:val="475569"/>
          <w:sz w:val="20"/>
          <w:szCs w:val="20"/>
        </w:rPr>
        <w:t>Cloudflare — performance and security cookies</w:t>
      </w:r>
    </w:p>
    <w:p w14:paraId="548228C4">
      <w:pPr>
        <w:pStyle w:val="16"/>
        <w:numPr>
          <w:ilvl w:val="0"/>
          <w:numId w:val="1"/>
        </w:numPr>
        <w:spacing w:before="40" w:after="40"/>
      </w:pPr>
      <w:r>
        <w:rPr>
          <w:rFonts w:ascii="Calibri" w:hAnsi="Calibri" w:eastAsia="Calibri" w:cs="Calibri"/>
          <w:color w:val="475569"/>
          <w:sz w:val="20"/>
          <w:szCs w:val="20"/>
        </w:rPr>
        <w:t>Freshdesk — customer support widget cookies</w:t>
      </w:r>
    </w:p>
    <w:p w14:paraId="487F7C72">
      <w:r>
        <w:br w:type="page"/>
      </w:r>
    </w:p>
    <w:p w14:paraId="075586B3">
      <w:pPr>
        <w:pStyle w:val="2"/>
        <w:shd w:val="clear" w:fill="0D2B45"/>
        <w:spacing w:before="400" w:after="180"/>
        <w:ind w:left="240" w:right="240"/>
      </w:pPr>
      <w:r>
        <w:rPr>
          <w:rFonts w:ascii="Calibri" w:hAnsi="Calibri" w:eastAsia="Calibri" w:cs="Calibri"/>
          <w:b/>
          <w:bCs/>
          <w:color w:val="FFFFFF"/>
          <w:sz w:val="34"/>
          <w:szCs w:val="34"/>
        </w:rPr>
        <w:t>SECTION 4 — DATA SECURITY MEASURES</w:t>
      </w:r>
    </w:p>
    <w:p w14:paraId="22EB1FAE">
      <w:pPr>
        <w:spacing w:before="0" w:after="120"/>
      </w:pPr>
    </w:p>
    <w:p w14:paraId="10A16AB3">
      <w:pPr>
        <w:pBdr>
          <w:left w:val="single" w:color="0E7490" w:sz="14" w:space="0"/>
        </w:pBdr>
        <w:shd w:val="clear" w:fill="CFFAFE"/>
        <w:spacing w:before="120" w:after="120"/>
        <w:ind w:left="240" w:right="120"/>
      </w:pPr>
      <w:r>
        <w:rPr>
          <w:rFonts w:ascii="Calibri" w:hAnsi="Calibri" w:eastAsia="Calibri" w:cs="Calibri"/>
          <w:b/>
          <w:bCs/>
          <w:color w:val="0E7490"/>
          <w:sz w:val="20"/>
          <w:szCs w:val="20"/>
        </w:rPr>
        <w:t>ℹ This section is designed for IT security and procurement teams conducting vendor assessments. A completed security questionnaire (e.g., SIG Lite, CAIQ) is available on request at security@</w:t>
      </w:r>
      <w:r>
        <w:rPr>
          <w:rFonts w:cs="Calibri"/>
          <w:b/>
          <w:bCs/>
          <w:color w:val="0E7490"/>
          <w:sz w:val="20"/>
          <w:szCs w:val="20"/>
          <w:lang w:val="en-US"/>
        </w:rPr>
        <w:t>reviewflo.in</w:t>
      </w:r>
      <w:r>
        <w:rPr>
          <w:rFonts w:ascii="Calibri" w:hAnsi="Calibri" w:eastAsia="Calibri" w:cs="Calibri"/>
          <w:b/>
          <w:bCs/>
          <w:color w:val="0E7490"/>
          <w:sz w:val="20"/>
          <w:szCs w:val="20"/>
        </w:rPr>
        <w:t>.</w:t>
      </w:r>
    </w:p>
    <w:p w14:paraId="4DC7481F">
      <w:pPr>
        <w:pStyle w:val="3"/>
        <w:pBdr>
          <w:bottom w:val="single" w:color="0E7490" w:sz="8" w:space="2"/>
        </w:pBdr>
        <w:spacing w:before="320" w:after="120"/>
      </w:pPr>
      <w:r>
        <w:rPr>
          <w:rFonts w:ascii="Calibri" w:hAnsi="Calibri" w:eastAsia="Calibri" w:cs="Calibri"/>
          <w:b/>
          <w:bCs/>
          <w:color w:val="0D2B45"/>
          <w:sz w:val="26"/>
          <w:szCs w:val="26"/>
        </w:rPr>
        <w:t>4.1  Encryption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6160"/>
      </w:tblGrid>
      <w:tr w14:paraId="2C41F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0D2B45"/>
            <w:tcMar>
              <w:top w:w="80" w:type="dxa"/>
              <w:left w:w="160" w:type="dxa"/>
              <w:bottom w:w="80" w:type="dxa"/>
              <w:right w:w="160" w:type="dxa"/>
            </w:tcMar>
          </w:tcPr>
          <w:p w14:paraId="40A434DF">
            <w:r>
              <w:rPr>
                <w:rFonts w:ascii="Calibri" w:hAnsi="Calibri" w:eastAsia="Calibri" w:cs="Calibri"/>
                <w:b/>
                <w:bCs/>
                <w:color w:val="FFFFFF"/>
                <w:sz w:val="19"/>
                <w:szCs w:val="19"/>
              </w:rPr>
              <w:t>Control</w:t>
            </w:r>
          </w:p>
        </w:tc>
        <w:tc>
          <w:tcPr>
            <w:tcW w:w="6160" w:type="dxa"/>
            <w:tcBorders>
              <w:top w:val="single" w:color="CCCCCC" w:sz="0" w:space="0"/>
              <w:left w:val="single" w:color="CCCCCC" w:sz="0" w:space="0"/>
              <w:bottom w:val="single" w:color="CCCCCC" w:sz="0" w:space="0"/>
              <w:right w:val="single" w:color="CCCCCC" w:sz="0" w:space="0"/>
            </w:tcBorders>
            <w:shd w:val="clear" w:color="auto" w:fill="0D2B45"/>
            <w:tcMar>
              <w:top w:w="80" w:type="dxa"/>
              <w:left w:w="160" w:type="dxa"/>
              <w:bottom w:w="80" w:type="dxa"/>
              <w:right w:w="160" w:type="dxa"/>
            </w:tcMar>
          </w:tcPr>
          <w:p w14:paraId="339E9636">
            <w:r>
              <w:rPr>
                <w:rFonts w:ascii="Calibri" w:hAnsi="Calibri" w:eastAsia="Calibri" w:cs="Calibri"/>
                <w:b/>
                <w:bCs/>
                <w:color w:val="FFFFFF"/>
                <w:sz w:val="19"/>
                <w:szCs w:val="19"/>
              </w:rPr>
              <w:t>Implementation Detail</w:t>
            </w:r>
          </w:p>
        </w:tc>
      </w:tr>
      <w:tr w14:paraId="327A4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580CBAF8">
            <w:r>
              <w:rPr>
                <w:rFonts w:ascii="Calibri" w:hAnsi="Calibri" w:eastAsia="Calibri" w:cs="Calibri"/>
                <w:b/>
                <w:bCs/>
                <w:color w:val="0D2B45"/>
                <w:sz w:val="19"/>
                <w:szCs w:val="19"/>
              </w:rPr>
              <w:t>Data in Transit</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5645CF5B">
            <w:r>
              <w:rPr>
                <w:rFonts w:ascii="Calibri" w:hAnsi="Calibri" w:eastAsia="Calibri" w:cs="Calibri"/>
                <w:b w:val="0"/>
                <w:bCs w:val="0"/>
                <w:color w:val="334155"/>
                <w:sz w:val="19"/>
                <w:szCs w:val="19"/>
              </w:rPr>
              <w:t>TLS 1.3 (minimum TLS 1.2). HSTS enforced. Certificate managed via AWS ACM.</w:t>
            </w:r>
          </w:p>
        </w:tc>
      </w:tr>
      <w:tr w14:paraId="04EAE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5F2B76D8">
            <w:r>
              <w:rPr>
                <w:rFonts w:ascii="Calibri" w:hAnsi="Calibri" w:eastAsia="Calibri" w:cs="Calibri"/>
                <w:b/>
                <w:bCs/>
                <w:color w:val="0D2B45"/>
                <w:sz w:val="19"/>
                <w:szCs w:val="19"/>
              </w:rPr>
              <w:t>Data at Rest</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686FE5ED">
            <w:r>
              <w:rPr>
                <w:rFonts w:ascii="Calibri" w:hAnsi="Calibri" w:eastAsia="Calibri" w:cs="Calibri"/>
                <w:b w:val="0"/>
                <w:bCs w:val="0"/>
                <w:color w:val="334155"/>
                <w:sz w:val="19"/>
                <w:szCs w:val="19"/>
              </w:rPr>
              <w:t>AES-256 encryption for all S3 buckets and RDS instances.</w:t>
            </w:r>
          </w:p>
        </w:tc>
      </w:tr>
      <w:tr w14:paraId="71849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15E041D9">
            <w:r>
              <w:rPr>
                <w:rFonts w:ascii="Calibri" w:hAnsi="Calibri" w:eastAsia="Calibri" w:cs="Calibri"/>
                <w:b/>
                <w:bCs/>
                <w:color w:val="0D2B45"/>
                <w:sz w:val="19"/>
                <w:szCs w:val="19"/>
              </w:rPr>
              <w:t>Passwords</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165B2848">
            <w:r>
              <w:rPr>
                <w:rFonts w:ascii="Calibri" w:hAnsi="Calibri" w:eastAsia="Calibri" w:cs="Calibri"/>
                <w:b w:val="0"/>
                <w:bCs w:val="0"/>
                <w:color w:val="334155"/>
                <w:sz w:val="19"/>
                <w:szCs w:val="19"/>
              </w:rPr>
              <w:t>Bcrypt with adaptive cost factor; salted. Raw passwords never stored.</w:t>
            </w:r>
          </w:p>
        </w:tc>
      </w:tr>
      <w:tr w14:paraId="66472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2E1866EA">
            <w:r>
              <w:rPr>
                <w:rFonts w:ascii="Calibri" w:hAnsi="Calibri" w:eastAsia="Calibri" w:cs="Calibri"/>
                <w:b/>
                <w:bCs/>
                <w:color w:val="0D2B45"/>
                <w:sz w:val="19"/>
                <w:szCs w:val="19"/>
              </w:rPr>
              <w:t>API Keys</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3690E660">
            <w:r>
              <w:rPr>
                <w:rFonts w:ascii="Calibri" w:hAnsi="Calibri" w:eastAsia="Calibri" w:cs="Calibri"/>
                <w:b w:val="0"/>
                <w:bCs w:val="0"/>
                <w:color w:val="334155"/>
                <w:sz w:val="19"/>
                <w:szCs w:val="19"/>
              </w:rPr>
              <w:t>Stored as SHA-256 hashed values. Original key displayed only once at generation.</w:t>
            </w:r>
          </w:p>
        </w:tc>
      </w:tr>
      <w:tr w14:paraId="06A0A7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31BEFDA9">
            <w:r>
              <w:rPr>
                <w:rFonts w:ascii="Calibri" w:hAnsi="Calibri" w:eastAsia="Calibri" w:cs="Calibri"/>
                <w:b/>
                <w:bCs/>
                <w:color w:val="0D2B45"/>
                <w:sz w:val="19"/>
                <w:szCs w:val="19"/>
              </w:rPr>
              <w:t>Backups</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05A7C9AC">
            <w:r>
              <w:rPr>
                <w:rFonts w:ascii="Calibri" w:hAnsi="Calibri" w:eastAsia="Calibri" w:cs="Calibri"/>
                <w:b w:val="0"/>
                <w:bCs w:val="0"/>
                <w:color w:val="334155"/>
                <w:sz w:val="19"/>
                <w:szCs w:val="19"/>
              </w:rPr>
              <w:t>Encrypted at rest using AES-256; stored in geographically separate AWS region.</w:t>
            </w:r>
          </w:p>
        </w:tc>
      </w:tr>
    </w:tbl>
    <w:p w14:paraId="6CB62727">
      <w:pPr>
        <w:pStyle w:val="3"/>
        <w:pBdr>
          <w:bottom w:val="single" w:color="0E7490" w:sz="8" w:space="2"/>
        </w:pBdr>
        <w:spacing w:before="320" w:after="120"/>
      </w:pPr>
      <w:r>
        <w:rPr>
          <w:rFonts w:ascii="Calibri" w:hAnsi="Calibri" w:eastAsia="Calibri" w:cs="Calibri"/>
          <w:b/>
          <w:bCs/>
          <w:color w:val="0D2B45"/>
          <w:sz w:val="26"/>
          <w:szCs w:val="26"/>
        </w:rPr>
        <w:t>4.2  Access Controls</w:t>
      </w:r>
    </w:p>
    <w:p w14:paraId="6898E66C">
      <w:pPr>
        <w:pStyle w:val="16"/>
        <w:numPr>
          <w:ilvl w:val="0"/>
          <w:numId w:val="1"/>
        </w:numPr>
        <w:spacing w:before="40" w:after="40"/>
      </w:pPr>
      <w:r>
        <w:rPr>
          <w:rFonts w:ascii="Calibri" w:hAnsi="Calibri" w:eastAsia="Calibri" w:cs="Calibri"/>
          <w:color w:val="475569"/>
          <w:sz w:val="20"/>
          <w:szCs w:val="20"/>
        </w:rPr>
        <w:t>Role-based access control (RBAC) with principle of least privilege</w:t>
      </w:r>
    </w:p>
    <w:p w14:paraId="54E784FC">
      <w:pPr>
        <w:pStyle w:val="16"/>
        <w:numPr>
          <w:ilvl w:val="0"/>
          <w:numId w:val="1"/>
        </w:numPr>
        <w:spacing w:before="40" w:after="40"/>
      </w:pPr>
      <w:r>
        <w:rPr>
          <w:rFonts w:ascii="Calibri" w:hAnsi="Calibri" w:eastAsia="Calibri" w:cs="Calibri"/>
          <w:color w:val="475569"/>
          <w:sz w:val="20"/>
          <w:szCs w:val="20"/>
        </w:rPr>
        <w:t>Production environment access restricted to senior engineers; logged and auditable</w:t>
      </w:r>
    </w:p>
    <w:p w14:paraId="60AE31E9">
      <w:pPr>
        <w:pStyle w:val="16"/>
        <w:numPr>
          <w:ilvl w:val="0"/>
          <w:numId w:val="1"/>
        </w:numPr>
        <w:spacing w:before="40" w:after="40"/>
      </w:pPr>
      <w:r>
        <w:rPr>
          <w:rFonts w:ascii="Calibri" w:hAnsi="Calibri" w:eastAsia="Calibri" w:cs="Calibri"/>
          <w:color w:val="475569"/>
          <w:sz w:val="20"/>
          <w:szCs w:val="20"/>
        </w:rPr>
        <w:t>All staff access to production systems requires multi-factor authentication (MFA)</w:t>
      </w:r>
    </w:p>
    <w:p w14:paraId="3C65CF84">
      <w:pPr>
        <w:pStyle w:val="16"/>
        <w:numPr>
          <w:ilvl w:val="0"/>
          <w:numId w:val="1"/>
        </w:numPr>
        <w:spacing w:before="40" w:after="40"/>
      </w:pPr>
      <w:r>
        <w:rPr>
          <w:rFonts w:ascii="Calibri" w:hAnsi="Calibri" w:eastAsia="Calibri" w:cs="Calibri"/>
          <w:color w:val="475569"/>
          <w:sz w:val="20"/>
          <w:szCs w:val="20"/>
        </w:rPr>
        <w:t>Privileged access management (PAM) system in place for infrastructure access</w:t>
      </w:r>
    </w:p>
    <w:p w14:paraId="24D44BDE">
      <w:pPr>
        <w:pStyle w:val="16"/>
        <w:numPr>
          <w:ilvl w:val="0"/>
          <w:numId w:val="1"/>
        </w:numPr>
        <w:spacing w:before="40" w:after="40"/>
      </w:pPr>
      <w:r>
        <w:rPr>
          <w:rFonts w:ascii="Calibri" w:hAnsi="Calibri" w:eastAsia="Calibri" w:cs="Calibri"/>
          <w:color w:val="475569"/>
          <w:sz w:val="20"/>
          <w:szCs w:val="20"/>
        </w:rPr>
        <w:t>Annual access review; immediate revocation upon staff departure</w:t>
      </w:r>
    </w:p>
    <w:p w14:paraId="093C32E7">
      <w:pPr>
        <w:pStyle w:val="16"/>
        <w:numPr>
          <w:ilvl w:val="0"/>
          <w:numId w:val="1"/>
        </w:numPr>
        <w:spacing w:before="40" w:after="40"/>
      </w:pPr>
      <w:r>
        <w:rPr>
          <w:rFonts w:ascii="Calibri" w:hAnsi="Calibri" w:eastAsia="Calibri" w:cs="Calibri"/>
          <w:color w:val="475569"/>
          <w:sz w:val="20"/>
          <w:szCs w:val="20"/>
        </w:rPr>
        <w:t>Customer data logically segregated by tenant ID; cross-tenant access is architecturally prevented</w:t>
      </w:r>
    </w:p>
    <w:p w14:paraId="52A88EB5">
      <w:pPr>
        <w:pStyle w:val="3"/>
        <w:pBdr>
          <w:bottom w:val="single" w:color="0E7490" w:sz="8" w:space="2"/>
        </w:pBdr>
        <w:spacing w:before="320" w:after="120"/>
      </w:pPr>
      <w:r>
        <w:rPr>
          <w:rFonts w:ascii="Calibri" w:hAnsi="Calibri" w:eastAsia="Calibri" w:cs="Calibri"/>
          <w:b/>
          <w:bCs/>
          <w:color w:val="0D2B45"/>
          <w:sz w:val="26"/>
          <w:szCs w:val="26"/>
        </w:rPr>
        <w:t>4.3  Infrastructure Security</w:t>
      </w:r>
    </w:p>
    <w:p w14:paraId="58174704">
      <w:pPr>
        <w:pStyle w:val="16"/>
        <w:numPr>
          <w:ilvl w:val="0"/>
          <w:numId w:val="1"/>
        </w:numPr>
        <w:spacing w:before="40" w:after="40"/>
      </w:pPr>
      <w:r>
        <w:rPr>
          <w:rFonts w:ascii="Calibri" w:hAnsi="Calibri" w:eastAsia="Calibri" w:cs="Calibri"/>
          <w:color w:val="475569"/>
          <w:sz w:val="20"/>
          <w:szCs w:val="20"/>
        </w:rPr>
        <w:t>Hosted on AWS; primary region: ap-south-1 (Mumbai)</w:t>
      </w:r>
    </w:p>
    <w:p w14:paraId="03065FF3">
      <w:pPr>
        <w:pStyle w:val="16"/>
        <w:numPr>
          <w:ilvl w:val="0"/>
          <w:numId w:val="1"/>
        </w:numPr>
        <w:spacing w:before="40" w:after="40"/>
      </w:pPr>
      <w:r>
        <w:rPr>
          <w:rFonts w:ascii="Calibri" w:hAnsi="Calibri" w:eastAsia="Calibri" w:cs="Calibri"/>
          <w:color w:val="475569"/>
          <w:sz w:val="20"/>
          <w:szCs w:val="20"/>
        </w:rPr>
        <w:t>VPC with private subnets; no direct internet access to database tier</w:t>
      </w:r>
    </w:p>
    <w:p w14:paraId="5E404B41">
      <w:pPr>
        <w:pStyle w:val="16"/>
        <w:numPr>
          <w:ilvl w:val="0"/>
          <w:numId w:val="1"/>
        </w:numPr>
        <w:spacing w:before="40" w:after="40"/>
      </w:pPr>
      <w:r>
        <w:rPr>
          <w:rFonts w:ascii="Calibri" w:hAnsi="Calibri" w:eastAsia="Calibri" w:cs="Calibri"/>
          <w:color w:val="475569"/>
          <w:sz w:val="20"/>
          <w:szCs w:val="20"/>
        </w:rPr>
        <w:t>Web Application Firewall (WAF) — AWS WAF + Cloudflare</w:t>
      </w:r>
    </w:p>
    <w:p w14:paraId="2E307481">
      <w:pPr>
        <w:pStyle w:val="16"/>
        <w:numPr>
          <w:ilvl w:val="0"/>
          <w:numId w:val="1"/>
        </w:numPr>
        <w:spacing w:before="40" w:after="40"/>
      </w:pPr>
      <w:r>
        <w:rPr>
          <w:rFonts w:ascii="Calibri" w:hAnsi="Calibri" w:eastAsia="Calibri" w:cs="Calibri"/>
          <w:color w:val="475569"/>
          <w:sz w:val="20"/>
          <w:szCs w:val="20"/>
        </w:rPr>
        <w:t>DDoS mitigation via Cloudflare Magic Transit</w:t>
      </w:r>
    </w:p>
    <w:p w14:paraId="7AF2BBF8">
      <w:pPr>
        <w:pStyle w:val="16"/>
        <w:numPr>
          <w:ilvl w:val="0"/>
          <w:numId w:val="1"/>
        </w:numPr>
        <w:spacing w:before="40" w:after="40"/>
      </w:pPr>
      <w:r>
        <w:rPr>
          <w:rFonts w:ascii="Calibri" w:hAnsi="Calibri" w:eastAsia="Calibri" w:cs="Calibri"/>
          <w:color w:val="475569"/>
          <w:sz w:val="20"/>
          <w:szCs w:val="20"/>
        </w:rPr>
        <w:t>Vulnerability scanning with automated daily scans and weekly reports</w:t>
      </w:r>
    </w:p>
    <w:p w14:paraId="798E51B8">
      <w:pPr>
        <w:pStyle w:val="16"/>
        <w:numPr>
          <w:ilvl w:val="0"/>
          <w:numId w:val="1"/>
        </w:numPr>
        <w:spacing w:before="40" w:after="40"/>
      </w:pPr>
      <w:r>
        <w:rPr>
          <w:rFonts w:ascii="Calibri" w:hAnsi="Calibri" w:eastAsia="Calibri" w:cs="Calibri"/>
          <w:color w:val="475569"/>
          <w:sz w:val="20"/>
          <w:szCs w:val="20"/>
        </w:rPr>
        <w:t>Penetration testing by independent third party at least annually</w:t>
      </w:r>
    </w:p>
    <w:p w14:paraId="31455A93">
      <w:pPr>
        <w:pStyle w:val="16"/>
        <w:numPr>
          <w:ilvl w:val="0"/>
          <w:numId w:val="1"/>
        </w:numPr>
        <w:spacing w:before="40" w:after="40"/>
      </w:pPr>
      <w:r>
        <w:rPr>
          <w:rFonts w:ascii="Calibri" w:hAnsi="Calibri" w:eastAsia="Calibri" w:cs="Calibri"/>
          <w:color w:val="475569"/>
          <w:sz w:val="20"/>
          <w:szCs w:val="20"/>
        </w:rPr>
        <w:t>Dependency and container image scanning in CI/CD pipeline</w:t>
      </w:r>
    </w:p>
    <w:p w14:paraId="1D2F56DD">
      <w:pPr>
        <w:pStyle w:val="3"/>
        <w:pBdr>
          <w:bottom w:val="single" w:color="0E7490" w:sz="8" w:space="2"/>
        </w:pBdr>
        <w:spacing w:before="320" w:after="120"/>
      </w:pPr>
      <w:r>
        <w:rPr>
          <w:rFonts w:ascii="Calibri" w:hAnsi="Calibri" w:eastAsia="Calibri" w:cs="Calibri"/>
          <w:b/>
          <w:bCs/>
          <w:color w:val="0D2B45"/>
          <w:sz w:val="26"/>
          <w:szCs w:val="26"/>
        </w:rPr>
        <w:t>4.4  Operational Security</w:t>
      </w:r>
    </w:p>
    <w:p w14:paraId="42C9B9CD">
      <w:pPr>
        <w:pStyle w:val="16"/>
        <w:numPr>
          <w:ilvl w:val="0"/>
          <w:numId w:val="1"/>
        </w:numPr>
        <w:spacing w:before="40" w:after="40"/>
      </w:pPr>
      <w:r>
        <w:rPr>
          <w:rFonts w:ascii="Calibri" w:hAnsi="Calibri" w:eastAsia="Calibri" w:cs="Calibri"/>
          <w:color w:val="475569"/>
          <w:sz w:val="20"/>
          <w:szCs w:val="20"/>
        </w:rPr>
        <w:t>Security Awareness training for all staff on onboarding and annually thereafter</w:t>
      </w:r>
    </w:p>
    <w:p w14:paraId="54B98EBD">
      <w:pPr>
        <w:pStyle w:val="16"/>
        <w:numPr>
          <w:ilvl w:val="0"/>
          <w:numId w:val="1"/>
        </w:numPr>
        <w:spacing w:before="40" w:after="40"/>
      </w:pPr>
      <w:r>
        <w:rPr>
          <w:rFonts w:ascii="Calibri" w:hAnsi="Calibri" w:eastAsia="Calibri" w:cs="Calibri"/>
          <w:color w:val="475569"/>
          <w:sz w:val="20"/>
          <w:szCs w:val="20"/>
        </w:rPr>
        <w:t>Vendor due diligence for all sub-processors</w:t>
      </w:r>
    </w:p>
    <w:p w14:paraId="1DC4E5DB">
      <w:pPr>
        <w:pStyle w:val="16"/>
        <w:numPr>
          <w:ilvl w:val="0"/>
          <w:numId w:val="1"/>
        </w:numPr>
        <w:spacing w:before="40" w:after="40"/>
      </w:pPr>
      <w:r>
        <w:rPr>
          <w:rFonts w:ascii="Calibri" w:hAnsi="Calibri" w:eastAsia="Calibri" w:cs="Calibri"/>
          <w:color w:val="475569"/>
          <w:sz w:val="20"/>
          <w:szCs w:val="20"/>
        </w:rPr>
        <w:t>Change management process with peer review and automated testing prior to production deployment</w:t>
      </w:r>
    </w:p>
    <w:p w14:paraId="31C967D3">
      <w:pPr>
        <w:pStyle w:val="16"/>
        <w:numPr>
          <w:ilvl w:val="0"/>
          <w:numId w:val="1"/>
        </w:numPr>
        <w:spacing w:before="40" w:after="40"/>
      </w:pPr>
      <w:r>
        <w:rPr>
          <w:rFonts w:ascii="Calibri" w:hAnsi="Calibri" w:eastAsia="Calibri" w:cs="Calibri"/>
          <w:color w:val="475569"/>
          <w:sz w:val="20"/>
          <w:szCs w:val="20"/>
        </w:rPr>
        <w:t>Audit logs retained for 5 years; tamper-evident via AWS CloudTrail</w:t>
      </w:r>
    </w:p>
    <w:p w14:paraId="29AABB27">
      <w:pPr>
        <w:pStyle w:val="3"/>
        <w:pBdr>
          <w:bottom w:val="single" w:color="0E7490" w:sz="8" w:space="2"/>
        </w:pBdr>
        <w:spacing w:before="320" w:after="120"/>
      </w:pPr>
      <w:r>
        <w:rPr>
          <w:rFonts w:ascii="Calibri" w:hAnsi="Calibri" w:eastAsia="Calibri" w:cs="Calibri"/>
          <w:b/>
          <w:bCs/>
          <w:color w:val="0D2B45"/>
          <w:sz w:val="26"/>
          <w:szCs w:val="26"/>
        </w:rPr>
        <w:t>4.5  Incident Response</w:t>
      </w:r>
    </w:p>
    <w:p w14:paraId="772A2303">
      <w:pPr>
        <w:pStyle w:val="4"/>
        <w:spacing w:before="220" w:after="80"/>
      </w:pPr>
      <w:r>
        <w:rPr>
          <w:rFonts w:ascii="Calibri" w:hAnsi="Calibri" w:eastAsia="Calibri" w:cs="Calibri"/>
          <w:b/>
          <w:bCs/>
          <w:color w:val="0E7490"/>
          <w:sz w:val="22"/>
          <w:szCs w:val="22"/>
        </w:rPr>
        <w:t>4.5.1  Detection and Triage</w:t>
      </w:r>
    </w:p>
    <w:p w14:paraId="7F2C1E72">
      <w:pPr>
        <w:pStyle w:val="16"/>
        <w:numPr>
          <w:ilvl w:val="0"/>
          <w:numId w:val="1"/>
        </w:numPr>
        <w:spacing w:before="40" w:after="40"/>
      </w:pPr>
      <w:r>
        <w:rPr>
          <w:rFonts w:ascii="Calibri" w:hAnsi="Calibri" w:eastAsia="Calibri" w:cs="Calibri"/>
          <w:color w:val="475569"/>
          <w:sz w:val="20"/>
          <w:szCs w:val="20"/>
        </w:rPr>
        <w:t>24/7 automated alerting via AWS GuardDuty, CloudWatch, and Sentry</w:t>
      </w:r>
    </w:p>
    <w:p w14:paraId="58C02E07">
      <w:pPr>
        <w:pStyle w:val="16"/>
        <w:numPr>
          <w:ilvl w:val="0"/>
          <w:numId w:val="1"/>
        </w:numPr>
        <w:spacing w:before="40" w:after="40"/>
      </w:pPr>
      <w:r>
        <w:rPr>
          <w:rFonts w:ascii="Calibri" w:hAnsi="Calibri" w:eastAsia="Calibri" w:cs="Calibri"/>
          <w:color w:val="475569"/>
          <w:sz w:val="20"/>
          <w:szCs w:val="20"/>
        </w:rPr>
        <w:t>Security incidents are triaged within 1 hour of detection</w:t>
      </w:r>
    </w:p>
    <w:p w14:paraId="42676ABB">
      <w:pPr>
        <w:pStyle w:val="16"/>
        <w:numPr>
          <w:ilvl w:val="0"/>
          <w:numId w:val="1"/>
        </w:numPr>
        <w:spacing w:before="40" w:after="40"/>
      </w:pPr>
      <w:r>
        <w:rPr>
          <w:rFonts w:ascii="Calibri" w:hAnsi="Calibri" w:eastAsia="Calibri" w:cs="Calibri"/>
          <w:color w:val="475569"/>
          <w:sz w:val="20"/>
          <w:szCs w:val="20"/>
        </w:rPr>
        <w:t>Severity classification: Critical / High / Medium / Low with documented SLA for each</w:t>
      </w:r>
    </w:p>
    <w:p w14:paraId="18116B96">
      <w:pPr>
        <w:pStyle w:val="4"/>
        <w:spacing w:before="220" w:after="80"/>
      </w:pPr>
      <w:r>
        <w:rPr>
          <w:rFonts w:ascii="Calibri" w:hAnsi="Calibri" w:eastAsia="Calibri" w:cs="Calibri"/>
          <w:b/>
          <w:bCs/>
          <w:color w:val="0E7490"/>
          <w:sz w:val="22"/>
          <w:szCs w:val="22"/>
        </w:rPr>
        <w:t>4.5.2  Breach Notification Timelines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6160"/>
      </w:tblGrid>
      <w:tr w14:paraId="31F2A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0D2B45"/>
            <w:tcMar>
              <w:top w:w="80" w:type="dxa"/>
              <w:left w:w="160" w:type="dxa"/>
              <w:bottom w:w="80" w:type="dxa"/>
              <w:right w:w="160" w:type="dxa"/>
            </w:tcMar>
          </w:tcPr>
          <w:p w14:paraId="3F60CC86">
            <w:r>
              <w:rPr>
                <w:rFonts w:ascii="Calibri" w:hAnsi="Calibri" w:eastAsia="Calibri" w:cs="Calibri"/>
                <w:b/>
                <w:bCs/>
                <w:color w:val="FFFFFF"/>
                <w:sz w:val="19"/>
                <w:szCs w:val="19"/>
              </w:rPr>
              <w:t>Jurisdiction</w:t>
            </w:r>
          </w:p>
        </w:tc>
        <w:tc>
          <w:tcPr>
            <w:tcW w:w="6160" w:type="dxa"/>
            <w:tcBorders>
              <w:top w:val="single" w:color="CCCCCC" w:sz="0" w:space="0"/>
              <w:left w:val="single" w:color="CCCCCC" w:sz="0" w:space="0"/>
              <w:bottom w:val="single" w:color="CCCCCC" w:sz="0" w:space="0"/>
              <w:right w:val="single" w:color="CCCCCC" w:sz="0" w:space="0"/>
            </w:tcBorders>
            <w:shd w:val="clear" w:color="auto" w:fill="0D2B45"/>
            <w:tcMar>
              <w:top w:w="80" w:type="dxa"/>
              <w:left w:w="160" w:type="dxa"/>
              <w:bottom w:w="80" w:type="dxa"/>
              <w:right w:w="160" w:type="dxa"/>
            </w:tcMar>
          </w:tcPr>
          <w:p w14:paraId="4793442F">
            <w:r>
              <w:rPr>
                <w:rFonts w:ascii="Calibri" w:hAnsi="Calibri" w:eastAsia="Calibri" w:cs="Calibri"/>
                <w:b/>
                <w:bCs/>
                <w:color w:val="FFFFFF"/>
                <w:sz w:val="19"/>
                <w:szCs w:val="19"/>
              </w:rPr>
              <w:t>Notification Obligation</w:t>
            </w:r>
          </w:p>
        </w:tc>
      </w:tr>
      <w:tr w14:paraId="794DC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07075E11">
            <w:r>
              <w:rPr>
                <w:rFonts w:ascii="Calibri" w:hAnsi="Calibri" w:eastAsia="Calibri" w:cs="Calibri"/>
                <w:b/>
                <w:bCs/>
                <w:color w:val="0D2B45"/>
                <w:sz w:val="19"/>
                <w:szCs w:val="19"/>
              </w:rPr>
              <w:t>India (DPDP Act 2023)</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1BB13E84">
            <w:r>
              <w:rPr>
                <w:rFonts w:ascii="Calibri" w:hAnsi="Calibri" w:eastAsia="Calibri" w:cs="Calibri"/>
                <w:b w:val="0"/>
                <w:bCs w:val="0"/>
                <w:color w:val="334155"/>
                <w:sz w:val="19"/>
                <w:szCs w:val="19"/>
              </w:rPr>
              <w:t>Notify Data Protection Board of India and affected users as soon as reasonably practicable (72 hours where feasible)</w:t>
            </w:r>
          </w:p>
        </w:tc>
      </w:tr>
      <w:tr w14:paraId="18526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39C1C4F1">
            <w:r>
              <w:rPr>
                <w:rFonts w:ascii="Calibri" w:hAnsi="Calibri" w:eastAsia="Calibri" w:cs="Calibri"/>
                <w:b/>
                <w:bCs/>
                <w:color w:val="0D2B45"/>
                <w:sz w:val="19"/>
                <w:szCs w:val="19"/>
              </w:rPr>
              <w:t>EEA (GDPR)</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7CC35381">
            <w:r>
              <w:rPr>
                <w:rFonts w:ascii="Calibri" w:hAnsi="Calibri" w:eastAsia="Calibri" w:cs="Calibri"/>
                <w:b w:val="0"/>
                <w:bCs w:val="0"/>
                <w:color w:val="334155"/>
                <w:sz w:val="19"/>
                <w:szCs w:val="19"/>
              </w:rPr>
              <w:t>Notify supervisory authority within 72 hours of awareness. Notify affected data subjects without undue delay if high risk.</w:t>
            </w:r>
          </w:p>
        </w:tc>
      </w:tr>
      <w:tr w14:paraId="42BA3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59BA56E8">
            <w:r>
              <w:rPr>
                <w:rFonts w:ascii="Calibri" w:hAnsi="Calibri" w:eastAsia="Calibri" w:cs="Calibri"/>
                <w:b/>
                <w:bCs/>
                <w:color w:val="0D2B45"/>
                <w:sz w:val="19"/>
                <w:szCs w:val="19"/>
              </w:rPr>
              <w:t>UK (UK GDPR)</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5AF53168">
            <w:r>
              <w:rPr>
                <w:rFonts w:ascii="Calibri" w:hAnsi="Calibri" w:eastAsia="Calibri" w:cs="Calibri"/>
                <w:b w:val="0"/>
                <w:bCs w:val="0"/>
                <w:color w:val="334155"/>
                <w:sz w:val="19"/>
                <w:szCs w:val="19"/>
              </w:rPr>
              <w:t>Notify ICO within 72 hours. Notify individuals without undue delay.</w:t>
            </w:r>
          </w:p>
        </w:tc>
      </w:tr>
      <w:tr w14:paraId="043AA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3E3FC003">
            <w:r>
              <w:rPr>
                <w:rFonts w:ascii="Calibri" w:hAnsi="Calibri" w:eastAsia="Calibri" w:cs="Calibri"/>
                <w:b/>
                <w:bCs/>
                <w:color w:val="0D2B45"/>
                <w:sz w:val="19"/>
                <w:szCs w:val="19"/>
              </w:rPr>
              <w:t>California (CCPA)</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6CA1E18D">
            <w:r>
              <w:rPr>
                <w:rFonts w:ascii="Calibri" w:hAnsi="Calibri" w:eastAsia="Calibri" w:cs="Calibri"/>
                <w:b w:val="0"/>
                <w:bCs w:val="0"/>
                <w:color w:val="334155"/>
                <w:sz w:val="19"/>
                <w:szCs w:val="19"/>
              </w:rPr>
              <w:t>Notify affected California residents without unreasonable delay.</w:t>
            </w:r>
          </w:p>
        </w:tc>
      </w:tr>
      <w:tr w14:paraId="2717B5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6CB2A5EA">
            <w:r>
              <w:rPr>
                <w:rFonts w:ascii="Calibri" w:hAnsi="Calibri" w:eastAsia="Calibri" w:cs="Calibri"/>
                <w:b/>
                <w:bCs/>
                <w:color w:val="0D2B45"/>
                <w:sz w:val="19"/>
                <w:szCs w:val="19"/>
              </w:rPr>
              <w:t>B2B Customers</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7DECC8FB">
            <w:r>
              <w:rPr>
                <w:rFonts w:ascii="Calibri" w:hAnsi="Calibri" w:eastAsia="Calibri" w:cs="Calibri"/>
                <w:b w:val="0"/>
                <w:bCs w:val="0"/>
                <w:color w:val="334155"/>
                <w:sz w:val="19"/>
                <w:szCs w:val="19"/>
              </w:rPr>
              <w:t>Notify the affected business customer within 48 hours to enable their own obligations.</w:t>
            </w:r>
          </w:p>
        </w:tc>
      </w:tr>
    </w:tbl>
    <w:p w14:paraId="01336766">
      <w:pPr>
        <w:pStyle w:val="4"/>
        <w:spacing w:before="220" w:after="80"/>
      </w:pPr>
      <w:r>
        <w:rPr>
          <w:rFonts w:ascii="Calibri" w:hAnsi="Calibri" w:eastAsia="Calibri" w:cs="Calibri"/>
          <w:b/>
          <w:bCs/>
          <w:color w:val="0E7490"/>
          <w:sz w:val="22"/>
          <w:szCs w:val="22"/>
        </w:rPr>
        <w:t>4.5.3  Breach Notification Content</w:t>
      </w:r>
    </w:p>
    <w:p w14:paraId="72510434">
      <w:pPr>
        <w:pStyle w:val="16"/>
        <w:numPr>
          <w:ilvl w:val="0"/>
          <w:numId w:val="1"/>
        </w:numPr>
        <w:spacing w:before="40" w:after="40"/>
      </w:pPr>
      <w:r>
        <w:rPr>
          <w:rFonts w:ascii="Calibri" w:hAnsi="Calibri" w:eastAsia="Calibri" w:cs="Calibri"/>
          <w:color w:val="475569"/>
          <w:sz w:val="20"/>
          <w:szCs w:val="20"/>
        </w:rPr>
        <w:t>Nature and scope of the incident</w:t>
      </w:r>
    </w:p>
    <w:p w14:paraId="6C36CB9E">
      <w:pPr>
        <w:pStyle w:val="16"/>
        <w:numPr>
          <w:ilvl w:val="0"/>
          <w:numId w:val="1"/>
        </w:numPr>
        <w:spacing w:before="40" w:after="40"/>
      </w:pPr>
      <w:r>
        <w:rPr>
          <w:rFonts w:ascii="Calibri" w:hAnsi="Calibri" w:eastAsia="Calibri" w:cs="Calibri"/>
          <w:color w:val="475569"/>
          <w:sz w:val="20"/>
          <w:szCs w:val="20"/>
        </w:rPr>
        <w:t>Categories and approximate volume of affected records</w:t>
      </w:r>
    </w:p>
    <w:p w14:paraId="55E819B4">
      <w:pPr>
        <w:pStyle w:val="16"/>
        <w:numPr>
          <w:ilvl w:val="0"/>
          <w:numId w:val="1"/>
        </w:numPr>
        <w:spacing w:before="40" w:after="40"/>
      </w:pPr>
      <w:r>
        <w:rPr>
          <w:rFonts w:ascii="Calibri" w:hAnsi="Calibri" w:eastAsia="Calibri" w:cs="Calibri"/>
          <w:color w:val="475569"/>
          <w:sz w:val="20"/>
          <w:szCs w:val="20"/>
        </w:rPr>
        <w:t>Likely consequences and risk assessment</w:t>
      </w:r>
    </w:p>
    <w:p w14:paraId="4D0238E2">
      <w:pPr>
        <w:pStyle w:val="16"/>
        <w:numPr>
          <w:ilvl w:val="0"/>
          <w:numId w:val="1"/>
        </w:numPr>
        <w:spacing w:before="40" w:after="40"/>
      </w:pPr>
      <w:r>
        <w:rPr>
          <w:rFonts w:ascii="Calibri" w:hAnsi="Calibri" w:eastAsia="Calibri" w:cs="Calibri"/>
          <w:color w:val="475569"/>
          <w:sz w:val="20"/>
          <w:szCs w:val="20"/>
        </w:rPr>
        <w:t>Containment and remediation measures taken or planned</w:t>
      </w:r>
    </w:p>
    <w:p w14:paraId="4D20E07A">
      <w:pPr>
        <w:pStyle w:val="16"/>
        <w:numPr>
          <w:ilvl w:val="0"/>
          <w:numId w:val="1"/>
        </w:numPr>
        <w:spacing w:before="40" w:after="40"/>
      </w:pPr>
      <w:r>
        <w:rPr>
          <w:rFonts w:ascii="Calibri" w:hAnsi="Calibri" w:eastAsia="Calibri" w:cs="Calibri"/>
          <w:color w:val="475569"/>
          <w:sz w:val="20"/>
          <w:szCs w:val="20"/>
        </w:rPr>
        <w:t>Contact point for further information</w:t>
      </w:r>
    </w:p>
    <w:p w14:paraId="362D3E36">
      <w:pPr>
        <w:spacing w:before="0" w:after="120"/>
      </w:pPr>
    </w:p>
    <w:p w14:paraId="07A3B516">
      <w:pPr>
        <w:pBdr>
          <w:left w:val="single" w:color="065F46" w:sz="14" w:space="0"/>
        </w:pBdr>
        <w:shd w:val="clear" w:fill="D1FAE5"/>
        <w:spacing w:before="120" w:after="120"/>
        <w:ind w:left="240" w:right="120"/>
      </w:pPr>
      <w:r>
        <w:rPr>
          <w:rFonts w:ascii="Calibri" w:hAnsi="Calibri" w:eastAsia="Calibri" w:cs="Calibri"/>
          <w:b/>
          <w:bCs/>
          <w:color w:val="065F46"/>
          <w:sz w:val="20"/>
          <w:szCs w:val="20"/>
        </w:rPr>
        <w:t>✔ Customers can subscribe to our security incident notifications at security@</w:t>
      </w:r>
      <w:r>
        <w:rPr>
          <w:rFonts w:cs="Calibri"/>
          <w:b/>
          <w:bCs/>
          <w:color w:val="065F46"/>
          <w:sz w:val="20"/>
          <w:szCs w:val="20"/>
          <w:lang w:val="en-US"/>
        </w:rPr>
        <w:t>reviewflo.in</w:t>
      </w:r>
      <w:r>
        <w:rPr>
          <w:rFonts w:ascii="Calibri" w:hAnsi="Calibri" w:eastAsia="Calibri" w:cs="Calibri"/>
          <w:b/>
          <w:bCs/>
          <w:color w:val="065F46"/>
          <w:sz w:val="20"/>
          <w:szCs w:val="20"/>
        </w:rPr>
        <w:t>.</w:t>
      </w:r>
    </w:p>
    <w:p w14:paraId="73AC8117">
      <w:r>
        <w:br w:type="page"/>
      </w:r>
    </w:p>
    <w:p w14:paraId="1D164D02">
      <w:pPr>
        <w:pStyle w:val="2"/>
        <w:shd w:val="clear" w:fill="0D2B45"/>
        <w:spacing w:before="400" w:after="180"/>
        <w:ind w:left="240" w:right="240"/>
      </w:pPr>
      <w:r>
        <w:rPr>
          <w:rFonts w:ascii="Calibri" w:hAnsi="Calibri" w:eastAsia="Calibri" w:cs="Calibri"/>
          <w:b/>
          <w:bCs/>
          <w:color w:val="FFFFFF"/>
          <w:sz w:val="34"/>
          <w:szCs w:val="34"/>
        </w:rPr>
        <w:t>SECTION 5 — DATA RETENTION AND DELETION</w:t>
      </w:r>
    </w:p>
    <w:p w14:paraId="3B46A0D8">
      <w:pPr>
        <w:spacing w:before="0" w:after="120"/>
      </w:pPr>
    </w:p>
    <w:p w14:paraId="68C98D2B">
      <w:pPr>
        <w:pStyle w:val="3"/>
        <w:pBdr>
          <w:bottom w:val="single" w:color="0E7490" w:sz="8" w:space="2"/>
        </w:pBdr>
        <w:spacing w:before="320" w:after="120"/>
      </w:pPr>
      <w:r>
        <w:rPr>
          <w:rFonts w:ascii="Calibri" w:hAnsi="Calibri" w:eastAsia="Calibri" w:cs="Calibri"/>
          <w:b/>
          <w:bCs/>
          <w:color w:val="0D2B45"/>
          <w:sz w:val="26"/>
          <w:szCs w:val="26"/>
        </w:rPr>
        <w:t>5.1  Retention Schedule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6160"/>
      </w:tblGrid>
      <w:tr w14:paraId="59556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0D2B45"/>
            <w:tcMar>
              <w:top w:w="80" w:type="dxa"/>
              <w:left w:w="160" w:type="dxa"/>
              <w:bottom w:w="80" w:type="dxa"/>
              <w:right w:w="160" w:type="dxa"/>
            </w:tcMar>
          </w:tcPr>
          <w:p w14:paraId="7DA55FB1">
            <w:r>
              <w:rPr>
                <w:rFonts w:ascii="Calibri" w:hAnsi="Calibri" w:eastAsia="Calibri" w:cs="Calibri"/>
                <w:b/>
                <w:bCs/>
                <w:color w:val="FFFFFF"/>
                <w:sz w:val="19"/>
                <w:szCs w:val="19"/>
              </w:rPr>
              <w:t>Data Type</w:t>
            </w:r>
          </w:p>
        </w:tc>
        <w:tc>
          <w:tcPr>
            <w:tcW w:w="6160" w:type="dxa"/>
            <w:tcBorders>
              <w:top w:val="single" w:color="CCCCCC" w:sz="0" w:space="0"/>
              <w:left w:val="single" w:color="CCCCCC" w:sz="0" w:space="0"/>
              <w:bottom w:val="single" w:color="CCCCCC" w:sz="0" w:space="0"/>
              <w:right w:val="single" w:color="CCCCCC" w:sz="0" w:space="0"/>
            </w:tcBorders>
            <w:shd w:val="clear" w:color="auto" w:fill="0D2B45"/>
            <w:tcMar>
              <w:top w:w="80" w:type="dxa"/>
              <w:left w:w="160" w:type="dxa"/>
              <w:bottom w:w="80" w:type="dxa"/>
              <w:right w:w="160" w:type="dxa"/>
            </w:tcMar>
          </w:tcPr>
          <w:p w14:paraId="6004684E">
            <w:r>
              <w:rPr>
                <w:rFonts w:ascii="Calibri" w:hAnsi="Calibri" w:eastAsia="Calibri" w:cs="Calibri"/>
                <w:b/>
                <w:bCs/>
                <w:color w:val="FFFFFF"/>
                <w:sz w:val="19"/>
                <w:szCs w:val="19"/>
              </w:rPr>
              <w:t>Retention Period &amp; Basis</w:t>
            </w:r>
          </w:p>
        </w:tc>
      </w:tr>
      <w:tr w14:paraId="40E2E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00FFAC3C">
            <w:r>
              <w:rPr>
                <w:rFonts w:ascii="Calibri" w:hAnsi="Calibri" w:eastAsia="Calibri" w:cs="Calibri"/>
                <w:b/>
                <w:bCs/>
                <w:color w:val="0D2B45"/>
                <w:sz w:val="19"/>
                <w:szCs w:val="19"/>
              </w:rPr>
              <w:t>Account and profile data</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062EBF5A">
            <w:r>
              <w:rPr>
                <w:rFonts w:ascii="Calibri" w:hAnsi="Calibri" w:eastAsia="Calibri" w:cs="Calibri"/>
                <w:b w:val="0"/>
                <w:bCs w:val="0"/>
                <w:color w:val="334155"/>
                <w:sz w:val="19"/>
                <w:szCs w:val="19"/>
              </w:rPr>
              <w:t>Life of contract + 3 years. Basis: contractual and dispute resolution.</w:t>
            </w:r>
          </w:p>
        </w:tc>
      </w:tr>
      <w:tr w14:paraId="7AB70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5ADB1512">
            <w:r>
              <w:rPr>
                <w:rFonts w:ascii="Calibri" w:hAnsi="Calibri" w:eastAsia="Calibri" w:cs="Calibri"/>
                <w:b/>
                <w:bCs/>
                <w:color w:val="0D2B45"/>
                <w:sz w:val="19"/>
                <w:szCs w:val="19"/>
              </w:rPr>
              <w:t>Financial and billing records</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1E8D8A69">
            <w:r>
              <w:rPr>
                <w:rFonts w:ascii="Calibri" w:hAnsi="Calibri" w:eastAsia="Calibri" w:cs="Calibri"/>
                <w:b w:val="0"/>
                <w:bCs w:val="0"/>
                <w:color w:val="334155"/>
                <w:sz w:val="19"/>
                <w:szCs w:val="19"/>
              </w:rPr>
              <w:t>7 years from invoice date. Basis: GST Act, Companies Act, statutory audit.</w:t>
            </w:r>
          </w:p>
        </w:tc>
      </w:tr>
      <w:tr w14:paraId="1B2CD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16E8D071">
            <w:r>
              <w:rPr>
                <w:rFonts w:ascii="Calibri" w:hAnsi="Calibri" w:eastAsia="Calibri" w:cs="Calibri"/>
                <w:b/>
                <w:bCs/>
                <w:color w:val="0D2B45"/>
                <w:sz w:val="19"/>
                <w:szCs w:val="19"/>
              </w:rPr>
              <w:t>Template and design assets uploaded by customer</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6778C5C4">
            <w:r>
              <w:rPr>
                <w:rFonts w:ascii="Calibri" w:hAnsi="Calibri" w:eastAsia="Calibri" w:cs="Calibri"/>
                <w:b w:val="0"/>
                <w:bCs w:val="0"/>
                <w:color w:val="334155"/>
                <w:sz w:val="19"/>
                <w:szCs w:val="19"/>
              </w:rPr>
              <w:t>Duration of subscription + 6-month grace period. Deleted on request.</w:t>
            </w:r>
          </w:p>
        </w:tc>
      </w:tr>
      <w:tr w14:paraId="0D392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56A3EF3F">
            <w:r>
              <w:rPr>
                <w:rFonts w:ascii="Calibri" w:hAnsi="Calibri" w:eastAsia="Calibri" w:cs="Calibri"/>
                <w:b/>
                <w:bCs/>
                <w:color w:val="0D2B45"/>
                <w:sz w:val="19"/>
                <w:szCs w:val="19"/>
              </w:rPr>
              <w:t>Design Review Reports</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02787E97">
            <w:r>
              <w:rPr>
                <w:rFonts w:ascii="Calibri" w:hAnsi="Calibri" w:eastAsia="Calibri" w:cs="Calibri"/>
                <w:b w:val="0"/>
                <w:bCs w:val="0"/>
                <w:color w:val="334155"/>
                <w:sz w:val="19"/>
                <w:szCs w:val="19"/>
              </w:rPr>
              <w:t>3 years from delivery. Basis: dispute resolution, quality audit.</w:t>
            </w:r>
          </w:p>
        </w:tc>
      </w:tr>
      <w:tr w14:paraId="6F625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0EDCC7AD">
            <w:r>
              <w:rPr>
                <w:rFonts w:ascii="Calibri" w:hAnsi="Calibri" w:eastAsia="Calibri" w:cs="Calibri"/>
                <w:b/>
                <w:bCs/>
                <w:color w:val="0D2B45"/>
                <w:sz w:val="19"/>
                <w:szCs w:val="19"/>
              </w:rPr>
              <w:t>Support tickets and email threads</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568573FB">
            <w:r>
              <w:rPr>
                <w:rFonts w:ascii="Calibri" w:hAnsi="Calibri" w:eastAsia="Calibri" w:cs="Calibri"/>
                <w:b w:val="0"/>
                <w:bCs w:val="0"/>
                <w:color w:val="334155"/>
                <w:sz w:val="19"/>
                <w:szCs w:val="19"/>
              </w:rPr>
              <w:t>2 years from resolution. Basis: service improvement and dispute history.</w:t>
            </w:r>
          </w:p>
        </w:tc>
      </w:tr>
      <w:tr w14:paraId="1BBD2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2934023E">
            <w:r>
              <w:rPr>
                <w:rFonts w:ascii="Calibri" w:hAnsi="Calibri" w:eastAsia="Calibri" w:cs="Calibri"/>
                <w:b/>
                <w:bCs/>
                <w:color w:val="0D2B45"/>
                <w:sz w:val="19"/>
                <w:szCs w:val="19"/>
              </w:rPr>
              <w:t>Server and API access logs</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768824C7">
            <w:r>
              <w:rPr>
                <w:rFonts w:ascii="Calibri" w:hAnsi="Calibri" w:eastAsia="Calibri" w:cs="Calibri"/>
                <w:b w:val="0"/>
                <w:bCs w:val="0"/>
                <w:color w:val="334155"/>
                <w:sz w:val="19"/>
                <w:szCs w:val="19"/>
              </w:rPr>
              <w:t>90 days. Basis: security monitoring. Auto-purged.</w:t>
            </w:r>
          </w:p>
        </w:tc>
      </w:tr>
      <w:tr w14:paraId="7FB5F2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42879701">
            <w:r>
              <w:rPr>
                <w:rFonts w:ascii="Calibri" w:hAnsi="Calibri" w:eastAsia="Calibri" w:cs="Calibri"/>
                <w:b/>
                <w:bCs/>
                <w:color w:val="0D2B45"/>
                <w:sz w:val="19"/>
                <w:szCs w:val="19"/>
              </w:rPr>
              <w:t>Security incident logs</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63D6D139">
            <w:r>
              <w:rPr>
                <w:rFonts w:ascii="Calibri" w:hAnsi="Calibri" w:eastAsia="Calibri" w:cs="Calibri"/>
                <w:b w:val="0"/>
                <w:bCs w:val="0"/>
                <w:color w:val="334155"/>
                <w:sz w:val="19"/>
                <w:szCs w:val="19"/>
              </w:rPr>
              <w:t>5 years. Basis: regulatory compliance and audit.</w:t>
            </w:r>
          </w:p>
        </w:tc>
      </w:tr>
      <w:tr w14:paraId="1CA16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206BFC8C">
            <w:r>
              <w:rPr>
                <w:rFonts w:ascii="Calibri" w:hAnsi="Calibri" w:eastAsia="Calibri" w:cs="Calibri"/>
                <w:b/>
                <w:bCs/>
                <w:color w:val="0D2B45"/>
                <w:sz w:val="19"/>
                <w:szCs w:val="19"/>
              </w:rPr>
              <w:t>Marketing consent records</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5809B07D">
            <w:r>
              <w:rPr>
                <w:rFonts w:ascii="Calibri" w:hAnsi="Calibri" w:eastAsia="Calibri" w:cs="Calibri"/>
                <w:b w:val="0"/>
                <w:bCs w:val="0"/>
                <w:color w:val="334155"/>
                <w:sz w:val="19"/>
                <w:szCs w:val="19"/>
              </w:rPr>
              <w:t>Until consent withdrawn + 1 year. Basis: accountability.</w:t>
            </w:r>
          </w:p>
        </w:tc>
      </w:tr>
      <w:tr w14:paraId="79848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49C0A841">
            <w:r>
              <w:rPr>
                <w:rFonts w:ascii="Calibri" w:hAnsi="Calibri" w:eastAsia="Calibri" w:cs="Calibri"/>
                <w:b/>
                <w:bCs/>
                <w:color w:val="0D2B45"/>
                <w:sz w:val="19"/>
                <w:szCs w:val="19"/>
              </w:rPr>
              <w:t>Anonymised aggregate analytics</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5CCA1F60">
            <w:r>
              <w:rPr>
                <w:rFonts w:ascii="Calibri" w:hAnsi="Calibri" w:eastAsia="Calibri" w:cs="Calibri"/>
                <w:b w:val="0"/>
                <w:bCs w:val="0"/>
                <w:color w:val="334155"/>
                <w:sz w:val="19"/>
                <w:szCs w:val="19"/>
              </w:rPr>
              <w:t>Indefinite (no personal data element).</w:t>
            </w:r>
          </w:p>
        </w:tc>
      </w:tr>
      <w:tr w14:paraId="02E4B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58A203A9">
            <w:r>
              <w:rPr>
                <w:rFonts w:ascii="Calibri" w:hAnsi="Calibri" w:eastAsia="Calibri" w:cs="Calibri"/>
                <w:b/>
                <w:bCs/>
                <w:color w:val="0D2B45"/>
                <w:sz w:val="19"/>
                <w:szCs w:val="19"/>
              </w:rPr>
              <w:t>Cookie consent records</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3930226E">
            <w:r>
              <w:rPr>
                <w:rFonts w:ascii="Calibri" w:hAnsi="Calibri" w:eastAsia="Calibri" w:cs="Calibri"/>
                <w:b w:val="0"/>
                <w:bCs w:val="0"/>
                <w:color w:val="334155"/>
                <w:sz w:val="19"/>
                <w:szCs w:val="19"/>
              </w:rPr>
              <w:t>3 years. Basis: regulatory accountability.</w:t>
            </w:r>
          </w:p>
        </w:tc>
      </w:tr>
    </w:tbl>
    <w:p w14:paraId="5F4B36C8">
      <w:pPr>
        <w:pStyle w:val="3"/>
        <w:pBdr>
          <w:bottom w:val="single" w:color="0E7490" w:sz="8" w:space="2"/>
        </w:pBdr>
        <w:spacing w:before="320" w:after="120"/>
      </w:pPr>
      <w:r>
        <w:rPr>
          <w:rFonts w:ascii="Calibri" w:hAnsi="Calibri" w:eastAsia="Calibri" w:cs="Calibri"/>
          <w:b/>
          <w:bCs/>
          <w:color w:val="0D2B45"/>
          <w:sz w:val="26"/>
          <w:szCs w:val="26"/>
        </w:rPr>
        <w:t>5.2  Requesting Data Deletion</w:t>
      </w:r>
    </w:p>
    <w:p w14:paraId="4E2CD967">
      <w:pPr>
        <w:spacing w:before="60" w:after="60"/>
        <w:jc w:val="both"/>
      </w:pPr>
      <w:r>
        <w:rPr>
          <w:rFonts w:ascii="Calibri" w:hAnsi="Calibri" w:eastAsia="Calibri" w:cs="Calibri"/>
          <w:color w:val="475569"/>
          <w:sz w:val="20"/>
          <w:szCs w:val="20"/>
        </w:rPr>
        <w:t>Authorised account administrators may request deletion of their organisation's data by:</w:t>
      </w:r>
    </w:p>
    <w:p w14:paraId="74B2FD73">
      <w:pPr>
        <w:pStyle w:val="16"/>
        <w:numPr>
          <w:ilvl w:val="0"/>
          <w:numId w:val="2"/>
        </w:numPr>
        <w:spacing w:before="40" w:after="40"/>
      </w:pPr>
      <w:r>
        <w:rPr>
          <w:rFonts w:ascii="Calibri" w:hAnsi="Calibri" w:eastAsia="Calibri" w:cs="Calibri"/>
          <w:color w:val="475569"/>
          <w:sz w:val="20"/>
          <w:szCs w:val="20"/>
        </w:rPr>
        <w:t>Emailing privacy@</w:t>
      </w:r>
      <w:r>
        <w:rPr>
          <w:rFonts w:cs="Calibri"/>
          <w:color w:val="475569"/>
          <w:sz w:val="20"/>
          <w:szCs w:val="20"/>
          <w:lang w:val="en-US"/>
        </w:rPr>
        <w:t>reviewflo.in</w:t>
      </w:r>
      <w:r>
        <w:rPr>
          <w:rFonts w:ascii="Calibri" w:hAnsi="Calibri" w:eastAsia="Calibri" w:cs="Calibri"/>
          <w:color w:val="475569"/>
          <w:sz w:val="20"/>
          <w:szCs w:val="20"/>
        </w:rPr>
        <w:t xml:space="preserve"> with subject: 'Data Deletion Request — [Organisation Name]'</w:t>
      </w:r>
    </w:p>
    <w:p w14:paraId="2A28B2E8">
      <w:pPr>
        <w:pStyle w:val="16"/>
        <w:numPr>
          <w:ilvl w:val="0"/>
          <w:numId w:val="2"/>
        </w:numPr>
        <w:spacing w:before="40" w:after="40"/>
      </w:pPr>
      <w:r>
        <w:rPr>
          <w:rFonts w:ascii="Calibri" w:hAnsi="Calibri" w:eastAsia="Calibri" w:cs="Calibri"/>
          <w:color w:val="475569"/>
          <w:sz w:val="20"/>
          <w:szCs w:val="20"/>
        </w:rPr>
        <w:t>Including: organisation name, account ID, administrator name, and scope of deletion requested</w:t>
      </w:r>
    </w:p>
    <w:p w14:paraId="44E22940">
      <w:pPr>
        <w:pStyle w:val="16"/>
        <w:numPr>
          <w:ilvl w:val="0"/>
          <w:numId w:val="2"/>
        </w:numPr>
        <w:spacing w:before="40" w:after="40"/>
      </w:pPr>
      <w:r>
        <w:rPr>
          <w:rFonts w:ascii="Calibri" w:hAnsi="Calibri" w:eastAsia="Calibri" w:cs="Calibri"/>
          <w:color w:val="475569"/>
          <w:sz w:val="20"/>
          <w:szCs w:val="20"/>
        </w:rPr>
        <w:t>We will acknowledge within 2 business days and confirm completion within 30 days</w:t>
      </w:r>
    </w:p>
    <w:p w14:paraId="056A472A">
      <w:pPr>
        <w:pStyle w:val="16"/>
        <w:numPr>
          <w:ilvl w:val="0"/>
          <w:numId w:val="2"/>
        </w:numPr>
        <w:spacing w:before="40" w:after="40"/>
      </w:pPr>
      <w:r>
        <w:rPr>
          <w:rFonts w:ascii="Calibri" w:hAnsi="Calibri" w:eastAsia="Calibri" w:cs="Calibri"/>
          <w:color w:val="475569"/>
          <w:sz w:val="20"/>
          <w:szCs w:val="20"/>
        </w:rPr>
        <w:t>We will notify you of any data that must be retained and the legal basis for retention</w:t>
      </w:r>
    </w:p>
    <w:p w14:paraId="2782EE99">
      <w:pPr>
        <w:spacing w:before="0" w:after="120"/>
      </w:pPr>
    </w:p>
    <w:p w14:paraId="6182A468">
      <w:pPr>
        <w:spacing w:before="60" w:after="60"/>
        <w:jc w:val="both"/>
      </w:pPr>
      <w:r>
        <w:rPr>
          <w:rFonts w:ascii="Calibri" w:hAnsi="Calibri" w:eastAsia="Calibri" w:cs="Calibri"/>
          <w:color w:val="475569"/>
          <w:sz w:val="20"/>
          <w:szCs w:val="20"/>
        </w:rPr>
        <w:t>Account deletion via Settings &gt; Organisation &gt; Delete Workspace will initiate:</w:t>
      </w:r>
    </w:p>
    <w:p w14:paraId="3B8FADB6">
      <w:pPr>
        <w:pStyle w:val="16"/>
        <w:numPr>
          <w:ilvl w:val="0"/>
          <w:numId w:val="1"/>
        </w:numPr>
        <w:spacing w:before="40" w:after="40"/>
      </w:pPr>
      <w:r>
        <w:rPr>
          <w:rFonts w:ascii="Calibri" w:hAnsi="Calibri" w:eastAsia="Calibri" w:cs="Calibri"/>
          <w:color w:val="475569"/>
          <w:sz w:val="20"/>
          <w:szCs w:val="20"/>
        </w:rPr>
        <w:t>Immediate suspension of access</w:t>
      </w:r>
    </w:p>
    <w:p w14:paraId="57C9A7D7">
      <w:pPr>
        <w:pStyle w:val="16"/>
        <w:numPr>
          <w:ilvl w:val="0"/>
          <w:numId w:val="1"/>
        </w:numPr>
        <w:spacing w:before="40" w:after="40"/>
      </w:pPr>
      <w:r>
        <w:rPr>
          <w:rFonts w:ascii="Calibri" w:hAnsi="Calibri" w:eastAsia="Calibri" w:cs="Calibri"/>
          <w:color w:val="475569"/>
          <w:sz w:val="20"/>
          <w:szCs w:val="20"/>
        </w:rPr>
        <w:t>90-day data export window (data remains accessible for export only)</w:t>
      </w:r>
    </w:p>
    <w:p w14:paraId="013F2E9D">
      <w:pPr>
        <w:pStyle w:val="16"/>
        <w:numPr>
          <w:ilvl w:val="0"/>
          <w:numId w:val="1"/>
        </w:numPr>
        <w:spacing w:before="40" w:after="40"/>
      </w:pPr>
      <w:r>
        <w:rPr>
          <w:rFonts w:ascii="Calibri" w:hAnsi="Calibri" w:eastAsia="Calibri" w:cs="Calibri"/>
          <w:color w:val="475569"/>
          <w:sz w:val="20"/>
          <w:szCs w:val="20"/>
        </w:rPr>
        <w:t>Permanent deletion of all non-legally-required data at day 90</w:t>
      </w:r>
    </w:p>
    <w:p w14:paraId="2C80B3D1">
      <w:pPr>
        <w:pStyle w:val="3"/>
        <w:pBdr>
          <w:bottom w:val="single" w:color="0E7490" w:sz="8" w:space="2"/>
        </w:pBdr>
        <w:spacing w:before="320" w:after="120"/>
      </w:pPr>
      <w:r>
        <w:rPr>
          <w:rFonts w:ascii="Calibri" w:hAnsi="Calibri" w:eastAsia="Calibri" w:cs="Calibri"/>
          <w:b/>
          <w:bCs/>
          <w:color w:val="0D2B45"/>
          <w:sz w:val="26"/>
          <w:szCs w:val="26"/>
        </w:rPr>
        <w:t>5.3  Data Export</w:t>
      </w:r>
    </w:p>
    <w:p w14:paraId="044979B1">
      <w:pPr>
        <w:pStyle w:val="16"/>
        <w:numPr>
          <w:ilvl w:val="0"/>
          <w:numId w:val="1"/>
        </w:numPr>
        <w:spacing w:before="40" w:after="40"/>
      </w:pPr>
      <w:r>
        <w:rPr>
          <w:rFonts w:ascii="Calibri" w:hAnsi="Calibri" w:eastAsia="Calibri" w:cs="Calibri"/>
          <w:color w:val="475569"/>
          <w:sz w:val="20"/>
          <w:szCs w:val="20"/>
        </w:rPr>
        <w:t>Customers may export all account data in JSON or CSV format via Settings &gt; Data Export</w:t>
      </w:r>
    </w:p>
    <w:p w14:paraId="5526A248">
      <w:pPr>
        <w:pStyle w:val="16"/>
        <w:numPr>
          <w:ilvl w:val="0"/>
          <w:numId w:val="1"/>
        </w:numPr>
        <w:spacing w:before="40" w:after="40"/>
      </w:pPr>
      <w:r>
        <w:rPr>
          <w:rFonts w:ascii="Calibri" w:hAnsi="Calibri" w:eastAsia="Calibri" w:cs="Calibri"/>
          <w:color w:val="475569"/>
          <w:sz w:val="20"/>
          <w:szCs w:val="20"/>
        </w:rPr>
        <w:t>Template assets may be downloaded individually from the asset library</w:t>
      </w:r>
    </w:p>
    <w:p w14:paraId="67BE673F">
      <w:pPr>
        <w:pStyle w:val="16"/>
        <w:numPr>
          <w:ilvl w:val="0"/>
          <w:numId w:val="1"/>
        </w:numPr>
        <w:spacing w:before="40" w:after="40"/>
      </w:pPr>
      <w:r>
        <w:rPr>
          <w:rFonts w:ascii="Calibri" w:hAnsi="Calibri" w:eastAsia="Calibri" w:cs="Calibri"/>
          <w:color w:val="475569"/>
          <w:sz w:val="20"/>
          <w:szCs w:val="20"/>
        </w:rPr>
        <w:t>Review reports are exportable as PDF from the Review dashboard</w:t>
      </w:r>
    </w:p>
    <w:p w14:paraId="65179976">
      <w:pPr>
        <w:pStyle w:val="16"/>
        <w:numPr>
          <w:ilvl w:val="0"/>
          <w:numId w:val="1"/>
        </w:numPr>
        <w:spacing w:before="40" w:after="40"/>
      </w:pPr>
      <w:r>
        <w:rPr>
          <w:rFonts w:ascii="Calibri" w:hAnsi="Calibri" w:eastAsia="Calibri" w:cs="Calibri"/>
          <w:color w:val="475569"/>
          <w:sz w:val="20"/>
          <w:szCs w:val="20"/>
        </w:rPr>
        <w:t>For bulk exports exceeding 10GB, contact support@</w:t>
      </w:r>
      <w:r>
        <w:rPr>
          <w:rFonts w:cs="Calibri"/>
          <w:color w:val="475569"/>
          <w:sz w:val="20"/>
          <w:szCs w:val="20"/>
          <w:lang w:val="en-US"/>
        </w:rPr>
        <w:t>reviewflo.in</w:t>
      </w:r>
    </w:p>
    <w:p w14:paraId="57EC4E0D">
      <w:r>
        <w:br w:type="page"/>
      </w:r>
    </w:p>
    <w:p w14:paraId="778499AB">
      <w:pPr>
        <w:pStyle w:val="2"/>
        <w:shd w:val="clear" w:fill="0D2B45"/>
        <w:spacing w:before="400" w:after="180"/>
        <w:ind w:left="240" w:right="240"/>
      </w:pPr>
      <w:r>
        <w:rPr>
          <w:rFonts w:ascii="Calibri" w:hAnsi="Calibri" w:eastAsia="Calibri" w:cs="Calibri"/>
          <w:b/>
          <w:bCs/>
          <w:color w:val="FFFFFF"/>
          <w:sz w:val="34"/>
          <w:szCs w:val="34"/>
        </w:rPr>
        <w:t>SECTION 6 — USER-GENERATED CONTENT (UGC) POLICY</w:t>
      </w:r>
    </w:p>
    <w:p w14:paraId="6495480C">
      <w:pPr>
        <w:spacing w:before="0" w:after="120"/>
      </w:pPr>
    </w:p>
    <w:p w14:paraId="20ADD926">
      <w:pPr>
        <w:spacing w:before="60" w:after="60"/>
        <w:jc w:val="both"/>
      </w:pPr>
      <w:r>
        <w:rPr>
          <w:rFonts w:ascii="Calibri" w:hAnsi="Calibri" w:eastAsia="Calibri" w:cs="Calibri"/>
          <w:color w:val="475569"/>
          <w:sz w:val="20"/>
          <w:szCs w:val="20"/>
        </w:rPr>
        <w:t xml:space="preserve">'User-generated content' (UGC) in the context of </w:t>
      </w:r>
      <w:r>
        <w:rPr>
          <w:rFonts w:cs="Calibri"/>
          <w:color w:val="475569"/>
          <w:sz w:val="20"/>
          <w:szCs w:val="20"/>
          <w:lang w:val="en-US"/>
        </w:rPr>
        <w:t>ReviewFlo</w:t>
      </w:r>
      <w:r>
        <w:rPr>
          <w:rFonts w:ascii="Calibri" w:hAnsi="Calibri" w:eastAsia="Calibri" w:cs="Calibri"/>
          <w:color w:val="475569"/>
          <w:sz w:val="20"/>
          <w:szCs w:val="20"/>
        </w:rPr>
        <w:t xml:space="preserve"> includes: platform reviews and ratings submitted about Templates, testimonials, feedback submitted through the client review workflow, and content submitted to our public community forum (if applicable).</w:t>
      </w:r>
    </w:p>
    <w:p w14:paraId="186CCC5D">
      <w:pPr>
        <w:pStyle w:val="3"/>
        <w:pBdr>
          <w:bottom w:val="single" w:color="0E7490" w:sz="8" w:space="2"/>
        </w:pBdr>
        <w:spacing w:before="320" w:after="120"/>
      </w:pPr>
      <w:r>
        <w:rPr>
          <w:rFonts w:ascii="Calibri" w:hAnsi="Calibri" w:eastAsia="Calibri" w:cs="Calibri"/>
          <w:b/>
          <w:bCs/>
          <w:color w:val="0D2B45"/>
          <w:sz w:val="26"/>
          <w:szCs w:val="26"/>
        </w:rPr>
        <w:t>6.1  Who May Submit UGC</w:t>
      </w:r>
    </w:p>
    <w:p w14:paraId="1A26F047">
      <w:pPr>
        <w:pStyle w:val="16"/>
        <w:numPr>
          <w:ilvl w:val="0"/>
          <w:numId w:val="1"/>
        </w:numPr>
        <w:spacing w:before="40" w:after="40"/>
      </w:pPr>
      <w:r>
        <w:rPr>
          <w:rFonts w:ascii="Calibri" w:hAnsi="Calibri" w:eastAsia="Calibri" w:cs="Calibri"/>
          <w:color w:val="475569"/>
          <w:sz w:val="20"/>
          <w:szCs w:val="20"/>
        </w:rPr>
        <w:t>Only verified account holders may submit reviews or ratings of Templates</w:t>
      </w:r>
    </w:p>
    <w:p w14:paraId="3F1F56D2">
      <w:pPr>
        <w:pStyle w:val="16"/>
        <w:numPr>
          <w:ilvl w:val="0"/>
          <w:numId w:val="1"/>
        </w:numPr>
        <w:spacing w:before="40" w:after="40"/>
      </w:pPr>
      <w:r>
        <w:rPr>
          <w:rFonts w:ascii="Calibri" w:hAnsi="Calibri" w:eastAsia="Calibri" w:cs="Calibri"/>
          <w:color w:val="475569"/>
          <w:sz w:val="20"/>
          <w:szCs w:val="20"/>
        </w:rPr>
        <w:t>Authorised Users may submit feedback within the client review workflow</w:t>
      </w:r>
    </w:p>
    <w:p w14:paraId="1D88472B">
      <w:pPr>
        <w:pStyle w:val="16"/>
        <w:numPr>
          <w:ilvl w:val="0"/>
          <w:numId w:val="1"/>
        </w:numPr>
        <w:spacing w:before="40" w:after="40"/>
      </w:pPr>
      <w:r>
        <w:rPr>
          <w:rFonts w:ascii="Calibri" w:hAnsi="Calibri" w:eastAsia="Calibri" w:cs="Calibri"/>
          <w:color w:val="475569"/>
          <w:sz w:val="20"/>
          <w:szCs w:val="20"/>
        </w:rPr>
        <w:t>Anonymous submissions are not accepted for Template reviews</w:t>
      </w:r>
    </w:p>
    <w:p w14:paraId="564BE9C8">
      <w:pPr>
        <w:pStyle w:val="3"/>
        <w:pBdr>
          <w:bottom w:val="single" w:color="0E7490" w:sz="8" w:space="2"/>
        </w:pBdr>
        <w:spacing w:before="320" w:after="120"/>
      </w:pPr>
      <w:r>
        <w:rPr>
          <w:rFonts w:ascii="Calibri" w:hAnsi="Calibri" w:eastAsia="Calibri" w:cs="Calibri"/>
          <w:b/>
          <w:bCs/>
          <w:color w:val="0D2B45"/>
          <w:sz w:val="26"/>
          <w:szCs w:val="26"/>
        </w:rPr>
        <w:t>6.2  UGC Standards and Moderation</w:t>
      </w:r>
    </w:p>
    <w:p w14:paraId="2C764748">
      <w:pPr>
        <w:spacing w:before="60" w:after="60"/>
        <w:jc w:val="both"/>
      </w:pPr>
      <w:r>
        <w:rPr>
          <w:rFonts w:ascii="Calibri" w:hAnsi="Calibri" w:eastAsia="Calibri" w:cs="Calibri"/>
          <w:color w:val="475569"/>
          <w:sz w:val="20"/>
          <w:szCs w:val="20"/>
        </w:rPr>
        <w:t>All UGC must comply with the following standards:</w:t>
      </w:r>
    </w:p>
    <w:p w14:paraId="146C860F">
      <w:pPr>
        <w:pStyle w:val="16"/>
        <w:numPr>
          <w:ilvl w:val="0"/>
          <w:numId w:val="1"/>
        </w:numPr>
        <w:spacing w:before="40" w:after="40"/>
      </w:pPr>
      <w:r>
        <w:rPr>
          <w:rFonts w:ascii="Calibri" w:hAnsi="Calibri" w:eastAsia="Calibri" w:cs="Calibri"/>
          <w:color w:val="475569"/>
          <w:sz w:val="20"/>
          <w:szCs w:val="20"/>
        </w:rPr>
        <w:t>Be truthful, accurate, and based on genuine first-hand experience</w:t>
      </w:r>
    </w:p>
    <w:p w14:paraId="75F06F33">
      <w:pPr>
        <w:pStyle w:val="16"/>
        <w:numPr>
          <w:ilvl w:val="0"/>
          <w:numId w:val="1"/>
        </w:numPr>
        <w:spacing w:before="40" w:after="40"/>
      </w:pPr>
      <w:r>
        <w:rPr>
          <w:rFonts w:ascii="Calibri" w:hAnsi="Calibri" w:eastAsia="Calibri" w:cs="Calibri"/>
          <w:color w:val="475569"/>
          <w:sz w:val="20"/>
          <w:szCs w:val="20"/>
        </w:rPr>
        <w:t>Not contain defamatory, abusive, discriminatory, or unlawful content</w:t>
      </w:r>
    </w:p>
    <w:p w14:paraId="372B3E6B">
      <w:pPr>
        <w:pStyle w:val="16"/>
        <w:numPr>
          <w:ilvl w:val="0"/>
          <w:numId w:val="1"/>
        </w:numPr>
        <w:spacing w:before="40" w:after="40"/>
      </w:pPr>
      <w:r>
        <w:rPr>
          <w:rFonts w:ascii="Calibri" w:hAnsi="Calibri" w:eastAsia="Calibri" w:cs="Calibri"/>
          <w:color w:val="475569"/>
          <w:sz w:val="20"/>
          <w:szCs w:val="20"/>
        </w:rPr>
        <w:t>Not include personal data of third parties without their consent</w:t>
      </w:r>
    </w:p>
    <w:p w14:paraId="305CA4EE">
      <w:pPr>
        <w:pStyle w:val="16"/>
        <w:numPr>
          <w:ilvl w:val="0"/>
          <w:numId w:val="1"/>
        </w:numPr>
        <w:spacing w:before="40" w:after="40"/>
      </w:pPr>
      <w:r>
        <w:rPr>
          <w:rFonts w:ascii="Calibri" w:hAnsi="Calibri" w:eastAsia="Calibri" w:cs="Calibri"/>
          <w:color w:val="475569"/>
          <w:sz w:val="20"/>
          <w:szCs w:val="20"/>
        </w:rPr>
        <w:t>Not constitute spam, commercial solicitation, or deliberate misrepresentation</w:t>
      </w:r>
    </w:p>
    <w:p w14:paraId="324A8F0E">
      <w:pPr>
        <w:pStyle w:val="16"/>
        <w:numPr>
          <w:ilvl w:val="0"/>
          <w:numId w:val="1"/>
        </w:numPr>
        <w:spacing w:before="40" w:after="40"/>
      </w:pPr>
      <w:r>
        <w:rPr>
          <w:rFonts w:ascii="Calibri" w:hAnsi="Calibri" w:eastAsia="Calibri" w:cs="Calibri"/>
          <w:color w:val="475569"/>
          <w:sz w:val="20"/>
          <w:szCs w:val="20"/>
        </w:rPr>
        <w:t>Not infringe third-party intellectual property rights</w:t>
      </w:r>
    </w:p>
    <w:p w14:paraId="2B491A37">
      <w:pPr>
        <w:spacing w:before="0" w:after="120"/>
      </w:pPr>
    </w:p>
    <w:p w14:paraId="38D53169">
      <w:pPr>
        <w:spacing w:before="60" w:after="60"/>
        <w:jc w:val="both"/>
      </w:pPr>
      <w:r>
        <w:rPr>
          <w:rFonts w:ascii="Calibri" w:hAnsi="Calibri" w:eastAsia="Calibri" w:cs="Calibri"/>
          <w:color w:val="475569"/>
          <w:sz w:val="20"/>
          <w:szCs w:val="20"/>
        </w:rPr>
        <w:t>Moderation process:</w:t>
      </w:r>
    </w:p>
    <w:p w14:paraId="2808E241">
      <w:pPr>
        <w:pStyle w:val="16"/>
        <w:numPr>
          <w:ilvl w:val="0"/>
          <w:numId w:val="1"/>
        </w:numPr>
        <w:spacing w:before="40" w:after="40"/>
      </w:pPr>
      <w:r>
        <w:rPr>
          <w:rFonts w:ascii="Calibri" w:hAnsi="Calibri" w:eastAsia="Calibri" w:cs="Calibri"/>
          <w:color w:val="475569"/>
          <w:sz w:val="20"/>
          <w:szCs w:val="20"/>
        </w:rPr>
        <w:t>All Template reviews are subject to automated screening for prohibited content before publication</w:t>
      </w:r>
    </w:p>
    <w:p w14:paraId="0BD4D568">
      <w:pPr>
        <w:pStyle w:val="16"/>
        <w:numPr>
          <w:ilvl w:val="0"/>
          <w:numId w:val="1"/>
        </w:numPr>
        <w:spacing w:before="40" w:after="40"/>
      </w:pPr>
      <w:r>
        <w:rPr>
          <w:rFonts w:ascii="Calibri" w:hAnsi="Calibri" w:eastAsia="Calibri" w:cs="Calibri"/>
          <w:color w:val="475569"/>
          <w:sz w:val="20"/>
          <w:szCs w:val="20"/>
        </w:rPr>
        <w:t>Flagged content is reviewed by our Trust &amp; Safety team within 3 business days</w:t>
      </w:r>
    </w:p>
    <w:p w14:paraId="7FAF74D1">
      <w:pPr>
        <w:pStyle w:val="16"/>
        <w:numPr>
          <w:ilvl w:val="0"/>
          <w:numId w:val="1"/>
        </w:numPr>
        <w:spacing w:before="40" w:after="40"/>
      </w:pPr>
      <w:r>
        <w:rPr>
          <w:rFonts w:ascii="Calibri" w:hAnsi="Calibri" w:eastAsia="Calibri" w:cs="Calibri"/>
          <w:color w:val="475569"/>
          <w:sz w:val="20"/>
          <w:szCs w:val="20"/>
        </w:rPr>
        <w:t>Users are notified if their content is rejected, with the reason and an opportunity to appeal</w:t>
      </w:r>
    </w:p>
    <w:p w14:paraId="590B7DD3">
      <w:pPr>
        <w:pStyle w:val="16"/>
        <w:numPr>
          <w:ilvl w:val="0"/>
          <w:numId w:val="1"/>
        </w:numPr>
        <w:spacing w:before="40" w:after="40"/>
      </w:pPr>
      <w:r>
        <w:rPr>
          <w:rFonts w:ascii="Calibri" w:hAnsi="Calibri" w:eastAsia="Calibri" w:cs="Calibri"/>
          <w:color w:val="475569"/>
          <w:sz w:val="20"/>
          <w:szCs w:val="20"/>
        </w:rPr>
        <w:t>Repeated violations may result in account suspension</w:t>
      </w:r>
    </w:p>
    <w:p w14:paraId="30DCCFC3">
      <w:pPr>
        <w:pStyle w:val="3"/>
        <w:pBdr>
          <w:bottom w:val="single" w:color="0E7490" w:sz="8" w:space="2"/>
        </w:pBdr>
        <w:spacing w:before="320" w:after="120"/>
      </w:pPr>
      <w:r>
        <w:rPr>
          <w:rFonts w:ascii="Calibri" w:hAnsi="Calibri" w:eastAsia="Calibri" w:cs="Calibri"/>
          <w:b/>
          <w:bCs/>
          <w:color w:val="0D2B45"/>
          <w:sz w:val="26"/>
          <w:szCs w:val="26"/>
        </w:rPr>
        <w:t>6.3  Licence Granted by Users for UGC</w:t>
      </w:r>
    </w:p>
    <w:p w14:paraId="4C9EB719">
      <w:pPr>
        <w:spacing w:before="60" w:after="60"/>
        <w:jc w:val="both"/>
      </w:pPr>
      <w:r>
        <w:rPr>
          <w:rFonts w:ascii="Calibri" w:hAnsi="Calibri" w:eastAsia="Calibri" w:cs="Calibri"/>
          <w:color w:val="475569"/>
          <w:sz w:val="20"/>
          <w:szCs w:val="20"/>
        </w:rPr>
        <w:t xml:space="preserve">By submitting a Template review or testimonial, you grant </w:t>
      </w:r>
      <w:r>
        <w:rPr>
          <w:rFonts w:cs="Calibri"/>
          <w:color w:val="475569"/>
          <w:sz w:val="20"/>
          <w:szCs w:val="20"/>
          <w:lang w:val="en-US"/>
        </w:rPr>
        <w:t>ReviewFlo</w:t>
      </w:r>
      <w:r>
        <w:rPr>
          <w:rFonts w:ascii="Calibri" w:hAnsi="Calibri" w:eastAsia="Calibri" w:cs="Calibri"/>
          <w:color w:val="475569"/>
          <w:sz w:val="20"/>
          <w:szCs w:val="20"/>
        </w:rPr>
        <w:t xml:space="preserve"> a:</w:t>
      </w:r>
    </w:p>
    <w:p w14:paraId="4410B6D4">
      <w:pPr>
        <w:pStyle w:val="16"/>
        <w:numPr>
          <w:ilvl w:val="0"/>
          <w:numId w:val="1"/>
        </w:numPr>
        <w:spacing w:before="40" w:after="40"/>
      </w:pPr>
      <w:r>
        <w:rPr>
          <w:rFonts w:ascii="Calibri" w:hAnsi="Calibri" w:eastAsia="Calibri" w:cs="Calibri"/>
          <w:color w:val="475569"/>
          <w:sz w:val="20"/>
          <w:szCs w:val="20"/>
        </w:rPr>
        <w:t>Worldwide, royalty-free, perpetual, irrevocable, non-exclusive licence</w:t>
      </w:r>
    </w:p>
    <w:p w14:paraId="1C68863A">
      <w:pPr>
        <w:pStyle w:val="16"/>
        <w:numPr>
          <w:ilvl w:val="0"/>
          <w:numId w:val="1"/>
        </w:numPr>
        <w:spacing w:before="40" w:after="40"/>
      </w:pPr>
      <w:r>
        <w:rPr>
          <w:rFonts w:ascii="Calibri" w:hAnsi="Calibri" w:eastAsia="Calibri" w:cs="Calibri"/>
          <w:color w:val="475569"/>
          <w:sz w:val="20"/>
          <w:szCs w:val="20"/>
        </w:rPr>
        <w:t>To display, reproduce, adapt, and distribute the review content</w:t>
      </w:r>
    </w:p>
    <w:p w14:paraId="66530EA2">
      <w:pPr>
        <w:pStyle w:val="16"/>
        <w:numPr>
          <w:ilvl w:val="0"/>
          <w:numId w:val="1"/>
        </w:numPr>
        <w:spacing w:before="40" w:after="40"/>
      </w:pPr>
      <w:r>
        <w:rPr>
          <w:rFonts w:ascii="Calibri" w:hAnsi="Calibri" w:eastAsia="Calibri" w:cs="Calibri"/>
          <w:color w:val="475569"/>
          <w:sz w:val="20"/>
          <w:szCs w:val="20"/>
        </w:rPr>
        <w:t xml:space="preserve">On the </w:t>
      </w:r>
      <w:r>
        <w:rPr>
          <w:rFonts w:cs="Calibri"/>
          <w:color w:val="475569"/>
          <w:sz w:val="20"/>
          <w:szCs w:val="20"/>
          <w:lang w:val="en-US"/>
        </w:rPr>
        <w:t>ReviewFlo</w:t>
      </w:r>
      <w:r>
        <w:rPr>
          <w:rFonts w:ascii="Calibri" w:hAnsi="Calibri" w:eastAsia="Calibri" w:cs="Calibri"/>
          <w:color w:val="475569"/>
          <w:sz w:val="20"/>
          <w:szCs w:val="20"/>
        </w:rPr>
        <w:t xml:space="preserve"> platform, marketing materials, and third-party listings</w:t>
      </w:r>
    </w:p>
    <w:p w14:paraId="094E6FA7">
      <w:pPr>
        <w:pStyle w:val="16"/>
        <w:numPr>
          <w:ilvl w:val="0"/>
          <w:numId w:val="1"/>
        </w:numPr>
        <w:spacing w:before="40" w:after="40"/>
      </w:pPr>
      <w:r>
        <w:rPr>
          <w:rFonts w:ascii="Calibri" w:hAnsi="Calibri" w:eastAsia="Calibri" w:cs="Calibri"/>
          <w:color w:val="475569"/>
          <w:sz w:val="20"/>
          <w:szCs w:val="20"/>
        </w:rPr>
        <w:t>With attribution to your organisation name (not individual name, unless you opt in)</w:t>
      </w:r>
    </w:p>
    <w:p w14:paraId="02DC9BD4">
      <w:pPr>
        <w:spacing w:before="0" w:after="120"/>
      </w:pPr>
    </w:p>
    <w:p w14:paraId="6C0D3491">
      <w:pPr>
        <w:pBdr>
          <w:left w:val="single" w:color="0E7490" w:sz="14" w:space="0"/>
        </w:pBdr>
        <w:shd w:val="clear" w:fill="CFFAFE"/>
        <w:spacing w:before="120" w:after="120"/>
        <w:ind w:left="240" w:right="120"/>
      </w:pPr>
      <w:r>
        <w:rPr>
          <w:rFonts w:ascii="Calibri" w:hAnsi="Calibri" w:eastAsia="Calibri" w:cs="Calibri"/>
          <w:b/>
          <w:bCs/>
          <w:color w:val="0E7490"/>
          <w:sz w:val="20"/>
          <w:szCs w:val="20"/>
        </w:rPr>
        <w:t>ℹ You retain ownership of your review content. The licence above permits us to display and promote it but does not transfer your ownership.</w:t>
      </w:r>
    </w:p>
    <w:p w14:paraId="566CDC09">
      <w:pPr>
        <w:pStyle w:val="3"/>
        <w:pBdr>
          <w:bottom w:val="single" w:color="0E7490" w:sz="8" w:space="2"/>
        </w:pBdr>
        <w:spacing w:before="320" w:after="120"/>
      </w:pPr>
      <w:r>
        <w:rPr>
          <w:rFonts w:ascii="Calibri" w:hAnsi="Calibri" w:eastAsia="Calibri" w:cs="Calibri"/>
          <w:b/>
          <w:bCs/>
          <w:color w:val="0D2B45"/>
          <w:sz w:val="26"/>
          <w:szCs w:val="26"/>
        </w:rPr>
        <w:t>6.4  UGC Within the Client Review Workflow</w:t>
      </w:r>
    </w:p>
    <w:p w14:paraId="590F118B">
      <w:pPr>
        <w:spacing w:before="60" w:after="60"/>
        <w:jc w:val="both"/>
      </w:pPr>
      <w:r>
        <w:rPr>
          <w:rFonts w:ascii="Calibri" w:hAnsi="Calibri" w:eastAsia="Calibri" w:cs="Calibri"/>
          <w:color w:val="475569"/>
          <w:sz w:val="20"/>
          <w:szCs w:val="20"/>
        </w:rPr>
        <w:t>Feedback, comments, and approvals submitted within the design review workflow are:</w:t>
      </w:r>
    </w:p>
    <w:p w14:paraId="1B4F4F53">
      <w:pPr>
        <w:pStyle w:val="16"/>
        <w:numPr>
          <w:ilvl w:val="0"/>
          <w:numId w:val="1"/>
        </w:numPr>
        <w:spacing w:before="40" w:after="40"/>
      </w:pPr>
      <w:r>
        <w:rPr>
          <w:rFonts w:ascii="Calibri" w:hAnsi="Calibri" w:eastAsia="Calibri" w:cs="Calibri"/>
          <w:color w:val="475569"/>
          <w:sz w:val="20"/>
          <w:szCs w:val="20"/>
        </w:rPr>
        <w:t xml:space="preserve">Owned by the Customer and not used by </w:t>
      </w:r>
      <w:r>
        <w:rPr>
          <w:rFonts w:cs="Calibri"/>
          <w:color w:val="475569"/>
          <w:sz w:val="20"/>
          <w:szCs w:val="20"/>
          <w:lang w:val="en-US"/>
        </w:rPr>
        <w:t>ReviewFlo</w:t>
      </w:r>
      <w:r>
        <w:rPr>
          <w:rFonts w:ascii="Calibri" w:hAnsi="Calibri" w:eastAsia="Calibri" w:cs="Calibri"/>
          <w:color w:val="475569"/>
          <w:sz w:val="20"/>
          <w:szCs w:val="20"/>
        </w:rPr>
        <w:t xml:space="preserve"> for any external purpose</w:t>
      </w:r>
    </w:p>
    <w:p w14:paraId="4573016E">
      <w:pPr>
        <w:pStyle w:val="16"/>
        <w:numPr>
          <w:ilvl w:val="0"/>
          <w:numId w:val="1"/>
        </w:numPr>
        <w:spacing w:before="40" w:after="40"/>
      </w:pPr>
      <w:r>
        <w:rPr>
          <w:rFonts w:ascii="Calibri" w:hAnsi="Calibri" w:eastAsia="Calibri" w:cs="Calibri"/>
          <w:color w:val="475569"/>
          <w:sz w:val="20"/>
          <w:szCs w:val="20"/>
        </w:rPr>
        <w:t>Treated as confidential business data under the sub-processor relationship</w:t>
      </w:r>
    </w:p>
    <w:p w14:paraId="2957BE53">
      <w:pPr>
        <w:pStyle w:val="16"/>
        <w:numPr>
          <w:ilvl w:val="0"/>
          <w:numId w:val="1"/>
        </w:numPr>
        <w:spacing w:before="40" w:after="40"/>
      </w:pPr>
      <w:r>
        <w:rPr>
          <w:rFonts w:ascii="Calibri" w:hAnsi="Calibri" w:eastAsia="Calibri" w:cs="Calibri"/>
          <w:color w:val="475569"/>
          <w:sz w:val="20"/>
          <w:szCs w:val="20"/>
        </w:rPr>
        <w:t>Retained per the schedule in Section 5</w:t>
      </w:r>
    </w:p>
    <w:p w14:paraId="33492B2E">
      <w:pPr>
        <w:pStyle w:val="16"/>
        <w:numPr>
          <w:ilvl w:val="0"/>
          <w:numId w:val="1"/>
        </w:numPr>
        <w:spacing w:before="40" w:after="40"/>
      </w:pPr>
      <w:r>
        <w:rPr>
          <w:rFonts w:ascii="Calibri" w:hAnsi="Calibri" w:eastAsia="Calibri" w:cs="Calibri"/>
          <w:color w:val="475569"/>
          <w:sz w:val="20"/>
          <w:szCs w:val="20"/>
        </w:rPr>
        <w:t xml:space="preserve">Not moderated by </w:t>
      </w:r>
      <w:r>
        <w:rPr>
          <w:rFonts w:cs="Calibri"/>
          <w:color w:val="475569"/>
          <w:sz w:val="20"/>
          <w:szCs w:val="20"/>
          <w:lang w:val="en-US"/>
        </w:rPr>
        <w:t>ReviewFlo</w:t>
      </w:r>
      <w:r>
        <w:rPr>
          <w:rFonts w:ascii="Calibri" w:hAnsi="Calibri" w:eastAsia="Calibri" w:cs="Calibri"/>
          <w:color w:val="475569"/>
          <w:sz w:val="20"/>
          <w:szCs w:val="20"/>
        </w:rPr>
        <w:t xml:space="preserve"> (Customer is responsible for this content)</w:t>
      </w:r>
    </w:p>
    <w:p w14:paraId="10E0882D">
      <w:pPr>
        <w:pStyle w:val="3"/>
        <w:pBdr>
          <w:bottom w:val="single" w:color="0E7490" w:sz="8" w:space="2"/>
        </w:pBdr>
        <w:spacing w:before="320" w:after="120"/>
      </w:pPr>
      <w:r>
        <w:rPr>
          <w:rFonts w:ascii="Calibri" w:hAnsi="Calibri" w:eastAsia="Calibri" w:cs="Calibri"/>
          <w:b/>
          <w:bCs/>
          <w:color w:val="0D2B45"/>
          <w:sz w:val="26"/>
          <w:szCs w:val="26"/>
        </w:rPr>
        <w:t>6.5  Removal Requests</w:t>
      </w:r>
    </w:p>
    <w:p w14:paraId="57B6245D">
      <w:pPr>
        <w:pStyle w:val="16"/>
        <w:numPr>
          <w:ilvl w:val="0"/>
          <w:numId w:val="1"/>
        </w:numPr>
        <w:spacing w:before="40" w:after="40"/>
      </w:pPr>
      <w:r>
        <w:rPr>
          <w:rFonts w:ascii="Calibri" w:hAnsi="Calibri" w:eastAsia="Calibri" w:cs="Calibri"/>
          <w:color w:val="475569"/>
          <w:sz w:val="20"/>
          <w:szCs w:val="20"/>
        </w:rPr>
        <w:t>You may request removal of your own UGC at any time by contacting support@</w:t>
      </w:r>
      <w:r>
        <w:rPr>
          <w:rFonts w:cs="Calibri"/>
          <w:color w:val="475569"/>
          <w:sz w:val="20"/>
          <w:szCs w:val="20"/>
          <w:lang w:val="en-US"/>
        </w:rPr>
        <w:t>reviewflo.in</w:t>
      </w:r>
    </w:p>
    <w:p w14:paraId="12D6F47A">
      <w:pPr>
        <w:pStyle w:val="16"/>
        <w:numPr>
          <w:ilvl w:val="0"/>
          <w:numId w:val="1"/>
        </w:numPr>
        <w:spacing w:before="40" w:after="40"/>
      </w:pPr>
      <w:r>
        <w:rPr>
          <w:rFonts w:ascii="Calibri" w:hAnsi="Calibri" w:eastAsia="Calibri" w:cs="Calibri"/>
          <w:color w:val="475569"/>
          <w:sz w:val="20"/>
          <w:szCs w:val="20"/>
        </w:rPr>
        <w:t>Removal requests from subjects of UGC (e.g., defamation claims) are handled by legal@</w:t>
      </w:r>
      <w:r>
        <w:rPr>
          <w:rFonts w:cs="Calibri"/>
          <w:color w:val="475569"/>
          <w:sz w:val="20"/>
          <w:szCs w:val="20"/>
          <w:lang w:val="en-US"/>
        </w:rPr>
        <w:t>reviewflo.in</w:t>
      </w:r>
      <w:r>
        <w:rPr>
          <w:rFonts w:ascii="Calibri" w:hAnsi="Calibri" w:eastAsia="Calibri" w:cs="Calibri"/>
          <w:color w:val="475569"/>
          <w:sz w:val="20"/>
          <w:szCs w:val="20"/>
        </w:rPr>
        <w:t xml:space="preserve"> within 5 business days</w:t>
      </w:r>
    </w:p>
    <w:p w14:paraId="0C1FDE21">
      <w:pPr>
        <w:pStyle w:val="16"/>
        <w:numPr>
          <w:ilvl w:val="0"/>
          <w:numId w:val="1"/>
        </w:numPr>
        <w:spacing w:before="40" w:after="40"/>
      </w:pPr>
      <w:r>
        <w:rPr>
          <w:rFonts w:ascii="Calibri" w:hAnsi="Calibri" w:eastAsia="Calibri" w:cs="Calibri"/>
          <w:color w:val="475569"/>
          <w:sz w:val="20"/>
          <w:szCs w:val="20"/>
        </w:rPr>
        <w:t>We may retain UGC in anonymised aggregate form even after removal</w:t>
      </w:r>
    </w:p>
    <w:p w14:paraId="6B378702">
      <w:r>
        <w:br w:type="page"/>
      </w:r>
    </w:p>
    <w:p w14:paraId="62F53022">
      <w:pPr>
        <w:pStyle w:val="2"/>
        <w:shd w:val="clear" w:fill="0D2B45"/>
        <w:spacing w:before="400" w:after="180"/>
        <w:ind w:left="240" w:right="240"/>
      </w:pPr>
      <w:r>
        <w:rPr>
          <w:rFonts w:ascii="Calibri" w:hAnsi="Calibri" w:eastAsia="Calibri" w:cs="Calibri"/>
          <w:b/>
          <w:bCs/>
          <w:color w:val="FFFFFF"/>
          <w:sz w:val="34"/>
          <w:szCs w:val="34"/>
        </w:rPr>
        <w:t>SECTION 7 — COMPLIANCE AND JURISDICTION-SPECIFIC DISCLOSURES</w:t>
      </w:r>
    </w:p>
    <w:p w14:paraId="6456E2C0">
      <w:pPr>
        <w:spacing w:before="0" w:after="120"/>
      </w:pPr>
    </w:p>
    <w:p w14:paraId="13176277">
      <w:pPr>
        <w:pStyle w:val="3"/>
        <w:pBdr>
          <w:bottom w:val="single" w:color="0E7490" w:sz="8" w:space="2"/>
        </w:pBdr>
        <w:spacing w:before="320" w:after="120"/>
      </w:pPr>
      <w:r>
        <w:rPr>
          <w:rFonts w:ascii="Calibri" w:hAnsi="Calibri" w:eastAsia="Calibri" w:cs="Calibri"/>
          <w:b/>
          <w:bCs/>
          <w:color w:val="0D2B45"/>
          <w:sz w:val="26"/>
          <w:szCs w:val="26"/>
        </w:rPr>
        <w:t>7.1  Applicable Laws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6160"/>
      </w:tblGrid>
      <w:tr w14:paraId="350FC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0D2B45"/>
            <w:tcMar>
              <w:top w:w="80" w:type="dxa"/>
              <w:left w:w="160" w:type="dxa"/>
              <w:bottom w:w="80" w:type="dxa"/>
              <w:right w:w="160" w:type="dxa"/>
            </w:tcMar>
          </w:tcPr>
          <w:p w14:paraId="471103B6">
            <w:r>
              <w:rPr>
                <w:rFonts w:ascii="Calibri" w:hAnsi="Calibri" w:eastAsia="Calibri" w:cs="Calibri"/>
                <w:b/>
                <w:bCs/>
                <w:color w:val="FFFFFF"/>
                <w:sz w:val="19"/>
                <w:szCs w:val="19"/>
              </w:rPr>
              <w:t>Jurisdiction</w:t>
            </w:r>
          </w:p>
        </w:tc>
        <w:tc>
          <w:tcPr>
            <w:tcW w:w="6160" w:type="dxa"/>
            <w:tcBorders>
              <w:top w:val="single" w:color="CCCCCC" w:sz="0" w:space="0"/>
              <w:left w:val="single" w:color="CCCCCC" w:sz="0" w:space="0"/>
              <w:bottom w:val="single" w:color="CCCCCC" w:sz="0" w:space="0"/>
              <w:right w:val="single" w:color="CCCCCC" w:sz="0" w:space="0"/>
            </w:tcBorders>
            <w:shd w:val="clear" w:color="auto" w:fill="0D2B45"/>
            <w:tcMar>
              <w:top w:w="80" w:type="dxa"/>
              <w:left w:w="160" w:type="dxa"/>
              <w:bottom w:w="80" w:type="dxa"/>
              <w:right w:w="160" w:type="dxa"/>
            </w:tcMar>
          </w:tcPr>
          <w:p w14:paraId="3BCD39A3">
            <w:r>
              <w:rPr>
                <w:rFonts w:ascii="Calibri" w:hAnsi="Calibri" w:eastAsia="Calibri" w:cs="Calibri"/>
                <w:b/>
                <w:bCs/>
                <w:color w:val="FFFFFF"/>
                <w:sz w:val="19"/>
                <w:szCs w:val="19"/>
              </w:rPr>
              <w:t>Applicable Law</w:t>
            </w:r>
          </w:p>
        </w:tc>
      </w:tr>
      <w:tr w14:paraId="130E5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7C06C506">
            <w:r>
              <w:rPr>
                <w:rFonts w:ascii="Calibri" w:hAnsi="Calibri" w:eastAsia="Calibri" w:cs="Calibri"/>
                <w:b/>
                <w:bCs/>
                <w:color w:val="0D2B45"/>
                <w:sz w:val="19"/>
                <w:szCs w:val="19"/>
              </w:rPr>
              <w:t>India</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709917AC">
            <w:r>
              <w:rPr>
                <w:rFonts w:ascii="Calibri" w:hAnsi="Calibri" w:eastAsia="Calibri" w:cs="Calibri"/>
                <w:b w:val="0"/>
                <w:bCs w:val="0"/>
                <w:color w:val="334155"/>
                <w:sz w:val="19"/>
                <w:szCs w:val="19"/>
              </w:rPr>
              <w:t>Digital Personal Data Protection Act, 2023 (DPDP Act); Information Technology Act, 2000; IT (SPDI) Rules, 2011; Consumer Protection Act, 2019; GST Act</w:t>
            </w:r>
          </w:p>
        </w:tc>
      </w:tr>
      <w:tr w14:paraId="64FE6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129AA743">
            <w:r>
              <w:rPr>
                <w:rFonts w:ascii="Calibri" w:hAnsi="Calibri" w:eastAsia="Calibri" w:cs="Calibri"/>
                <w:b/>
                <w:bCs/>
                <w:color w:val="0D2B45"/>
                <w:sz w:val="19"/>
                <w:szCs w:val="19"/>
              </w:rPr>
              <w:t>European Union / EEA</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0B008152">
            <w:r>
              <w:rPr>
                <w:rFonts w:ascii="Calibri" w:hAnsi="Calibri" w:eastAsia="Calibri" w:cs="Calibri"/>
                <w:b w:val="0"/>
                <w:bCs w:val="0"/>
                <w:color w:val="334155"/>
                <w:sz w:val="19"/>
                <w:szCs w:val="19"/>
              </w:rPr>
              <w:t>EU General Data Protection Regulation 2016/679 (GDPR)</w:t>
            </w:r>
          </w:p>
        </w:tc>
      </w:tr>
      <w:tr w14:paraId="2E413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72063C6B">
            <w:r>
              <w:rPr>
                <w:rFonts w:ascii="Calibri" w:hAnsi="Calibri" w:eastAsia="Calibri" w:cs="Calibri"/>
                <w:b/>
                <w:bCs/>
                <w:color w:val="0D2B45"/>
                <w:sz w:val="19"/>
                <w:szCs w:val="19"/>
              </w:rPr>
              <w:t>United Kingdom</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071B7525">
            <w:r>
              <w:rPr>
                <w:rFonts w:ascii="Calibri" w:hAnsi="Calibri" w:eastAsia="Calibri" w:cs="Calibri"/>
                <w:b w:val="0"/>
                <w:bCs w:val="0"/>
                <w:color w:val="334155"/>
                <w:sz w:val="19"/>
                <w:szCs w:val="19"/>
              </w:rPr>
              <w:t>UK GDPR; Data Protection Act, 2018; Consumer Rights Act, 2015</w:t>
            </w:r>
          </w:p>
        </w:tc>
      </w:tr>
      <w:tr w14:paraId="4E99F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3B2A197B">
            <w:r>
              <w:rPr>
                <w:rFonts w:ascii="Calibri" w:hAnsi="Calibri" w:eastAsia="Calibri" w:cs="Calibri"/>
                <w:b/>
                <w:bCs/>
                <w:color w:val="0D2B45"/>
                <w:sz w:val="19"/>
                <w:szCs w:val="19"/>
              </w:rPr>
              <w:t>United States — California</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01EA77CE">
            <w:r>
              <w:rPr>
                <w:rFonts w:ascii="Calibri" w:hAnsi="Calibri" w:eastAsia="Calibri" w:cs="Calibri"/>
                <w:b w:val="0"/>
                <w:bCs w:val="0"/>
                <w:color w:val="334155"/>
                <w:sz w:val="19"/>
                <w:szCs w:val="19"/>
              </w:rPr>
              <w:t>California Consumer Privacy Act (CCPA); California Privacy Rights Act (CPRA)</w:t>
            </w:r>
          </w:p>
        </w:tc>
      </w:tr>
      <w:tr w14:paraId="6EB3C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3240A7CF">
            <w:r>
              <w:rPr>
                <w:rFonts w:ascii="Calibri" w:hAnsi="Calibri" w:eastAsia="Calibri" w:cs="Calibri"/>
                <w:b/>
                <w:bCs/>
                <w:color w:val="0D2B45"/>
                <w:sz w:val="19"/>
                <w:szCs w:val="19"/>
              </w:rPr>
              <w:t>Other jurisdictions</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594B4B75">
            <w:r>
              <w:rPr>
                <w:rFonts w:ascii="Calibri" w:hAnsi="Calibri" w:eastAsia="Calibri" w:cs="Calibri"/>
                <w:b w:val="0"/>
                <w:bCs w:val="0"/>
                <w:color w:val="334155"/>
                <w:sz w:val="19"/>
                <w:szCs w:val="19"/>
              </w:rPr>
              <w:t>We apply the most protective applicable standard globally as our baseline</w:t>
            </w:r>
          </w:p>
        </w:tc>
      </w:tr>
    </w:tbl>
    <w:p w14:paraId="3B7FCFB3">
      <w:pPr>
        <w:pStyle w:val="3"/>
        <w:pBdr>
          <w:bottom w:val="single" w:color="0E7490" w:sz="8" w:space="2"/>
        </w:pBdr>
        <w:spacing w:before="320" w:after="120"/>
      </w:pPr>
      <w:r>
        <w:rPr>
          <w:rFonts w:ascii="Calibri" w:hAnsi="Calibri" w:eastAsia="Calibri" w:cs="Calibri"/>
          <w:b/>
          <w:bCs/>
          <w:color w:val="0D2B45"/>
          <w:sz w:val="26"/>
          <w:szCs w:val="26"/>
        </w:rPr>
        <w:t>7.2  GDPR (EU/EEA) — Key Disclosures</w:t>
      </w:r>
    </w:p>
    <w:p w14:paraId="09C4151D">
      <w:pPr>
        <w:pStyle w:val="16"/>
        <w:numPr>
          <w:ilvl w:val="0"/>
          <w:numId w:val="1"/>
        </w:numPr>
        <w:spacing w:before="40" w:after="40"/>
      </w:pPr>
      <w:r>
        <w:rPr>
          <w:rFonts w:cs="Calibri"/>
          <w:color w:val="475569"/>
          <w:sz w:val="20"/>
          <w:szCs w:val="20"/>
          <w:lang w:val="en-US"/>
        </w:rPr>
        <w:t>ReviewFlo</w:t>
      </w:r>
      <w:r>
        <w:rPr>
          <w:rFonts w:ascii="Calibri" w:hAnsi="Calibri" w:eastAsia="Calibri" w:cs="Calibri"/>
          <w:color w:val="475569"/>
          <w:sz w:val="20"/>
          <w:szCs w:val="20"/>
        </w:rPr>
        <w:t xml:space="preserve"> is the data controller for account holder data; the data processor for customer-uploaded client data</w:t>
      </w:r>
    </w:p>
    <w:p w14:paraId="3E9EFD6D">
      <w:pPr>
        <w:pStyle w:val="16"/>
        <w:numPr>
          <w:ilvl w:val="0"/>
          <w:numId w:val="1"/>
        </w:numPr>
        <w:spacing w:before="40" w:after="40"/>
      </w:pPr>
      <w:r>
        <w:rPr>
          <w:rFonts w:ascii="Calibri" w:hAnsi="Calibri" w:eastAsia="Calibri" w:cs="Calibri"/>
          <w:color w:val="475569"/>
          <w:sz w:val="20"/>
          <w:szCs w:val="20"/>
        </w:rPr>
        <w:t>A Data Processing Agreement (GDPR Article 28 compliant) is available at legal@</w:t>
      </w:r>
      <w:r>
        <w:rPr>
          <w:rFonts w:cs="Calibri"/>
          <w:color w:val="475569"/>
          <w:sz w:val="20"/>
          <w:szCs w:val="20"/>
          <w:lang w:val="en-US"/>
        </w:rPr>
        <w:t>reviewflo.in</w:t>
      </w:r>
    </w:p>
    <w:p w14:paraId="1673D27A">
      <w:pPr>
        <w:pStyle w:val="16"/>
        <w:numPr>
          <w:ilvl w:val="0"/>
          <w:numId w:val="1"/>
        </w:numPr>
        <w:spacing w:before="40" w:after="40"/>
      </w:pPr>
      <w:r>
        <w:rPr>
          <w:rFonts w:ascii="Calibri" w:hAnsi="Calibri" w:eastAsia="Calibri" w:cs="Calibri"/>
          <w:color w:val="475569"/>
          <w:sz w:val="20"/>
          <w:szCs w:val="20"/>
        </w:rPr>
        <w:t>EEA data transfers rely on EU Standard Contractual Clauses (SCCs) — latest version (2021)</w:t>
      </w:r>
    </w:p>
    <w:p w14:paraId="326E4A83">
      <w:pPr>
        <w:pStyle w:val="16"/>
        <w:numPr>
          <w:ilvl w:val="0"/>
          <w:numId w:val="1"/>
        </w:numPr>
        <w:spacing w:before="40" w:after="40"/>
      </w:pPr>
      <w:r>
        <w:rPr>
          <w:rFonts w:ascii="Calibri" w:hAnsi="Calibri" w:eastAsia="Calibri" w:cs="Calibri"/>
          <w:color w:val="475569"/>
          <w:sz w:val="20"/>
          <w:szCs w:val="20"/>
        </w:rPr>
        <w:t>You have the right to lodge a complaint with your national supervisory authority</w:t>
      </w:r>
    </w:p>
    <w:p w14:paraId="0726E628">
      <w:pPr>
        <w:pStyle w:val="16"/>
        <w:numPr>
          <w:ilvl w:val="0"/>
          <w:numId w:val="1"/>
        </w:numPr>
        <w:spacing w:before="40" w:after="40"/>
      </w:pPr>
      <w:r>
        <w:rPr>
          <w:rFonts w:ascii="Calibri" w:hAnsi="Calibri" w:eastAsia="Calibri" w:cs="Calibri"/>
          <w:color w:val="475569"/>
          <w:sz w:val="20"/>
          <w:szCs w:val="20"/>
        </w:rPr>
        <w:t>Where required, we will appoint an EU Representative and notify our DPA</w:t>
      </w:r>
    </w:p>
    <w:p w14:paraId="4F63AD62">
      <w:pPr>
        <w:pStyle w:val="3"/>
        <w:pBdr>
          <w:bottom w:val="single" w:color="0E7490" w:sz="8" w:space="2"/>
        </w:pBdr>
        <w:spacing w:before="320" w:after="120"/>
      </w:pPr>
      <w:r>
        <w:rPr>
          <w:rFonts w:ascii="Calibri" w:hAnsi="Calibri" w:eastAsia="Calibri" w:cs="Calibri"/>
          <w:b/>
          <w:bCs/>
          <w:color w:val="0D2B45"/>
          <w:sz w:val="26"/>
          <w:szCs w:val="26"/>
        </w:rPr>
        <w:t>7.3  UK GDPR — Key Disclosures</w:t>
      </w:r>
    </w:p>
    <w:p w14:paraId="13D2AB19">
      <w:pPr>
        <w:pStyle w:val="16"/>
        <w:numPr>
          <w:ilvl w:val="0"/>
          <w:numId w:val="1"/>
        </w:numPr>
        <w:spacing w:before="40" w:after="40"/>
      </w:pPr>
      <w:r>
        <w:rPr>
          <w:rFonts w:ascii="Calibri" w:hAnsi="Calibri" w:eastAsia="Calibri" w:cs="Calibri"/>
          <w:color w:val="475569"/>
          <w:sz w:val="20"/>
          <w:szCs w:val="20"/>
        </w:rPr>
        <w:t>We comply with the UK GDPR and Data Protection Act 2018</w:t>
      </w:r>
    </w:p>
    <w:p w14:paraId="534C3CA7">
      <w:pPr>
        <w:pStyle w:val="16"/>
        <w:numPr>
          <w:ilvl w:val="0"/>
          <w:numId w:val="1"/>
        </w:numPr>
        <w:spacing w:before="40" w:after="40"/>
      </w:pPr>
      <w:r>
        <w:rPr>
          <w:rFonts w:ascii="Calibri" w:hAnsi="Calibri" w:eastAsia="Calibri" w:cs="Calibri"/>
          <w:color w:val="475569"/>
          <w:sz w:val="20"/>
          <w:szCs w:val="20"/>
        </w:rPr>
        <w:t>UK data transfers rely on UK International Data Transfer Agreements (IDTAs)</w:t>
      </w:r>
    </w:p>
    <w:p w14:paraId="1EDBE6C8">
      <w:pPr>
        <w:pStyle w:val="16"/>
        <w:numPr>
          <w:ilvl w:val="0"/>
          <w:numId w:val="1"/>
        </w:numPr>
        <w:spacing w:before="40" w:after="40"/>
      </w:pPr>
      <w:r>
        <w:rPr>
          <w:rFonts w:ascii="Calibri" w:hAnsi="Calibri" w:eastAsia="Calibri" w:cs="Calibri"/>
          <w:color w:val="475569"/>
          <w:sz w:val="20"/>
          <w:szCs w:val="20"/>
        </w:rPr>
        <w:t>Supervisory authority: Information Commissioner's Office (ICO) — https://ico.org.uk</w:t>
      </w:r>
    </w:p>
    <w:p w14:paraId="3B5CC37B">
      <w:pPr>
        <w:pStyle w:val="16"/>
        <w:numPr>
          <w:ilvl w:val="0"/>
          <w:numId w:val="1"/>
        </w:numPr>
        <w:spacing w:before="40" w:after="40"/>
      </w:pPr>
      <w:r>
        <w:rPr>
          <w:rFonts w:ascii="Calibri" w:hAnsi="Calibri" w:eastAsia="Calibri" w:cs="Calibri"/>
          <w:color w:val="475569"/>
          <w:sz w:val="20"/>
          <w:szCs w:val="20"/>
        </w:rPr>
        <w:t>UK Representative: [UK Representative Name / Organisation] — ukrep@</w:t>
      </w:r>
      <w:r>
        <w:rPr>
          <w:rFonts w:cs="Calibri"/>
          <w:color w:val="475569"/>
          <w:sz w:val="20"/>
          <w:szCs w:val="20"/>
          <w:lang w:val="en-US"/>
        </w:rPr>
        <w:t>reviewflo.in</w:t>
      </w:r>
    </w:p>
    <w:p w14:paraId="4BA614F6">
      <w:pPr>
        <w:pStyle w:val="3"/>
        <w:pBdr>
          <w:bottom w:val="single" w:color="0E7490" w:sz="8" w:space="2"/>
        </w:pBdr>
        <w:spacing w:before="320" w:after="120"/>
      </w:pPr>
      <w:r>
        <w:rPr>
          <w:rFonts w:ascii="Calibri" w:hAnsi="Calibri" w:eastAsia="Calibri" w:cs="Calibri"/>
          <w:b/>
          <w:bCs/>
          <w:color w:val="0D2B45"/>
          <w:sz w:val="26"/>
          <w:szCs w:val="26"/>
        </w:rPr>
        <w:t>7.4  CCPA/CPRA (California) — Key Disclosures</w:t>
      </w:r>
    </w:p>
    <w:p w14:paraId="44E20E96">
      <w:pPr>
        <w:spacing w:before="60" w:after="60"/>
        <w:jc w:val="both"/>
      </w:pPr>
      <w:r>
        <w:rPr>
          <w:rFonts w:ascii="Calibri" w:hAnsi="Calibri" w:eastAsia="Calibri" w:cs="Calibri"/>
          <w:color w:val="475569"/>
          <w:sz w:val="20"/>
          <w:szCs w:val="20"/>
        </w:rPr>
        <w:t>California residents (including employees of California-based business customers) have:</w:t>
      </w:r>
    </w:p>
    <w:p w14:paraId="3DF31235">
      <w:pPr>
        <w:pStyle w:val="16"/>
        <w:numPr>
          <w:ilvl w:val="0"/>
          <w:numId w:val="1"/>
        </w:numPr>
        <w:spacing w:before="40" w:after="40"/>
      </w:pPr>
      <w:r>
        <w:rPr>
          <w:rFonts w:ascii="Calibri" w:hAnsi="Calibri" w:eastAsia="Calibri" w:cs="Calibri"/>
          <w:color w:val="475569"/>
          <w:sz w:val="20"/>
          <w:szCs w:val="20"/>
        </w:rPr>
        <w:t>Right to Know — categories and specific pieces of personal information collected</w:t>
      </w:r>
    </w:p>
    <w:p w14:paraId="192F0894">
      <w:pPr>
        <w:pStyle w:val="16"/>
        <w:numPr>
          <w:ilvl w:val="0"/>
          <w:numId w:val="1"/>
        </w:numPr>
        <w:spacing w:before="40" w:after="40"/>
      </w:pPr>
      <w:r>
        <w:rPr>
          <w:rFonts w:ascii="Calibri" w:hAnsi="Calibri" w:eastAsia="Calibri" w:cs="Calibri"/>
          <w:color w:val="475569"/>
          <w:sz w:val="20"/>
          <w:szCs w:val="20"/>
        </w:rPr>
        <w:t>Right to Delete — request deletion of personal information</w:t>
      </w:r>
    </w:p>
    <w:p w14:paraId="2A74EBC1">
      <w:pPr>
        <w:pStyle w:val="16"/>
        <w:numPr>
          <w:ilvl w:val="0"/>
          <w:numId w:val="1"/>
        </w:numPr>
        <w:spacing w:before="40" w:after="40"/>
      </w:pPr>
      <w:r>
        <w:rPr>
          <w:rFonts w:ascii="Calibri" w:hAnsi="Calibri" w:eastAsia="Calibri" w:cs="Calibri"/>
          <w:color w:val="475569"/>
          <w:sz w:val="20"/>
          <w:szCs w:val="20"/>
        </w:rPr>
        <w:t>Right to Correct — request correction of inaccurate personal information</w:t>
      </w:r>
    </w:p>
    <w:p w14:paraId="35A55304">
      <w:pPr>
        <w:pStyle w:val="16"/>
        <w:numPr>
          <w:ilvl w:val="0"/>
          <w:numId w:val="1"/>
        </w:numPr>
        <w:spacing w:before="40" w:after="40"/>
      </w:pPr>
      <w:r>
        <w:rPr>
          <w:rFonts w:ascii="Calibri" w:hAnsi="Calibri" w:eastAsia="Calibri" w:cs="Calibri"/>
          <w:color w:val="475569"/>
          <w:sz w:val="20"/>
          <w:szCs w:val="20"/>
        </w:rPr>
        <w:t>Right to Opt Out of Sale/Sharing — we do not sell personal information</w:t>
      </w:r>
    </w:p>
    <w:p w14:paraId="6D3A7882">
      <w:pPr>
        <w:pStyle w:val="16"/>
        <w:numPr>
          <w:ilvl w:val="0"/>
          <w:numId w:val="1"/>
        </w:numPr>
        <w:spacing w:before="40" w:after="40"/>
      </w:pPr>
      <w:r>
        <w:rPr>
          <w:rFonts w:ascii="Calibri" w:hAnsi="Calibri" w:eastAsia="Calibri" w:cs="Calibri"/>
          <w:color w:val="475569"/>
          <w:sz w:val="20"/>
          <w:szCs w:val="20"/>
        </w:rPr>
        <w:t>Right to Limit Use of Sensitive Personal Information — contact privacy@</w:t>
      </w:r>
      <w:r>
        <w:rPr>
          <w:rFonts w:cs="Calibri"/>
          <w:color w:val="475569"/>
          <w:sz w:val="20"/>
          <w:szCs w:val="20"/>
          <w:lang w:val="en-US"/>
        </w:rPr>
        <w:t>reviewflo.in</w:t>
      </w:r>
    </w:p>
    <w:p w14:paraId="0B2D370E">
      <w:pPr>
        <w:pStyle w:val="16"/>
        <w:numPr>
          <w:ilvl w:val="0"/>
          <w:numId w:val="1"/>
        </w:numPr>
        <w:spacing w:before="40" w:after="40"/>
      </w:pPr>
      <w:r>
        <w:rPr>
          <w:rFonts w:ascii="Calibri" w:hAnsi="Calibri" w:eastAsia="Calibri" w:cs="Calibri"/>
          <w:color w:val="475569"/>
          <w:sz w:val="20"/>
          <w:szCs w:val="20"/>
        </w:rPr>
        <w:t>Right to Non-Discrimination — exercising CCPA rights will not result in service changes</w:t>
      </w:r>
    </w:p>
    <w:p w14:paraId="1C31F411">
      <w:pPr>
        <w:spacing w:before="0" w:after="120"/>
      </w:pPr>
    </w:p>
    <w:p w14:paraId="19050D2A">
      <w:pPr>
        <w:spacing w:before="60" w:after="60"/>
        <w:jc w:val="both"/>
      </w:pPr>
      <w:r>
        <w:rPr>
          <w:rFonts w:ascii="Calibri" w:hAnsi="Calibri" w:eastAsia="Calibri" w:cs="Calibri"/>
          <w:color w:val="475569"/>
          <w:sz w:val="20"/>
          <w:szCs w:val="20"/>
        </w:rPr>
        <w:t>Authorised agent requests accepted with written authorisation from the California resident. Contact: privacy@</w:t>
      </w:r>
      <w:r>
        <w:rPr>
          <w:rFonts w:cs="Calibri"/>
          <w:color w:val="475569"/>
          <w:sz w:val="20"/>
          <w:szCs w:val="20"/>
          <w:lang w:val="en-US"/>
        </w:rPr>
        <w:t>reviewflo.in</w:t>
      </w:r>
      <w:r>
        <w:rPr>
          <w:rFonts w:ascii="Calibri" w:hAnsi="Calibri" w:eastAsia="Calibri" w:cs="Calibri"/>
          <w:color w:val="475569"/>
          <w:sz w:val="20"/>
          <w:szCs w:val="20"/>
        </w:rPr>
        <w:t>.</w:t>
      </w:r>
    </w:p>
    <w:p w14:paraId="5C970470">
      <w:pPr>
        <w:pStyle w:val="3"/>
        <w:pBdr>
          <w:bottom w:val="single" w:color="0E7490" w:sz="8" w:space="2"/>
        </w:pBdr>
        <w:spacing w:before="320" w:after="120"/>
      </w:pPr>
      <w:r>
        <w:rPr>
          <w:rFonts w:ascii="Calibri" w:hAnsi="Calibri" w:eastAsia="Calibri" w:cs="Calibri"/>
          <w:b/>
          <w:bCs/>
          <w:color w:val="0D2B45"/>
          <w:sz w:val="26"/>
          <w:szCs w:val="26"/>
        </w:rPr>
        <w:t>7.5  India DPDP Act 2023 — Key Disclosures</w:t>
      </w:r>
    </w:p>
    <w:p w14:paraId="67B46502">
      <w:pPr>
        <w:pStyle w:val="16"/>
        <w:numPr>
          <w:ilvl w:val="0"/>
          <w:numId w:val="1"/>
        </w:numPr>
        <w:spacing w:before="40" w:after="40"/>
      </w:pPr>
      <w:r>
        <w:rPr>
          <w:rFonts w:cs="Calibri"/>
          <w:color w:val="475569"/>
          <w:sz w:val="20"/>
          <w:szCs w:val="20"/>
          <w:lang w:val="en-US"/>
        </w:rPr>
        <w:t>ReviewFlo</w:t>
      </w:r>
      <w:r>
        <w:rPr>
          <w:rFonts w:ascii="Calibri" w:hAnsi="Calibri" w:eastAsia="Calibri" w:cs="Calibri"/>
          <w:color w:val="475569"/>
          <w:sz w:val="20"/>
          <w:szCs w:val="20"/>
        </w:rPr>
        <w:t xml:space="preserve"> is a 'Data Fiduciary' under the DPDP Act 2023</w:t>
      </w:r>
    </w:p>
    <w:p w14:paraId="5DFFBCF5">
      <w:pPr>
        <w:pStyle w:val="16"/>
        <w:numPr>
          <w:ilvl w:val="0"/>
          <w:numId w:val="1"/>
        </w:numPr>
        <w:spacing w:before="40" w:after="40"/>
      </w:pPr>
      <w:r>
        <w:rPr>
          <w:rFonts w:ascii="Calibri" w:hAnsi="Calibri" w:eastAsia="Calibri" w:cs="Calibri"/>
          <w:color w:val="475569"/>
          <w:sz w:val="20"/>
          <w:szCs w:val="20"/>
        </w:rPr>
        <w:t>A Consent Manager or clear consent notice is provided before processing</w:t>
      </w:r>
    </w:p>
    <w:p w14:paraId="565A2B17">
      <w:pPr>
        <w:pStyle w:val="16"/>
        <w:numPr>
          <w:ilvl w:val="0"/>
          <w:numId w:val="1"/>
        </w:numPr>
        <w:spacing w:before="40" w:after="40"/>
      </w:pPr>
      <w:r>
        <w:rPr>
          <w:rFonts w:ascii="Calibri" w:hAnsi="Calibri" w:eastAsia="Calibri" w:cs="Calibri"/>
          <w:color w:val="475569"/>
          <w:sz w:val="20"/>
          <w:szCs w:val="20"/>
        </w:rPr>
        <w:t>A designated Grievance Officer is available at grievance@</w:t>
      </w:r>
      <w:r>
        <w:rPr>
          <w:rFonts w:cs="Calibri"/>
          <w:color w:val="475569"/>
          <w:sz w:val="20"/>
          <w:szCs w:val="20"/>
          <w:lang w:val="en-US"/>
        </w:rPr>
        <w:t>reviewflo.in</w:t>
      </w:r>
    </w:p>
    <w:p w14:paraId="286EAAF7">
      <w:pPr>
        <w:pStyle w:val="16"/>
        <w:numPr>
          <w:ilvl w:val="0"/>
          <w:numId w:val="1"/>
        </w:numPr>
        <w:spacing w:before="40" w:after="40"/>
      </w:pPr>
      <w:r>
        <w:rPr>
          <w:rFonts w:ascii="Calibri" w:hAnsi="Calibri" w:eastAsia="Calibri" w:cs="Calibri"/>
          <w:color w:val="475569"/>
          <w:sz w:val="20"/>
          <w:szCs w:val="20"/>
        </w:rPr>
        <w:t>Data principals (users) have the right to: access, correction, erasure, and nomination</w:t>
      </w:r>
    </w:p>
    <w:p w14:paraId="4F5FA6F2">
      <w:pPr>
        <w:pStyle w:val="16"/>
        <w:numPr>
          <w:ilvl w:val="0"/>
          <w:numId w:val="1"/>
        </w:numPr>
        <w:spacing w:before="40" w:after="40"/>
      </w:pPr>
      <w:r>
        <w:rPr>
          <w:rFonts w:ascii="Calibri" w:hAnsi="Calibri" w:eastAsia="Calibri" w:cs="Calibri"/>
          <w:color w:val="475569"/>
          <w:sz w:val="20"/>
          <w:szCs w:val="20"/>
        </w:rPr>
        <w:t>Cross-border transfers comply with permitted country frameworks under the Act</w:t>
      </w:r>
    </w:p>
    <w:p w14:paraId="2DC3B045">
      <w:pPr>
        <w:pStyle w:val="3"/>
        <w:pBdr>
          <w:bottom w:val="single" w:color="0E7490" w:sz="8" w:space="2"/>
        </w:pBdr>
        <w:spacing w:before="320" w:after="120"/>
      </w:pPr>
      <w:r>
        <w:rPr>
          <w:rFonts w:ascii="Calibri" w:hAnsi="Calibri" w:eastAsia="Calibri" w:cs="Calibri"/>
          <w:b/>
          <w:bCs/>
          <w:color w:val="0D2B45"/>
          <w:sz w:val="26"/>
          <w:szCs w:val="26"/>
        </w:rPr>
        <w:t>7.6  Policy Updates</w:t>
      </w:r>
    </w:p>
    <w:p w14:paraId="6D767715">
      <w:pPr>
        <w:pStyle w:val="16"/>
        <w:numPr>
          <w:ilvl w:val="0"/>
          <w:numId w:val="1"/>
        </w:numPr>
        <w:spacing w:before="40" w:after="40"/>
      </w:pPr>
      <w:r>
        <w:rPr>
          <w:rFonts w:ascii="Calibri" w:hAnsi="Calibri" w:eastAsia="Calibri" w:cs="Calibri"/>
          <w:color w:val="475569"/>
          <w:sz w:val="20"/>
          <w:szCs w:val="20"/>
        </w:rPr>
        <w:t>The 'Last Reviewed' date on each section will be updated when changes are made</w:t>
      </w:r>
    </w:p>
    <w:p w14:paraId="64B04B3C">
      <w:pPr>
        <w:pStyle w:val="16"/>
        <w:numPr>
          <w:ilvl w:val="0"/>
          <w:numId w:val="1"/>
        </w:numPr>
        <w:spacing w:before="40" w:after="40"/>
      </w:pPr>
      <w:r>
        <w:rPr>
          <w:rFonts w:ascii="Calibri" w:hAnsi="Calibri" w:eastAsia="Calibri" w:cs="Calibri"/>
          <w:color w:val="475569"/>
          <w:sz w:val="20"/>
          <w:szCs w:val="20"/>
        </w:rPr>
        <w:t>Material changes — those that significantly affect user rights or data processing — will be communicated by email to all account administrators at least 30 days before taking effect</w:t>
      </w:r>
    </w:p>
    <w:p w14:paraId="04437991">
      <w:pPr>
        <w:pStyle w:val="16"/>
        <w:numPr>
          <w:ilvl w:val="0"/>
          <w:numId w:val="1"/>
        </w:numPr>
        <w:spacing w:before="40" w:after="40"/>
      </w:pPr>
      <w:r>
        <w:rPr>
          <w:rFonts w:ascii="Calibri" w:hAnsi="Calibri" w:eastAsia="Calibri" w:cs="Calibri"/>
          <w:color w:val="475569"/>
          <w:sz w:val="20"/>
          <w:szCs w:val="20"/>
        </w:rPr>
        <w:t>Minor changes (typos, clarifications, new sub-processor additions with notice) may be made without extended notice</w:t>
      </w:r>
    </w:p>
    <w:p w14:paraId="598BABE8">
      <w:pPr>
        <w:pStyle w:val="16"/>
        <w:numPr>
          <w:ilvl w:val="0"/>
          <w:numId w:val="1"/>
        </w:numPr>
        <w:spacing w:before="40" w:after="40"/>
      </w:pPr>
      <w:r>
        <w:rPr>
          <w:rFonts w:ascii="Calibri" w:hAnsi="Calibri" w:eastAsia="Calibri" w:cs="Calibri"/>
          <w:color w:val="475569"/>
          <w:sz w:val="20"/>
          <w:szCs w:val="20"/>
        </w:rPr>
        <w:t>Continued use of the platform after the effective date of a material change constitutes acceptance</w:t>
      </w:r>
    </w:p>
    <w:p w14:paraId="3CE2EAF8">
      <w:pPr>
        <w:pStyle w:val="16"/>
        <w:numPr>
          <w:ilvl w:val="0"/>
          <w:numId w:val="1"/>
        </w:numPr>
        <w:spacing w:before="40" w:after="40"/>
      </w:pPr>
      <w:r>
        <w:rPr>
          <w:rFonts w:ascii="Calibri" w:hAnsi="Calibri" w:eastAsia="Calibri" w:cs="Calibri"/>
          <w:color w:val="475569"/>
          <w:sz w:val="20"/>
          <w:szCs w:val="20"/>
        </w:rPr>
        <w:t>If you do not accept material changes, you may terminate the account and request a pro-rata refund for any prepaid unused period</w:t>
      </w:r>
    </w:p>
    <w:p w14:paraId="3806E5A6">
      <w:r>
        <w:br w:type="page"/>
      </w:r>
    </w:p>
    <w:p w14:paraId="27B4C9FD">
      <w:pPr>
        <w:pStyle w:val="2"/>
        <w:shd w:val="clear" w:fill="0D2B45"/>
        <w:spacing w:before="400" w:after="180"/>
        <w:ind w:left="240" w:right="240"/>
      </w:pPr>
      <w:r>
        <w:rPr>
          <w:rFonts w:ascii="Calibri" w:hAnsi="Calibri" w:eastAsia="Calibri" w:cs="Calibri"/>
          <w:b/>
          <w:bCs/>
          <w:color w:val="FFFFFF"/>
          <w:sz w:val="34"/>
          <w:szCs w:val="34"/>
        </w:rPr>
        <w:t>SECTION 8 — CONTACT DIRECTORY</w:t>
      </w:r>
    </w:p>
    <w:p w14:paraId="5BBF9F9B">
      <w:pPr>
        <w:spacing w:before="0" w:after="12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6160"/>
      </w:tblGrid>
      <w:tr w14:paraId="23F3E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0D2B45"/>
            <w:tcMar>
              <w:top w:w="80" w:type="dxa"/>
              <w:left w:w="160" w:type="dxa"/>
              <w:bottom w:w="80" w:type="dxa"/>
              <w:right w:w="160" w:type="dxa"/>
            </w:tcMar>
          </w:tcPr>
          <w:p w14:paraId="5B866715">
            <w:r>
              <w:rPr>
                <w:rFonts w:ascii="Calibri" w:hAnsi="Calibri" w:eastAsia="Calibri" w:cs="Calibri"/>
                <w:b/>
                <w:bCs/>
                <w:color w:val="FFFFFF"/>
                <w:sz w:val="19"/>
                <w:szCs w:val="19"/>
              </w:rPr>
              <w:t>Purpose</w:t>
            </w:r>
          </w:p>
        </w:tc>
        <w:tc>
          <w:tcPr>
            <w:tcW w:w="6160" w:type="dxa"/>
            <w:tcBorders>
              <w:top w:val="single" w:color="CCCCCC" w:sz="0" w:space="0"/>
              <w:left w:val="single" w:color="CCCCCC" w:sz="0" w:space="0"/>
              <w:bottom w:val="single" w:color="CCCCCC" w:sz="0" w:space="0"/>
              <w:right w:val="single" w:color="CCCCCC" w:sz="0" w:space="0"/>
            </w:tcBorders>
            <w:shd w:val="clear" w:color="auto" w:fill="0D2B45"/>
            <w:tcMar>
              <w:top w:w="80" w:type="dxa"/>
              <w:left w:w="160" w:type="dxa"/>
              <w:bottom w:w="80" w:type="dxa"/>
              <w:right w:w="160" w:type="dxa"/>
            </w:tcMar>
          </w:tcPr>
          <w:p w14:paraId="5D866639">
            <w:r>
              <w:rPr>
                <w:rFonts w:ascii="Calibri" w:hAnsi="Calibri" w:eastAsia="Calibri" w:cs="Calibri"/>
                <w:b/>
                <w:bCs/>
                <w:color w:val="FFFFFF"/>
                <w:sz w:val="19"/>
                <w:szCs w:val="19"/>
              </w:rPr>
              <w:t>Contact</w:t>
            </w:r>
          </w:p>
        </w:tc>
      </w:tr>
      <w:tr w14:paraId="13937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65394600">
            <w:r>
              <w:rPr>
                <w:rFonts w:ascii="Calibri" w:hAnsi="Calibri" w:eastAsia="Calibri" w:cs="Calibri"/>
                <w:b/>
                <w:bCs/>
                <w:color w:val="0D2B45"/>
                <w:sz w:val="19"/>
                <w:szCs w:val="19"/>
              </w:rPr>
              <w:t>General Support</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175A1114">
            <w:r>
              <w:rPr>
                <w:rFonts w:ascii="Calibri" w:hAnsi="Calibri" w:eastAsia="Calibri" w:cs="Calibri"/>
                <w:b w:val="0"/>
                <w:bCs w:val="0"/>
                <w:color w:val="334155"/>
                <w:sz w:val="19"/>
                <w:szCs w:val="19"/>
              </w:rPr>
              <w:t>support@</w:t>
            </w:r>
            <w:r>
              <w:rPr>
                <w:rFonts w:cs="Calibri"/>
                <w:b w:val="0"/>
                <w:bCs w:val="0"/>
                <w:color w:val="334155"/>
                <w:sz w:val="19"/>
                <w:szCs w:val="19"/>
                <w:lang w:val="en-US"/>
              </w:rPr>
              <w:t>reviewflo.in</w:t>
            </w:r>
          </w:p>
        </w:tc>
      </w:tr>
      <w:tr w14:paraId="24821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01CD7A71">
            <w:r>
              <w:rPr>
                <w:rFonts w:ascii="Calibri" w:hAnsi="Calibri" w:eastAsia="Calibri" w:cs="Calibri"/>
                <w:b/>
                <w:bCs/>
                <w:color w:val="0D2B45"/>
                <w:sz w:val="19"/>
                <w:szCs w:val="19"/>
              </w:rPr>
              <w:t>Privacy &amp; Data Rights</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5DCDB6F7">
            <w:r>
              <w:rPr>
                <w:rFonts w:ascii="Calibri" w:hAnsi="Calibri" w:eastAsia="Calibri" w:cs="Calibri"/>
                <w:b w:val="0"/>
                <w:bCs w:val="0"/>
                <w:color w:val="334155"/>
                <w:sz w:val="19"/>
                <w:szCs w:val="19"/>
              </w:rPr>
              <w:t>privacy@</w:t>
            </w:r>
            <w:r>
              <w:rPr>
                <w:rFonts w:cs="Calibri"/>
                <w:b w:val="0"/>
                <w:bCs w:val="0"/>
                <w:color w:val="334155"/>
                <w:sz w:val="19"/>
                <w:szCs w:val="19"/>
                <w:lang w:val="en-US"/>
              </w:rPr>
              <w:t>reviewflo.in</w:t>
            </w:r>
          </w:p>
        </w:tc>
      </w:tr>
      <w:tr w14:paraId="5555A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4C2C74CB">
            <w:r>
              <w:rPr>
                <w:rFonts w:ascii="Calibri" w:hAnsi="Calibri" w:eastAsia="Calibri" w:cs="Calibri"/>
                <w:b/>
                <w:bCs/>
                <w:color w:val="0D2B45"/>
                <w:sz w:val="19"/>
                <w:szCs w:val="19"/>
              </w:rPr>
              <w:t>Legal / DPA / Contracts</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37D49E37">
            <w:r>
              <w:rPr>
                <w:rFonts w:ascii="Calibri" w:hAnsi="Calibri" w:eastAsia="Calibri" w:cs="Calibri"/>
                <w:b w:val="0"/>
                <w:bCs w:val="0"/>
                <w:color w:val="334155"/>
                <w:sz w:val="19"/>
                <w:szCs w:val="19"/>
              </w:rPr>
              <w:t>legal@</w:t>
            </w:r>
            <w:r>
              <w:rPr>
                <w:rFonts w:cs="Calibri"/>
                <w:b w:val="0"/>
                <w:bCs w:val="0"/>
                <w:color w:val="334155"/>
                <w:sz w:val="19"/>
                <w:szCs w:val="19"/>
                <w:lang w:val="en-US"/>
              </w:rPr>
              <w:t>reviewflo.in</w:t>
            </w:r>
          </w:p>
        </w:tc>
      </w:tr>
      <w:tr w14:paraId="1FBDF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6075D762">
            <w:r>
              <w:rPr>
                <w:rFonts w:ascii="Calibri" w:hAnsi="Calibri" w:eastAsia="Calibri" w:cs="Calibri"/>
                <w:b/>
                <w:bCs/>
                <w:color w:val="0D2B45"/>
                <w:sz w:val="19"/>
                <w:szCs w:val="19"/>
              </w:rPr>
              <w:t>Refunds</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39D39F21">
            <w:r>
              <w:rPr>
                <w:rFonts w:ascii="Calibri" w:hAnsi="Calibri" w:eastAsia="Calibri" w:cs="Calibri"/>
                <w:b w:val="0"/>
                <w:bCs w:val="0"/>
                <w:color w:val="334155"/>
                <w:sz w:val="19"/>
                <w:szCs w:val="19"/>
              </w:rPr>
              <w:t>refunds@</w:t>
            </w:r>
            <w:r>
              <w:rPr>
                <w:rFonts w:cs="Calibri"/>
                <w:b w:val="0"/>
                <w:bCs w:val="0"/>
                <w:color w:val="334155"/>
                <w:sz w:val="19"/>
                <w:szCs w:val="19"/>
                <w:lang w:val="en-US"/>
              </w:rPr>
              <w:t>reviewflo.in</w:t>
            </w:r>
          </w:p>
        </w:tc>
      </w:tr>
      <w:tr w14:paraId="0514A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553DDE2F">
            <w:r>
              <w:rPr>
                <w:rFonts w:ascii="Calibri" w:hAnsi="Calibri" w:eastAsia="Calibri" w:cs="Calibri"/>
                <w:b/>
                <w:bCs/>
                <w:color w:val="0D2B45"/>
                <w:sz w:val="19"/>
                <w:szCs w:val="19"/>
              </w:rPr>
              <w:t>Security &amp; Incident Reports</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1B35642E">
            <w:r>
              <w:rPr>
                <w:rFonts w:ascii="Calibri" w:hAnsi="Calibri" w:eastAsia="Calibri" w:cs="Calibri"/>
                <w:b w:val="0"/>
                <w:bCs w:val="0"/>
                <w:color w:val="334155"/>
                <w:sz w:val="19"/>
                <w:szCs w:val="19"/>
              </w:rPr>
              <w:t>security@</w:t>
            </w:r>
            <w:r>
              <w:rPr>
                <w:rFonts w:cs="Calibri"/>
                <w:b w:val="0"/>
                <w:bCs w:val="0"/>
                <w:color w:val="334155"/>
                <w:sz w:val="19"/>
                <w:szCs w:val="19"/>
                <w:lang w:val="en-US"/>
              </w:rPr>
              <w:t>reviewflo.in</w:t>
            </w:r>
          </w:p>
        </w:tc>
      </w:tr>
      <w:tr w14:paraId="7A1CD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60F322F1">
            <w:r>
              <w:rPr>
                <w:rFonts w:ascii="Calibri" w:hAnsi="Calibri" w:eastAsia="Calibri" w:cs="Calibri"/>
                <w:b/>
                <w:bCs/>
                <w:color w:val="0D2B45"/>
                <w:sz w:val="19"/>
                <w:szCs w:val="19"/>
              </w:rPr>
              <w:t>Sub-processor Inquiries</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32CDABD1">
            <w:r>
              <w:rPr>
                <w:rFonts w:ascii="Calibri" w:hAnsi="Calibri" w:eastAsia="Calibri" w:cs="Calibri"/>
                <w:b w:val="0"/>
                <w:bCs w:val="0"/>
                <w:color w:val="334155"/>
                <w:sz w:val="19"/>
                <w:szCs w:val="19"/>
              </w:rPr>
              <w:t>legal@</w:t>
            </w:r>
            <w:r>
              <w:rPr>
                <w:rFonts w:cs="Calibri"/>
                <w:b w:val="0"/>
                <w:bCs w:val="0"/>
                <w:color w:val="334155"/>
                <w:sz w:val="19"/>
                <w:szCs w:val="19"/>
                <w:lang w:val="en-US"/>
              </w:rPr>
              <w:t>reviewflo.in</w:t>
            </w:r>
          </w:p>
        </w:tc>
      </w:tr>
      <w:tr w14:paraId="54D5C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02CF5407">
            <w:r>
              <w:rPr>
                <w:rFonts w:ascii="Calibri" w:hAnsi="Calibri" w:eastAsia="Calibri" w:cs="Calibri"/>
                <w:b/>
                <w:bCs/>
                <w:color w:val="0D2B45"/>
                <w:sz w:val="19"/>
                <w:szCs w:val="19"/>
              </w:rPr>
              <w:t>India Grievance Officer</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272B36F4">
            <w:r>
              <w:rPr>
                <w:rFonts w:ascii="Calibri" w:hAnsi="Calibri" w:eastAsia="Calibri" w:cs="Calibri"/>
                <w:b w:val="0"/>
                <w:bCs w:val="0"/>
                <w:color w:val="334155"/>
                <w:sz w:val="19"/>
                <w:szCs w:val="19"/>
              </w:rPr>
              <w:t>grievance@</w:t>
            </w:r>
            <w:r>
              <w:rPr>
                <w:rFonts w:cs="Calibri"/>
                <w:b w:val="0"/>
                <w:bCs w:val="0"/>
                <w:color w:val="334155"/>
                <w:sz w:val="19"/>
                <w:szCs w:val="19"/>
                <w:lang w:val="en-US"/>
              </w:rPr>
              <w:t>reviewflo.in</w:t>
            </w:r>
          </w:p>
        </w:tc>
      </w:tr>
      <w:tr w14:paraId="68C7EB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62FAB639">
            <w:r>
              <w:rPr>
                <w:rFonts w:ascii="Calibri" w:hAnsi="Calibri" w:eastAsia="Calibri" w:cs="Calibri"/>
                <w:b/>
                <w:bCs/>
                <w:color w:val="0D2B45"/>
                <w:sz w:val="19"/>
                <w:szCs w:val="19"/>
              </w:rPr>
              <w:t>UK Representative</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70632212">
            <w:r>
              <w:rPr>
                <w:rFonts w:ascii="Calibri" w:hAnsi="Calibri" w:eastAsia="Calibri" w:cs="Calibri"/>
                <w:b w:val="0"/>
                <w:bCs w:val="0"/>
                <w:color w:val="334155"/>
                <w:sz w:val="19"/>
                <w:szCs w:val="19"/>
              </w:rPr>
              <w:t>ukrep@</w:t>
            </w:r>
            <w:r>
              <w:rPr>
                <w:rFonts w:cs="Calibri"/>
                <w:b w:val="0"/>
                <w:bCs w:val="0"/>
                <w:color w:val="334155"/>
                <w:sz w:val="19"/>
                <w:szCs w:val="19"/>
                <w:lang w:val="en-US"/>
              </w:rPr>
              <w:t>reviewflo.in</w:t>
            </w:r>
          </w:p>
        </w:tc>
      </w:tr>
      <w:tr w14:paraId="5A2A68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7D1D4725">
            <w:r>
              <w:rPr>
                <w:rFonts w:ascii="Calibri" w:hAnsi="Calibri" w:eastAsia="Calibri" w:cs="Calibri"/>
                <w:b/>
                <w:bCs/>
                <w:color w:val="0D2B45"/>
                <w:sz w:val="19"/>
                <w:szCs w:val="19"/>
              </w:rPr>
              <w:t>Enterprise / MSA Sales</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4FD6C87E">
            <w:r>
              <w:rPr>
                <w:rFonts w:ascii="Calibri" w:hAnsi="Calibri" w:eastAsia="Calibri" w:cs="Calibri"/>
                <w:b w:val="0"/>
                <w:bCs w:val="0"/>
                <w:color w:val="334155"/>
                <w:sz w:val="19"/>
                <w:szCs w:val="19"/>
              </w:rPr>
              <w:t>sales@</w:t>
            </w:r>
            <w:r>
              <w:rPr>
                <w:rFonts w:cs="Calibri"/>
                <w:b w:val="0"/>
                <w:bCs w:val="0"/>
                <w:color w:val="334155"/>
                <w:sz w:val="19"/>
                <w:szCs w:val="19"/>
                <w:lang w:val="en-US"/>
              </w:rPr>
              <w:t>reviewflo.in</w:t>
            </w:r>
          </w:p>
        </w:tc>
      </w:tr>
      <w:tr w14:paraId="7FC66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78F7F7B9">
            <w:r>
              <w:rPr>
                <w:rFonts w:ascii="Calibri" w:hAnsi="Calibri" w:eastAsia="Calibri" w:cs="Calibri"/>
                <w:b/>
                <w:bCs/>
                <w:color w:val="0D2B45"/>
                <w:sz w:val="19"/>
                <w:szCs w:val="19"/>
              </w:rPr>
              <w:t>Registered Postal Address</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75E22F92">
            <w:r>
              <w:rPr>
                <w:rFonts w:ascii="Calibri" w:hAnsi="Calibri" w:eastAsia="Calibri" w:cs="Calibri"/>
                <w:b w:val="0"/>
                <w:bCs w:val="0"/>
                <w:color w:val="334155"/>
                <w:sz w:val="19"/>
                <w:szCs w:val="19"/>
              </w:rPr>
              <w:t>[Company Name], [Street], [City, State, PIN], India</w:t>
            </w:r>
          </w:p>
        </w:tc>
      </w:tr>
      <w:tr w14:paraId="30647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367E338E">
            <w:r>
              <w:rPr>
                <w:rFonts w:ascii="Calibri" w:hAnsi="Calibri" w:eastAsia="Calibri" w:cs="Calibri"/>
                <w:b/>
                <w:bCs/>
                <w:color w:val="0D2B45"/>
                <w:sz w:val="19"/>
                <w:szCs w:val="19"/>
              </w:rPr>
              <w:t>Response SLA</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668F8F2B">
            <w:r>
              <w:rPr>
                <w:rFonts w:ascii="Calibri" w:hAnsi="Calibri" w:eastAsia="Calibri" w:cs="Calibri"/>
                <w:b w:val="0"/>
                <w:bCs w:val="0"/>
                <w:color w:val="334155"/>
                <w:sz w:val="19"/>
                <w:szCs w:val="19"/>
              </w:rPr>
              <w:t>2 business days for all written inquiries</w:t>
            </w:r>
          </w:p>
        </w:tc>
      </w:tr>
    </w:tbl>
    <w:p w14:paraId="65DFDA39">
      <w:pPr>
        <w:spacing w:before="0" w:after="300"/>
      </w:pPr>
    </w:p>
    <w:p w14:paraId="3FC9CF82">
      <w:pPr>
        <w:pStyle w:val="2"/>
        <w:shd w:val="clear" w:fill="0D2B45"/>
        <w:spacing w:before="400" w:after="180"/>
        <w:ind w:left="240" w:right="240"/>
      </w:pPr>
      <w:r>
        <w:rPr>
          <w:rFonts w:ascii="Calibri" w:hAnsi="Calibri" w:eastAsia="Calibri" w:cs="Calibri"/>
          <w:b/>
          <w:bCs/>
          <w:color w:val="FFFFFF"/>
          <w:sz w:val="34"/>
          <w:szCs w:val="34"/>
        </w:rPr>
        <w:t>GLOSSARY OF DEFINED TERMS</w:t>
      </w:r>
    </w:p>
    <w:p w14:paraId="4EE838BD">
      <w:pPr>
        <w:spacing w:before="0" w:after="12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6160"/>
      </w:tblGrid>
      <w:tr w14:paraId="22D349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0D2B45"/>
            <w:tcMar>
              <w:top w:w="80" w:type="dxa"/>
              <w:left w:w="160" w:type="dxa"/>
              <w:bottom w:w="80" w:type="dxa"/>
              <w:right w:w="160" w:type="dxa"/>
            </w:tcMar>
          </w:tcPr>
          <w:p w14:paraId="222D77F5">
            <w:r>
              <w:rPr>
                <w:rFonts w:ascii="Calibri" w:hAnsi="Calibri" w:eastAsia="Calibri" w:cs="Calibri"/>
                <w:b/>
                <w:bCs/>
                <w:color w:val="FFFFFF"/>
                <w:sz w:val="19"/>
                <w:szCs w:val="19"/>
              </w:rPr>
              <w:t>Term</w:t>
            </w:r>
          </w:p>
        </w:tc>
        <w:tc>
          <w:tcPr>
            <w:tcW w:w="6160" w:type="dxa"/>
            <w:tcBorders>
              <w:top w:val="single" w:color="CCCCCC" w:sz="0" w:space="0"/>
              <w:left w:val="single" w:color="CCCCCC" w:sz="0" w:space="0"/>
              <w:bottom w:val="single" w:color="CCCCCC" w:sz="0" w:space="0"/>
              <w:right w:val="single" w:color="CCCCCC" w:sz="0" w:space="0"/>
            </w:tcBorders>
            <w:shd w:val="clear" w:color="auto" w:fill="0D2B45"/>
            <w:tcMar>
              <w:top w:w="80" w:type="dxa"/>
              <w:left w:w="160" w:type="dxa"/>
              <w:bottom w:w="80" w:type="dxa"/>
              <w:right w:w="160" w:type="dxa"/>
            </w:tcMar>
          </w:tcPr>
          <w:p w14:paraId="442BFFFE">
            <w:r>
              <w:rPr>
                <w:rFonts w:ascii="Calibri" w:hAnsi="Calibri" w:eastAsia="Calibri" w:cs="Calibri"/>
                <w:b/>
                <w:bCs/>
                <w:color w:val="FFFFFF"/>
                <w:sz w:val="19"/>
                <w:szCs w:val="19"/>
              </w:rPr>
              <w:t>Definition</w:t>
            </w:r>
          </w:p>
        </w:tc>
      </w:tr>
      <w:tr w14:paraId="4ED88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29A80E5C">
            <w:r>
              <w:rPr>
                <w:rFonts w:ascii="Calibri" w:hAnsi="Calibri" w:eastAsia="Calibri" w:cs="Calibri"/>
                <w:b/>
                <w:bCs/>
                <w:color w:val="0D2B45"/>
                <w:sz w:val="19"/>
                <w:szCs w:val="19"/>
              </w:rPr>
              <w:t>Authorised User</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79BCFA17">
            <w:r>
              <w:rPr>
                <w:rFonts w:ascii="Calibri" w:hAnsi="Calibri" w:eastAsia="Calibri" w:cs="Calibri"/>
                <w:b w:val="0"/>
                <w:bCs w:val="0"/>
                <w:color w:val="334155"/>
                <w:sz w:val="19"/>
                <w:szCs w:val="19"/>
              </w:rPr>
              <w:t>An employee, contractor, or agent granted workspace access by the Customer.</w:t>
            </w:r>
          </w:p>
        </w:tc>
      </w:tr>
      <w:tr w14:paraId="0718D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08F612C9">
            <w:r>
              <w:rPr>
                <w:rFonts w:ascii="Calibri" w:hAnsi="Calibri" w:eastAsia="Calibri" w:cs="Calibri"/>
                <w:b/>
                <w:bCs/>
                <w:color w:val="0D2B45"/>
                <w:sz w:val="19"/>
                <w:szCs w:val="19"/>
              </w:rPr>
              <w:t>CCPA / CPRA</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34F882E2">
            <w:r>
              <w:rPr>
                <w:rFonts w:ascii="Calibri" w:hAnsi="Calibri" w:eastAsia="Calibri" w:cs="Calibri"/>
                <w:b w:val="0"/>
                <w:bCs w:val="0"/>
                <w:color w:val="334155"/>
                <w:sz w:val="19"/>
                <w:szCs w:val="19"/>
              </w:rPr>
              <w:t>California Consumer Privacy Act / California Privacy Rights Act.</w:t>
            </w:r>
          </w:p>
        </w:tc>
      </w:tr>
      <w:tr w14:paraId="78A9F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2BE06716">
            <w:r>
              <w:rPr>
                <w:rFonts w:ascii="Calibri" w:hAnsi="Calibri" w:eastAsia="Calibri" w:cs="Calibri"/>
                <w:b/>
                <w:bCs/>
                <w:color w:val="0D2B45"/>
                <w:sz w:val="19"/>
                <w:szCs w:val="19"/>
              </w:rPr>
              <w:t>Controller / Data Fiduciary</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49A8D73F">
            <w:r>
              <w:rPr>
                <w:rFonts w:ascii="Calibri" w:hAnsi="Calibri" w:eastAsia="Calibri" w:cs="Calibri"/>
                <w:b w:val="0"/>
                <w:bCs w:val="0"/>
                <w:color w:val="334155"/>
                <w:sz w:val="19"/>
                <w:szCs w:val="19"/>
              </w:rPr>
              <w:t>Entity that determines the purpose and means of data processing (</w:t>
            </w:r>
            <w:r>
              <w:rPr>
                <w:rFonts w:cs="Calibri"/>
                <w:b w:val="0"/>
                <w:bCs w:val="0"/>
                <w:color w:val="334155"/>
                <w:sz w:val="19"/>
                <w:szCs w:val="19"/>
                <w:lang w:val="en-US"/>
              </w:rPr>
              <w:t>ReviewFlo</w:t>
            </w:r>
            <w:r>
              <w:rPr>
                <w:rFonts w:ascii="Calibri" w:hAnsi="Calibri" w:eastAsia="Calibri" w:cs="Calibri"/>
                <w:b w:val="0"/>
                <w:bCs w:val="0"/>
                <w:color w:val="334155"/>
                <w:sz w:val="19"/>
                <w:szCs w:val="19"/>
              </w:rPr>
              <w:t xml:space="preserve"> in respect of account data).</w:t>
            </w:r>
          </w:p>
        </w:tc>
      </w:tr>
      <w:tr w14:paraId="39CE5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0287FA9E">
            <w:r>
              <w:rPr>
                <w:rFonts w:ascii="Calibri" w:hAnsi="Calibri" w:eastAsia="Calibri" w:cs="Calibri"/>
                <w:b/>
                <w:bCs/>
                <w:color w:val="0D2B45"/>
                <w:sz w:val="19"/>
                <w:szCs w:val="19"/>
              </w:rPr>
              <w:t>Cookies</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49D171EA">
            <w:r>
              <w:rPr>
                <w:rFonts w:ascii="Calibri" w:hAnsi="Calibri" w:eastAsia="Calibri" w:cs="Calibri"/>
                <w:b w:val="0"/>
                <w:bCs w:val="0"/>
                <w:color w:val="334155"/>
                <w:sz w:val="19"/>
                <w:szCs w:val="19"/>
              </w:rPr>
              <w:t>Small files stored on a user's device to track preferences and sessions.</w:t>
            </w:r>
          </w:p>
        </w:tc>
      </w:tr>
      <w:tr w14:paraId="54F328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235820D6">
            <w:r>
              <w:rPr>
                <w:rFonts w:ascii="Calibri" w:hAnsi="Calibri" w:eastAsia="Calibri" w:cs="Calibri"/>
                <w:b/>
                <w:bCs/>
                <w:color w:val="0D2B45"/>
                <w:sz w:val="19"/>
                <w:szCs w:val="19"/>
              </w:rPr>
              <w:t>Customer</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6F5EE10C">
            <w:r>
              <w:rPr>
                <w:rFonts w:ascii="Calibri" w:hAnsi="Calibri" w:eastAsia="Calibri" w:cs="Calibri"/>
                <w:b w:val="0"/>
                <w:bCs w:val="0"/>
                <w:color w:val="334155"/>
                <w:sz w:val="19"/>
                <w:szCs w:val="19"/>
              </w:rPr>
              <w:t>The subscribing business entity that has accepted these Terms.</w:t>
            </w:r>
          </w:p>
        </w:tc>
      </w:tr>
      <w:tr w14:paraId="0F0A9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65ECA01E">
            <w:r>
              <w:rPr>
                <w:rFonts w:ascii="Calibri" w:hAnsi="Calibri" w:eastAsia="Calibri" w:cs="Calibri"/>
                <w:b/>
                <w:bCs/>
                <w:color w:val="0D2B45"/>
                <w:sz w:val="19"/>
                <w:szCs w:val="19"/>
              </w:rPr>
              <w:t>DPA</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4EC0EC45">
            <w:r>
              <w:rPr>
                <w:rFonts w:ascii="Calibri" w:hAnsi="Calibri" w:eastAsia="Calibri" w:cs="Calibri"/>
                <w:b w:val="0"/>
                <w:bCs w:val="0"/>
                <w:color w:val="334155"/>
                <w:sz w:val="19"/>
                <w:szCs w:val="19"/>
              </w:rPr>
              <w:t xml:space="preserve">Data Processing Agreement — a contract governing </w:t>
            </w:r>
            <w:r>
              <w:rPr>
                <w:rFonts w:cs="Calibri"/>
                <w:b w:val="0"/>
                <w:bCs w:val="0"/>
                <w:color w:val="334155"/>
                <w:sz w:val="19"/>
                <w:szCs w:val="19"/>
                <w:lang w:val="en-US"/>
              </w:rPr>
              <w:t>ReviewFlo</w:t>
            </w:r>
            <w:r>
              <w:rPr>
                <w:rFonts w:ascii="Calibri" w:hAnsi="Calibri" w:eastAsia="Calibri" w:cs="Calibri"/>
                <w:b w:val="0"/>
                <w:bCs w:val="0"/>
                <w:color w:val="334155"/>
                <w:sz w:val="19"/>
                <w:szCs w:val="19"/>
              </w:rPr>
              <w:t>'s processing of personal data on a Customer's behalf.</w:t>
            </w:r>
          </w:p>
        </w:tc>
      </w:tr>
      <w:tr w14:paraId="198CE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544F1297">
            <w:r>
              <w:rPr>
                <w:rFonts w:ascii="Calibri" w:hAnsi="Calibri" w:eastAsia="Calibri" w:cs="Calibri"/>
                <w:b/>
                <w:bCs/>
                <w:color w:val="0D2B45"/>
                <w:sz w:val="19"/>
                <w:szCs w:val="19"/>
              </w:rPr>
              <w:t>DPDP Act</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04355C6D">
            <w:r>
              <w:rPr>
                <w:rFonts w:ascii="Calibri" w:hAnsi="Calibri" w:eastAsia="Calibri" w:cs="Calibri"/>
                <w:b w:val="0"/>
                <w:bCs w:val="0"/>
                <w:color w:val="334155"/>
                <w:sz w:val="19"/>
                <w:szCs w:val="19"/>
              </w:rPr>
              <w:t>India's Digital Personal Data Protection Act, 2023.</w:t>
            </w:r>
          </w:p>
        </w:tc>
      </w:tr>
      <w:tr w14:paraId="12862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588B2E06">
            <w:r>
              <w:rPr>
                <w:rFonts w:ascii="Calibri" w:hAnsi="Calibri" w:eastAsia="Calibri" w:cs="Calibri"/>
                <w:b/>
                <w:bCs/>
                <w:color w:val="0D2B45"/>
                <w:sz w:val="19"/>
                <w:szCs w:val="19"/>
              </w:rPr>
              <w:t>Design Preview</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675F70BD">
            <w:r>
              <w:rPr>
                <w:rFonts w:ascii="Calibri" w:hAnsi="Calibri" w:eastAsia="Calibri" w:cs="Calibri"/>
                <w:b w:val="0"/>
                <w:bCs w:val="0"/>
                <w:color w:val="334155"/>
                <w:sz w:val="19"/>
                <w:szCs w:val="19"/>
              </w:rPr>
              <w:t>An interactive or static rendering of a Template customised with Customer brand assets.</w:t>
            </w:r>
          </w:p>
        </w:tc>
      </w:tr>
      <w:tr w14:paraId="2881C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3BA8B1EE">
            <w:r>
              <w:rPr>
                <w:rFonts w:ascii="Calibri" w:hAnsi="Calibri" w:eastAsia="Calibri" w:cs="Calibri"/>
                <w:b/>
                <w:bCs/>
                <w:color w:val="0D2B45"/>
                <w:sz w:val="19"/>
                <w:szCs w:val="19"/>
              </w:rPr>
              <w:t>GDPR</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61EC49E5">
            <w:r>
              <w:rPr>
                <w:rFonts w:ascii="Calibri" w:hAnsi="Calibri" w:eastAsia="Calibri" w:cs="Calibri"/>
                <w:b w:val="0"/>
                <w:bCs w:val="0"/>
                <w:color w:val="334155"/>
                <w:sz w:val="19"/>
                <w:szCs w:val="19"/>
              </w:rPr>
              <w:t>EU General Data Protection Regulation 2016/679.</w:t>
            </w:r>
          </w:p>
        </w:tc>
      </w:tr>
      <w:tr w14:paraId="6524A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04B60192">
            <w:r>
              <w:rPr>
                <w:rFonts w:ascii="Calibri" w:hAnsi="Calibri" w:eastAsia="Calibri" w:cs="Calibri"/>
                <w:b/>
                <w:bCs/>
                <w:color w:val="0D2B45"/>
                <w:sz w:val="19"/>
                <w:szCs w:val="19"/>
              </w:rPr>
              <w:t>Legitimate Interests</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3E51AA75">
            <w:r>
              <w:rPr>
                <w:rFonts w:ascii="Calibri" w:hAnsi="Calibri" w:eastAsia="Calibri" w:cs="Calibri"/>
                <w:b w:val="0"/>
                <w:bCs w:val="0"/>
                <w:color w:val="334155"/>
                <w:sz w:val="19"/>
                <w:szCs w:val="19"/>
              </w:rPr>
              <w:t>A lawful basis for processing personal data where the business reason is not overridden by data subjects' rights.</w:t>
            </w:r>
          </w:p>
        </w:tc>
      </w:tr>
      <w:tr w14:paraId="5CBCF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697FA87E">
            <w:r>
              <w:rPr>
                <w:rFonts w:ascii="Calibri" w:hAnsi="Calibri" w:eastAsia="Calibri" w:cs="Calibri"/>
                <w:b/>
                <w:bCs/>
                <w:color w:val="0D2B45"/>
                <w:sz w:val="19"/>
                <w:szCs w:val="19"/>
              </w:rPr>
              <w:t>MFA</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601D94FA">
            <w:r>
              <w:rPr>
                <w:rFonts w:ascii="Calibri" w:hAnsi="Calibri" w:eastAsia="Calibri" w:cs="Calibri"/>
                <w:b w:val="0"/>
                <w:bCs w:val="0"/>
                <w:color w:val="334155"/>
                <w:sz w:val="19"/>
                <w:szCs w:val="19"/>
              </w:rPr>
              <w:t>Multi-Factor Authentication — a security method requiring two or more verification factors.</w:t>
            </w:r>
          </w:p>
        </w:tc>
      </w:tr>
      <w:tr w14:paraId="1AE19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592DE5A5">
            <w:r>
              <w:rPr>
                <w:rFonts w:ascii="Calibri" w:hAnsi="Calibri" w:eastAsia="Calibri" w:cs="Calibri"/>
                <w:b/>
                <w:bCs/>
                <w:color w:val="0D2B45"/>
                <w:sz w:val="19"/>
                <w:szCs w:val="19"/>
              </w:rPr>
              <w:t>Order Form</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49A81B6A">
            <w:r>
              <w:rPr>
                <w:rFonts w:ascii="Calibri" w:hAnsi="Calibri" w:eastAsia="Calibri" w:cs="Calibri"/>
                <w:b w:val="0"/>
                <w:bCs w:val="0"/>
                <w:color w:val="334155"/>
                <w:sz w:val="19"/>
                <w:szCs w:val="19"/>
              </w:rPr>
              <w:t>A signed or accepted document specifying subscription tier, fees, and special terms.</w:t>
            </w:r>
          </w:p>
        </w:tc>
      </w:tr>
      <w:tr w14:paraId="3E530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441AA55A">
            <w:r>
              <w:rPr>
                <w:rFonts w:ascii="Calibri" w:hAnsi="Calibri" w:eastAsia="Calibri" w:cs="Calibri"/>
                <w:b/>
                <w:bCs/>
                <w:color w:val="0D2B45"/>
                <w:sz w:val="19"/>
                <w:szCs w:val="19"/>
              </w:rPr>
              <w:t>Personal Data</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6BF08625">
            <w:r>
              <w:rPr>
                <w:rFonts w:ascii="Calibri" w:hAnsi="Calibri" w:eastAsia="Calibri" w:cs="Calibri"/>
                <w:b w:val="0"/>
                <w:bCs w:val="0"/>
                <w:color w:val="334155"/>
                <w:sz w:val="19"/>
                <w:szCs w:val="19"/>
              </w:rPr>
              <w:t>Any information that identifies or can identify a living individual.</w:t>
            </w:r>
          </w:p>
        </w:tc>
      </w:tr>
      <w:tr w14:paraId="080FD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06206310">
            <w:r>
              <w:rPr>
                <w:rFonts w:ascii="Calibri" w:hAnsi="Calibri" w:eastAsia="Calibri" w:cs="Calibri"/>
                <w:b/>
                <w:bCs/>
                <w:color w:val="0D2B45"/>
                <w:sz w:val="19"/>
                <w:szCs w:val="19"/>
              </w:rPr>
              <w:t>Processor</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70C7631C">
            <w:r>
              <w:rPr>
                <w:rFonts w:ascii="Calibri" w:hAnsi="Calibri" w:eastAsia="Calibri" w:cs="Calibri"/>
                <w:b w:val="0"/>
                <w:bCs w:val="0"/>
                <w:color w:val="334155"/>
                <w:sz w:val="19"/>
                <w:szCs w:val="19"/>
              </w:rPr>
              <w:t>Entity that processes personal data on behalf of a Controller (</w:t>
            </w:r>
            <w:r>
              <w:rPr>
                <w:rFonts w:cs="Calibri"/>
                <w:b w:val="0"/>
                <w:bCs w:val="0"/>
                <w:color w:val="334155"/>
                <w:sz w:val="19"/>
                <w:szCs w:val="19"/>
                <w:lang w:val="en-US"/>
              </w:rPr>
              <w:t>ReviewFlo</w:t>
            </w:r>
            <w:r>
              <w:rPr>
                <w:rFonts w:ascii="Calibri" w:hAnsi="Calibri" w:eastAsia="Calibri" w:cs="Calibri"/>
                <w:b w:val="0"/>
                <w:bCs w:val="0"/>
                <w:color w:val="334155"/>
                <w:sz w:val="19"/>
                <w:szCs w:val="19"/>
              </w:rPr>
              <w:t xml:space="preserve"> in respect of Customer-uploaded client data).</w:t>
            </w:r>
          </w:p>
        </w:tc>
      </w:tr>
      <w:tr w14:paraId="52590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0B65BBB2">
            <w:r>
              <w:rPr>
                <w:rFonts w:ascii="Calibri" w:hAnsi="Calibri" w:eastAsia="Calibri" w:cs="Calibri"/>
                <w:b/>
                <w:bCs/>
                <w:color w:val="0D2B45"/>
                <w:sz w:val="19"/>
                <w:szCs w:val="19"/>
              </w:rPr>
              <w:t>Review Report</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01F15229">
            <w:r>
              <w:rPr>
                <w:rFonts w:ascii="Calibri" w:hAnsi="Calibri" w:eastAsia="Calibri" w:cs="Calibri"/>
                <w:b w:val="0"/>
                <w:bCs w:val="0"/>
                <w:color w:val="334155"/>
                <w:sz w:val="19"/>
                <w:szCs w:val="19"/>
              </w:rPr>
              <w:t>A structured evaluation of a Template or website design generated through the platform.</w:t>
            </w:r>
          </w:p>
        </w:tc>
      </w:tr>
      <w:tr w14:paraId="21AA6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47576ECD">
            <w:r>
              <w:rPr>
                <w:rFonts w:ascii="Calibri" w:hAnsi="Calibri" w:eastAsia="Calibri" w:cs="Calibri"/>
                <w:b/>
                <w:bCs/>
                <w:color w:val="0D2B45"/>
                <w:sz w:val="19"/>
                <w:szCs w:val="19"/>
              </w:rPr>
              <w:t>SCCs</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1BDF4B76">
            <w:r>
              <w:rPr>
                <w:rFonts w:ascii="Calibri" w:hAnsi="Calibri" w:eastAsia="Calibri" w:cs="Calibri"/>
                <w:b w:val="0"/>
                <w:bCs w:val="0"/>
                <w:color w:val="334155"/>
                <w:sz w:val="19"/>
                <w:szCs w:val="19"/>
              </w:rPr>
              <w:t>EU Standard Contractual Clauses — approved mechanism for EEA data transfers.</w:t>
            </w:r>
          </w:p>
        </w:tc>
      </w:tr>
      <w:tr w14:paraId="13B2D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6282D775">
            <w:r>
              <w:rPr>
                <w:rFonts w:ascii="Calibri" w:hAnsi="Calibri" w:eastAsia="Calibri" w:cs="Calibri"/>
                <w:b/>
                <w:bCs/>
                <w:color w:val="0D2B45"/>
                <w:sz w:val="19"/>
                <w:szCs w:val="19"/>
              </w:rPr>
              <w:t>Sub-processor</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33A8E8DD">
            <w:r>
              <w:rPr>
                <w:rFonts w:ascii="Calibri" w:hAnsi="Calibri" w:eastAsia="Calibri" w:cs="Calibri"/>
                <w:b w:val="0"/>
                <w:bCs w:val="0"/>
                <w:color w:val="334155"/>
                <w:sz w:val="19"/>
                <w:szCs w:val="19"/>
              </w:rPr>
              <w:t xml:space="preserve">A third party engaged by </w:t>
            </w:r>
            <w:r>
              <w:rPr>
                <w:rFonts w:cs="Calibri"/>
                <w:b w:val="0"/>
                <w:bCs w:val="0"/>
                <w:color w:val="334155"/>
                <w:sz w:val="19"/>
                <w:szCs w:val="19"/>
                <w:lang w:val="en-US"/>
              </w:rPr>
              <w:t>ReviewFlo</w:t>
            </w:r>
            <w:r>
              <w:rPr>
                <w:rFonts w:ascii="Calibri" w:hAnsi="Calibri" w:eastAsia="Calibri" w:cs="Calibri"/>
                <w:b w:val="0"/>
                <w:bCs w:val="0"/>
                <w:color w:val="334155"/>
                <w:sz w:val="19"/>
                <w:szCs w:val="19"/>
              </w:rPr>
              <w:t xml:space="preserve"> to process personal data on its behalf.</w:t>
            </w:r>
          </w:p>
        </w:tc>
      </w:tr>
      <w:tr w14:paraId="51FFF1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23B413C7">
            <w:r>
              <w:rPr>
                <w:rFonts w:ascii="Calibri" w:hAnsi="Calibri" w:eastAsia="Calibri" w:cs="Calibri"/>
                <w:b/>
                <w:bCs/>
                <w:color w:val="0D2B45"/>
                <w:sz w:val="19"/>
                <w:szCs w:val="19"/>
              </w:rPr>
              <w:t>Template</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4C7EF89B">
            <w:r>
              <w:rPr>
                <w:rFonts w:ascii="Calibri" w:hAnsi="Calibri" w:eastAsia="Calibri" w:cs="Calibri"/>
                <w:b w:val="0"/>
                <w:bCs w:val="0"/>
                <w:color w:val="334155"/>
                <w:sz w:val="19"/>
                <w:szCs w:val="19"/>
              </w:rPr>
              <w:t>A pre-built or customisable website design asset available via the Platform.</w:t>
            </w:r>
          </w:p>
        </w:tc>
      </w:tr>
      <w:tr w14:paraId="5645B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1C3CC500">
            <w:r>
              <w:rPr>
                <w:rFonts w:ascii="Calibri" w:hAnsi="Calibri" w:eastAsia="Calibri" w:cs="Calibri"/>
                <w:b/>
                <w:bCs/>
                <w:color w:val="0D2B45"/>
                <w:sz w:val="19"/>
                <w:szCs w:val="19"/>
              </w:rPr>
              <w:t>UGC</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4F4AE531">
            <w:r>
              <w:rPr>
                <w:rFonts w:ascii="Calibri" w:hAnsi="Calibri" w:eastAsia="Calibri" w:cs="Calibri"/>
                <w:b w:val="0"/>
                <w:bCs w:val="0"/>
                <w:color w:val="334155"/>
                <w:sz w:val="19"/>
                <w:szCs w:val="19"/>
              </w:rPr>
              <w:t>User-Generated Content — reviews, ratings, and feedback submitted by Customers.</w:t>
            </w:r>
          </w:p>
        </w:tc>
      </w:tr>
      <w:tr w14:paraId="1E0BC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09A67557">
            <w:r>
              <w:rPr>
                <w:rFonts w:ascii="Calibri" w:hAnsi="Calibri" w:eastAsia="Calibri" w:cs="Calibri"/>
                <w:b/>
                <w:bCs/>
                <w:color w:val="0D2B45"/>
                <w:sz w:val="19"/>
                <w:szCs w:val="19"/>
              </w:rPr>
              <w:t>UK GDPR</w:t>
            </w:r>
          </w:p>
        </w:tc>
        <w:tc>
          <w:tcPr>
            <w:tcW w:w="61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60" w:type="dxa"/>
              <w:bottom w:w="80" w:type="dxa"/>
              <w:right w:w="160" w:type="dxa"/>
            </w:tcMar>
          </w:tcPr>
          <w:p w14:paraId="052E40CB">
            <w:r>
              <w:rPr>
                <w:rFonts w:ascii="Calibri" w:hAnsi="Calibri" w:eastAsia="Calibri" w:cs="Calibri"/>
                <w:b w:val="0"/>
                <w:bCs w:val="0"/>
                <w:color w:val="334155"/>
                <w:sz w:val="19"/>
                <w:szCs w:val="19"/>
              </w:rPr>
              <w:t>The UK's retained version of the EU GDPR, as amended by the Data Protection Act 2018.</w:t>
            </w:r>
          </w:p>
        </w:tc>
      </w:tr>
    </w:tbl>
    <w:p w14:paraId="11B1E7CA">
      <w:pPr>
        <w:spacing w:before="0" w:after="300"/>
      </w:pPr>
    </w:p>
    <w:p w14:paraId="2F2B8052">
      <w:pPr>
        <w:pBdr>
          <w:bottom w:val="single" w:color="0E7490" w:sz="8" w:space="0"/>
        </w:pBdr>
        <w:spacing w:before="60" w:after="60"/>
      </w:pPr>
    </w:p>
    <w:p w14:paraId="1264A31D">
      <w:pPr>
        <w:spacing w:before="160" w:after="0"/>
        <w:jc w:val="center"/>
      </w:pPr>
      <w:r>
        <w:rPr>
          <w:rFonts w:cs="Calibri"/>
          <w:i/>
          <w:iCs/>
          <w:color w:val="888888"/>
          <w:sz w:val="16"/>
          <w:szCs w:val="16"/>
          <w:lang w:val="en-US"/>
        </w:rPr>
        <w:t>ReviewFlo</w:t>
      </w:r>
      <w:r>
        <w:rPr>
          <w:rFonts w:ascii="Calibri" w:hAnsi="Calibri" w:eastAsia="Calibri" w:cs="Calibri"/>
          <w:i/>
          <w:iCs/>
          <w:color w:val="888888"/>
          <w:sz w:val="16"/>
          <w:szCs w:val="16"/>
        </w:rPr>
        <w:t xml:space="preserve">  |  Comprehensive Policy Suite v3.1  |  Effective 1 January 2025  |  legal@</w:t>
      </w:r>
      <w:r>
        <w:rPr>
          <w:rFonts w:cs="Calibri"/>
          <w:i/>
          <w:iCs/>
          <w:color w:val="888888"/>
          <w:sz w:val="16"/>
          <w:szCs w:val="16"/>
          <w:lang w:val="en-US"/>
        </w:rPr>
        <w:t>reviewflo.in</w:t>
      </w:r>
    </w:p>
    <w:sectPr>
      <w:headerReference r:id="rId3" w:type="default"/>
      <w:footerReference r:id="rId4" w:type="default"/>
      <w:pgSz w:w="11906" w:h="16838"/>
      <w:pgMar w:top="1080" w:right="1080" w:bottom="1080" w:left="108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D77110">
    <w:pPr>
      <w:pBdr>
        <w:top w:val="single" w:color="CCCCCC" w:sz="4" w:space="0"/>
      </w:pBdr>
      <w:jc w:val="center"/>
    </w:pPr>
    <w:r>
      <w:rPr>
        <w:rFonts w:ascii="Calibri" w:hAnsi="Calibri" w:eastAsia="Calibri" w:cs="Calibri"/>
        <w:color w:val="888888"/>
        <w:sz w:val="16"/>
        <w:szCs w:val="16"/>
      </w:rPr>
      <w:t xml:space="preserve">© 2025 </w:t>
    </w:r>
    <w:r>
      <w:rPr>
        <w:rFonts w:cs="Calibri"/>
        <w:color w:val="888888"/>
        <w:sz w:val="16"/>
        <w:szCs w:val="16"/>
        <w:lang w:val="en-US"/>
      </w:rPr>
      <w:t>ReviewFlo</w:t>
    </w:r>
    <w:r>
      <w:rPr>
        <w:rFonts w:ascii="Calibri" w:hAnsi="Calibri" w:eastAsia="Calibri" w:cs="Calibri"/>
        <w:color w:val="888888"/>
        <w:sz w:val="16"/>
        <w:szCs w:val="16"/>
      </w:rPr>
      <w:t xml:space="preserve">  |  legal@</w:t>
    </w:r>
    <w:r>
      <w:rPr>
        <w:rFonts w:cs="Calibri"/>
        <w:color w:val="888888"/>
        <w:sz w:val="16"/>
        <w:szCs w:val="16"/>
        <w:lang w:val="en-US"/>
      </w:rPr>
      <w:t>reviewflo.in</w:t>
    </w:r>
    <w:r>
      <w:rPr>
        <w:rFonts w:ascii="Calibri" w:hAnsi="Calibri" w:eastAsia="Calibri" w:cs="Calibri"/>
        <w:color w:val="888888"/>
        <w:sz w:val="16"/>
        <w:szCs w:val="16"/>
      </w:rPr>
      <w:t xml:space="preserve">  |  Page </w:t>
    </w:r>
    <w:r>
      <w:fldChar w:fldCharType="begin"/>
    </w:r>
    <w:r>
      <w:instrText xml:space="preserve">PAGE</w:instrText>
    </w:r>
    <w:r>
      <w:fldChar w:fldCharType="separate"/>
    </w:r>
    <w:r>
      <w:rPr>
        <w:rFonts w:ascii="Calibri" w:hAnsi="Calibri" w:eastAsia="Calibri" w:cs="Calibri"/>
        <w:color w:val="888888"/>
        <w:sz w:val="16"/>
        <w:szCs w:val="16"/>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A5C6D0">
    <w:pPr>
      <w:pBdr>
        <w:bottom w:val="single" w:color="CCCCCC" w:sz="4" w:space="0"/>
      </w:pBdr>
      <w:jc w:val="right"/>
    </w:pPr>
    <w:r>
      <w:rPr>
        <w:rFonts w:cs="Calibri"/>
        <w:i/>
        <w:iCs/>
        <w:color w:val="888888"/>
        <w:sz w:val="16"/>
        <w:szCs w:val="16"/>
        <w:lang w:val="en-US"/>
      </w:rPr>
      <w:t>ReviewFlo</w:t>
    </w:r>
    <w:r>
      <w:rPr>
        <w:rFonts w:ascii="Calibri" w:hAnsi="Calibri" w:eastAsia="Calibri" w:cs="Calibri"/>
        <w:i/>
        <w:iCs/>
        <w:color w:val="888888"/>
        <w:sz w:val="16"/>
        <w:szCs w:val="16"/>
      </w:rPr>
      <w:t xml:space="preserve"> — Confidential Policy Document  |  B2B SaaS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bullet"/>
      <w:lvlText w:val="•"/>
      <w:lvlJc w:val="left"/>
      <w:pPr>
        <w:ind w:left="720" w:hanging="360"/>
      </w:pPr>
    </w:lvl>
    <w:lvl w:ilvl="1" w:tentative="0">
      <w:start w:val="1"/>
      <w:numFmt w:val="bullet"/>
      <w:lvlText w:val="◦"/>
      <w:lvlJc w:val="left"/>
      <w:pPr>
        <w:ind w:left="1080" w:hanging="360"/>
      </w:pPr>
    </w:lvl>
  </w:abstractNum>
  <w:abstractNum w:abstractNumId="1">
    <w:nsid w:val="59ADCABA"/>
    <w:multiLevelType w:val="singleLevel"/>
    <w:tmpl w:val="59ADCABA"/>
    <w:lvl w:ilvl="0" w:tentative="0">
      <w:start w:val="1"/>
      <w:numFmt w:val="decimal"/>
      <w:lvlText w:val="%1."/>
      <w:lvlJc w:val="left"/>
      <w:pPr>
        <w:ind w:left="720" w:hanging="360"/>
      </w:pPr>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cumentProtection w:enforcement="0"/>
  <w:compat>
    <w:compatSetting w:name="compatibilityMode" w:uri="http://schemas.microsoft.com/office/word" w:val="15"/>
  </w:compat>
  <w:rsids>
    <w:rsidRoot w:val="00000000"/>
    <w:rsid w:val="2BB3491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Calibri" w:cs="Calibri"/>
      <w:color w:val="475569"/>
      <w:sz w:val="20"/>
      <w:szCs w:val="20"/>
    </w:rPr>
  </w:style>
  <w:style w:type="paragraph" w:styleId="2">
    <w:name w:val="heading 1"/>
    <w:next w:val="1"/>
    <w:qFormat/>
    <w:uiPriority w:val="0"/>
    <w:pPr>
      <w:spacing w:before="400" w:after="180"/>
      <w:outlineLvl w:val="0"/>
    </w:pPr>
    <w:rPr>
      <w:rFonts w:ascii="Calibri" w:hAnsi="Calibri" w:eastAsia="Calibri" w:cs="Calibri"/>
      <w:b/>
      <w:bCs/>
      <w:color w:val="FFFFFF"/>
      <w:sz w:val="34"/>
      <w:szCs w:val="34"/>
    </w:rPr>
  </w:style>
  <w:style w:type="paragraph" w:styleId="3">
    <w:name w:val="heading 2"/>
    <w:next w:val="1"/>
    <w:qFormat/>
    <w:uiPriority w:val="0"/>
    <w:pPr>
      <w:spacing w:before="320" w:after="120"/>
      <w:outlineLvl w:val="1"/>
    </w:pPr>
    <w:rPr>
      <w:rFonts w:ascii="Calibri" w:hAnsi="Calibri" w:eastAsia="Calibri" w:cs="Calibri"/>
      <w:b/>
      <w:bCs/>
      <w:color w:val="0D2B45"/>
      <w:sz w:val="26"/>
      <w:szCs w:val="26"/>
    </w:rPr>
  </w:style>
  <w:style w:type="paragraph" w:styleId="4">
    <w:name w:val="heading 3"/>
    <w:next w:val="1"/>
    <w:qFormat/>
    <w:uiPriority w:val="0"/>
    <w:pPr>
      <w:spacing w:before="220" w:after="80"/>
      <w:outlineLvl w:val="2"/>
    </w:pPr>
    <w:rPr>
      <w:rFonts w:ascii="Calibri" w:hAnsi="Calibri" w:eastAsia="Calibri" w:cs="Calibri"/>
      <w:b/>
      <w:bCs/>
      <w:color w:val="0E7490"/>
      <w:sz w:val="22"/>
      <w:szCs w:val="22"/>
    </w:rPr>
  </w:style>
  <w:style w:type="paragraph" w:styleId="5">
    <w:name w:val="heading 4"/>
    <w:next w:val="1"/>
    <w:qFormat/>
    <w:uiPriority w:val="0"/>
    <w:rPr>
      <w:rFonts w:ascii="Calibri" w:hAnsi="Calibri" w:eastAsia="Calibri" w:cs="Calibri"/>
      <w:i/>
      <w:iCs/>
      <w:color w:val="2E74B5"/>
      <w:sz w:val="20"/>
      <w:szCs w:val="20"/>
    </w:rPr>
  </w:style>
  <w:style w:type="paragraph" w:styleId="6">
    <w:name w:val="heading 5"/>
    <w:next w:val="1"/>
    <w:qFormat/>
    <w:uiPriority w:val="0"/>
    <w:rPr>
      <w:rFonts w:ascii="Calibri" w:hAnsi="Calibri" w:eastAsia="Calibri" w:cs="Calibri"/>
      <w:color w:val="2E74B5"/>
      <w:sz w:val="20"/>
      <w:szCs w:val="20"/>
    </w:rPr>
  </w:style>
  <w:style w:type="paragraph" w:styleId="7">
    <w:name w:val="heading 6"/>
    <w:next w:val="1"/>
    <w:qFormat/>
    <w:uiPriority w:val="0"/>
    <w:rPr>
      <w:rFonts w:ascii="Calibri" w:hAnsi="Calibri" w:eastAsia="Calibri" w:cs="Calibri"/>
      <w:color w:val="1F4D78"/>
      <w:sz w:val="20"/>
      <w:szCs w:val="20"/>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18"/>
    <w:semiHidden/>
    <w:unhideWhenUsed/>
    <w:qFormat/>
    <w:uiPriority w:val="99"/>
    <w:pPr>
      <w:spacing w:after="0" w:line="240" w:lineRule="auto"/>
    </w:pPr>
    <w:rPr>
      <w:rFonts w:ascii="Calibri" w:hAnsi="Calibri" w:eastAsia="Calibri" w:cs="Calibri"/>
      <w:color w:val="475569"/>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Calibri" w:hAnsi="Calibri" w:eastAsia="Calibri" w:cs="Calibri"/>
      <w:color w:val="475569"/>
      <w:sz w:val="20"/>
      <w:szCs w:val="20"/>
    </w:rPr>
  </w:style>
  <w:style w:type="character" w:styleId="14">
    <w:name w:val="Hyperlink"/>
    <w:unhideWhenUsed/>
    <w:uiPriority w:val="99"/>
    <w:rPr>
      <w:color w:val="0563C1"/>
      <w:u w:val="single"/>
    </w:rPr>
  </w:style>
  <w:style w:type="paragraph" w:styleId="15">
    <w:name w:val="Title"/>
    <w:qFormat/>
    <w:uiPriority w:val="0"/>
    <w:rPr>
      <w:rFonts w:ascii="Calibri" w:hAnsi="Calibri" w:eastAsia="Calibri" w:cs="Calibri"/>
      <w:color w:val="475569"/>
      <w:sz w:val="56"/>
      <w:szCs w:val="56"/>
    </w:rPr>
  </w:style>
  <w:style w:type="paragraph" w:styleId="16">
    <w:name w:val="List Paragraph"/>
    <w:qFormat/>
    <w:uiPriority w:val="0"/>
    <w:rPr>
      <w:rFonts w:ascii="Calibri" w:hAnsi="Calibri" w:eastAsia="Calibri" w:cs="Calibri"/>
      <w:color w:val="475569"/>
      <w:sz w:val="20"/>
      <w:szCs w:val="20"/>
    </w:rPr>
  </w:style>
  <w:style w:type="character" w:customStyle="1" w:styleId="17">
    <w:name w:val="Footnote Text Char"/>
    <w:link w:val="13"/>
    <w:semiHidden/>
    <w:unhideWhenUsed/>
    <w:uiPriority w:val="99"/>
    <w:rPr>
      <w:sz w:val="20"/>
      <w:szCs w:val="20"/>
    </w:rPr>
  </w:style>
  <w:style w:type="character" w:customStyle="1" w:styleId="18">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21</Pages>
  <Words>1162</Words>
  <Characters>7234</Characters>
  <TotalTime>4</TotalTime>
  <ScaleCrop>false</ScaleCrop>
  <LinksUpToDate>false</LinksUpToDate>
  <CharactersWithSpaces>8248</CharactersWithSpaces>
  <Application>WPS Office_12.1.0.26880_F1E327BC-269C-435d-A152-05C5408002CA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2026-06-22T13:33:00Z</dcterms:created>
  <dc:creator>Un-named</dc:creator>
  <cp:lastModifiedBy>DELL</cp:lastModifiedBy>
  <dcterms:modified xsi:type="dcterms:W3CDTF">2026-06-22T13:47:50Z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eyJoZGlkIjoiYzg1NjM0NjNmOTI5NWU2YWExOGE1NWNmNzhmMmFiNTUifQ==</vt:lpwstr>
  </property>
  <property fmtid="{D5CDD505-2E9C-101B-9397-08002B2CF9AE}" pid="3" name="KSOProductBuildVer">
    <vt:lpwstr>1033-12.1.0.26880</vt:lpwstr>
  </property>
  <property fmtid="{D5CDD505-2E9C-101B-9397-08002B2CF9AE}" pid="4" name="ICV">
    <vt:lpwstr>5E073ED0F1554BB0A1E0FD115B1D8505_12</vt:lpwstr>
  </property>
</Properties>
</file>