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D2614" w14:textId="77777777" w:rsidR="009478C6" w:rsidRPr="006731B1" w:rsidRDefault="009478C6" w:rsidP="009478C6">
      <w:pPr>
        <w:pStyle w:val="BodyText"/>
        <w:ind w:left="-630"/>
        <w:rPr>
          <w:rFonts w:ascii="Calibri" w:hAnsi="Calibri"/>
          <w:color w:val="FFFFFF" w:themeColor="background1"/>
          <w:sz w:val="36"/>
          <w:szCs w:val="36"/>
        </w:rPr>
      </w:pPr>
      <w:r w:rsidRPr="00895B0D">
        <w:rPr>
          <w:noProof/>
        </w:rPr>
        <w:drawing>
          <wp:inline distT="0" distB="0" distL="0" distR="0" wp14:anchorId="16CCA648" wp14:editId="4413C6E9">
            <wp:extent cx="6738424" cy="1260759"/>
            <wp:effectExtent l="0" t="0" r="0" b="0"/>
            <wp:docPr id="2131138889"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 b="86654"/>
                    <a:stretch/>
                  </pic:blipFill>
                  <pic:spPr bwMode="auto">
                    <a:xfrm>
                      <a:off x="0" y="0"/>
                      <a:ext cx="6800330" cy="1272342"/>
                    </a:xfrm>
                    <a:prstGeom prst="rect">
                      <a:avLst/>
                    </a:prstGeom>
                    <a:noFill/>
                    <a:ln>
                      <a:noFill/>
                    </a:ln>
                    <a:extLst>
                      <a:ext uri="{53640926-AAD7-44D8-BBD7-CCE9431645EC}">
                        <a14:shadowObscured xmlns:a14="http://schemas.microsoft.com/office/drawing/2010/main"/>
                      </a:ext>
                    </a:extLst>
                  </pic:spPr>
                </pic:pic>
              </a:graphicData>
            </a:graphic>
          </wp:inline>
        </w:drawing>
      </w:r>
    </w:p>
    <w:p w14:paraId="26EAA41C" w14:textId="77777777" w:rsidR="009478C6" w:rsidRPr="00535304" w:rsidRDefault="009478C6" w:rsidP="009478C6">
      <w:pPr>
        <w:spacing w:beforeLines="60" w:before="144" w:afterLines="60" w:after="144"/>
        <w:rPr>
          <w:color w:val="FF0000"/>
          <w:sz w:val="20"/>
          <w:szCs w:val="20"/>
          <w:shd w:val="clear" w:color="auto" w:fill="FFFFFF"/>
        </w:rPr>
      </w:pPr>
    </w:p>
    <w:p w14:paraId="577683AB" w14:textId="77777777" w:rsidR="00666222" w:rsidRPr="00666222" w:rsidRDefault="009478C6" w:rsidP="00843A0F">
      <w:pPr>
        <w:spacing w:before="60" w:afterLines="60" w:after="144"/>
        <w:jc w:val="center"/>
        <w:rPr>
          <w:b/>
          <w:bCs/>
          <w:color w:val="365F91" w:themeColor="accent1" w:themeShade="BF"/>
          <w:sz w:val="44"/>
          <w:szCs w:val="44"/>
          <w:shd w:val="clear" w:color="auto" w:fill="FFFFFF"/>
        </w:rPr>
      </w:pPr>
      <w:r w:rsidRPr="00ED2001">
        <w:rPr>
          <w:b/>
          <w:bCs/>
          <w:color w:val="365F91" w:themeColor="accent1" w:themeShade="BF"/>
          <w:sz w:val="44"/>
          <w:szCs w:val="44"/>
          <w:shd w:val="clear" w:color="auto" w:fill="FFFFFF"/>
        </w:rPr>
        <w:t xml:space="preserve">Stealth Solutions, Inc. </w:t>
      </w:r>
      <w:r w:rsidRPr="00ED2001">
        <w:rPr>
          <w:b/>
          <w:bCs/>
          <w:color w:val="365F91" w:themeColor="accent1" w:themeShade="BF"/>
          <w:sz w:val="44"/>
          <w:szCs w:val="44"/>
          <w:shd w:val="clear" w:color="auto" w:fill="FFFFFF"/>
        </w:rPr>
        <w:br/>
      </w:r>
      <w:r>
        <w:rPr>
          <w:b/>
          <w:bCs/>
          <w:color w:val="365F91" w:themeColor="accent1" w:themeShade="BF"/>
          <w:sz w:val="44"/>
          <w:szCs w:val="44"/>
          <w:shd w:val="clear" w:color="auto" w:fill="FFFFFF"/>
        </w:rPr>
        <w:t>Response</w:t>
      </w:r>
      <w:r w:rsidRPr="00ED2001">
        <w:rPr>
          <w:b/>
          <w:bCs/>
          <w:color w:val="365F91" w:themeColor="accent1" w:themeShade="BF"/>
          <w:sz w:val="44"/>
          <w:szCs w:val="44"/>
          <w:shd w:val="clear" w:color="auto" w:fill="FFFFFF"/>
        </w:rPr>
        <w:br/>
        <w:t xml:space="preserve">to </w:t>
      </w:r>
      <w:r>
        <w:rPr>
          <w:b/>
          <w:bCs/>
          <w:color w:val="365F91" w:themeColor="accent1" w:themeShade="BF"/>
          <w:sz w:val="44"/>
          <w:szCs w:val="44"/>
          <w:shd w:val="clear" w:color="auto" w:fill="FFFFFF"/>
        </w:rPr>
        <w:br/>
      </w:r>
      <w:r w:rsidR="00666222" w:rsidRPr="00666222">
        <w:rPr>
          <w:b/>
          <w:bCs/>
          <w:color w:val="365F91" w:themeColor="accent1" w:themeShade="BF"/>
          <w:sz w:val="44"/>
          <w:szCs w:val="44"/>
          <w:shd w:val="clear" w:color="auto" w:fill="FFFFFF"/>
        </w:rPr>
        <w:t>Department of Commerce</w:t>
      </w:r>
    </w:p>
    <w:p w14:paraId="12A68DA8" w14:textId="78A62064" w:rsidR="009478C6" w:rsidRPr="00AD7679" w:rsidRDefault="00666222" w:rsidP="00666222">
      <w:pPr>
        <w:spacing w:beforeLines="60" w:before="144" w:afterLines="60" w:after="144"/>
        <w:jc w:val="center"/>
        <w:rPr>
          <w:b/>
          <w:bCs/>
          <w:color w:val="365F91" w:themeColor="accent1" w:themeShade="BF"/>
          <w:sz w:val="44"/>
          <w:szCs w:val="44"/>
          <w:shd w:val="clear" w:color="auto" w:fill="FFFFFF"/>
        </w:rPr>
      </w:pPr>
      <w:r w:rsidRPr="00666222">
        <w:rPr>
          <w:b/>
          <w:bCs/>
          <w:color w:val="365F91" w:themeColor="accent1" w:themeShade="BF"/>
          <w:sz w:val="44"/>
          <w:szCs w:val="44"/>
          <w:shd w:val="clear" w:color="auto" w:fill="FFFFFF"/>
        </w:rPr>
        <w:t>National Telecommunications Information Administration</w:t>
      </w:r>
    </w:p>
    <w:p w14:paraId="1A952473" w14:textId="77777777" w:rsidR="009478C6" w:rsidRPr="00AD7679" w:rsidRDefault="009478C6" w:rsidP="00C92EB2">
      <w:pPr>
        <w:spacing w:before="120" w:afterLines="60" w:after="144"/>
        <w:jc w:val="center"/>
        <w:rPr>
          <w:b/>
          <w:bCs/>
          <w:color w:val="365F91" w:themeColor="accent1" w:themeShade="BF"/>
          <w:sz w:val="44"/>
          <w:szCs w:val="44"/>
          <w:shd w:val="clear" w:color="auto" w:fill="FFFFFF"/>
        </w:rPr>
      </w:pPr>
      <w:r w:rsidRPr="00AD7679">
        <w:rPr>
          <w:b/>
          <w:bCs/>
          <w:color w:val="365F91" w:themeColor="accent1" w:themeShade="BF"/>
          <w:sz w:val="44"/>
          <w:szCs w:val="44"/>
          <w:shd w:val="clear" w:color="auto" w:fill="FFFFFF"/>
        </w:rPr>
        <w:t>For</w:t>
      </w:r>
    </w:p>
    <w:p w14:paraId="66A40F04" w14:textId="3B1EF436" w:rsidR="009478C6" w:rsidRPr="00AD7679" w:rsidRDefault="00666222" w:rsidP="00C92EB2">
      <w:pPr>
        <w:spacing w:before="120" w:afterLines="60" w:after="144"/>
        <w:jc w:val="center"/>
        <w:rPr>
          <w:b/>
          <w:bCs/>
          <w:color w:val="365F91" w:themeColor="accent1" w:themeShade="BF"/>
          <w:sz w:val="44"/>
          <w:szCs w:val="44"/>
          <w:shd w:val="clear" w:color="auto" w:fill="FFFFFF"/>
        </w:rPr>
      </w:pPr>
      <w:r>
        <w:rPr>
          <w:b/>
          <w:bCs/>
          <w:color w:val="365F91" w:themeColor="accent1" w:themeShade="BF"/>
          <w:sz w:val="44"/>
          <w:szCs w:val="44"/>
          <w:shd w:val="clear" w:color="auto" w:fill="FFFFFF"/>
        </w:rPr>
        <w:t>Web Migration</w:t>
      </w:r>
    </w:p>
    <w:p w14:paraId="5765956A" w14:textId="1D9517E1" w:rsidR="00843A0F" w:rsidRPr="00D929FF" w:rsidRDefault="00C92EB2" w:rsidP="00843A0F">
      <w:pPr>
        <w:spacing w:before="360" w:afterLines="60" w:after="144"/>
        <w:jc w:val="center"/>
        <w:rPr>
          <w:b/>
          <w:bCs/>
          <w:i/>
          <w:iCs/>
          <w:color w:val="365F91" w:themeColor="accent1" w:themeShade="BF"/>
          <w:sz w:val="40"/>
          <w:szCs w:val="40"/>
          <w:shd w:val="clear" w:color="auto" w:fill="FFFFFF"/>
        </w:rPr>
      </w:pPr>
      <w:r w:rsidRPr="00D929FF">
        <w:rPr>
          <w:b/>
          <w:bCs/>
          <w:i/>
          <w:iCs/>
          <w:color w:val="365F91" w:themeColor="accent1" w:themeShade="BF"/>
          <w:sz w:val="40"/>
          <w:szCs w:val="40"/>
          <w:shd w:val="clear" w:color="auto" w:fill="FFFFFF"/>
        </w:rPr>
        <w:t>Request For Information/ Market Research Pricing</w:t>
      </w:r>
      <w:r w:rsidR="00843A0F">
        <w:rPr>
          <w:b/>
          <w:bCs/>
          <w:i/>
          <w:iCs/>
          <w:color w:val="365F91" w:themeColor="accent1" w:themeShade="BF"/>
          <w:sz w:val="40"/>
          <w:szCs w:val="40"/>
          <w:shd w:val="clear" w:color="auto" w:fill="FFFFFF"/>
        </w:rPr>
        <w:br/>
      </w:r>
      <w:r w:rsidR="00843A0F" w:rsidRPr="00843A0F">
        <w:rPr>
          <w:b/>
          <w:bCs/>
          <w:i/>
          <w:iCs/>
          <w:color w:val="365F91" w:themeColor="accent1" w:themeShade="BF"/>
          <w:sz w:val="40"/>
          <w:szCs w:val="40"/>
          <w:shd w:val="clear" w:color="auto" w:fill="FFFFFF"/>
        </w:rPr>
        <w:t>RFQ1742971</w:t>
      </w:r>
    </w:p>
    <w:p w14:paraId="56B008BE" w14:textId="77777777" w:rsidR="009478C6" w:rsidRPr="00843A0F" w:rsidRDefault="009478C6" w:rsidP="009478C6">
      <w:pPr>
        <w:spacing w:beforeLines="60" w:before="144" w:afterLines="60" w:after="144"/>
        <w:rPr>
          <w:b/>
          <w:color w:val="365F91" w:themeColor="accent1" w:themeShade="BF"/>
          <w:sz w:val="32"/>
          <w:szCs w:val="32"/>
          <w:shd w:val="clear" w:color="auto" w:fill="FFFFFF"/>
        </w:rPr>
      </w:pPr>
    </w:p>
    <w:p w14:paraId="3A4C43B4" w14:textId="3F1B7AF7" w:rsidR="009478C6" w:rsidRPr="00C92EB2" w:rsidRDefault="00640D68" w:rsidP="009478C6">
      <w:pPr>
        <w:spacing w:beforeLines="60" w:before="144" w:afterLines="60" w:after="144"/>
        <w:jc w:val="center"/>
        <w:rPr>
          <w:b/>
          <w:color w:val="365F91" w:themeColor="accent1" w:themeShade="BF"/>
          <w:sz w:val="36"/>
          <w:szCs w:val="36"/>
          <w:shd w:val="clear" w:color="auto" w:fill="FFFFFF"/>
        </w:rPr>
      </w:pPr>
      <w:r w:rsidRPr="00C92EB2">
        <w:rPr>
          <w:b/>
          <w:color w:val="365F91" w:themeColor="accent1" w:themeShade="BF"/>
          <w:sz w:val="36"/>
          <w:szCs w:val="36"/>
          <w:shd w:val="clear" w:color="auto" w:fill="FFFFFF"/>
        </w:rPr>
        <w:t>February 13, 2025</w:t>
      </w:r>
    </w:p>
    <w:p w14:paraId="016AA0C3" w14:textId="77777777" w:rsidR="00CC2B51" w:rsidRPr="00ED2001" w:rsidRDefault="00CC2B51" w:rsidP="009478C6">
      <w:pPr>
        <w:spacing w:beforeLines="60" w:before="144" w:afterLines="60" w:after="144"/>
        <w:rPr>
          <w:color w:val="365F91" w:themeColor="accent1" w:themeShade="BF"/>
          <w:sz w:val="20"/>
          <w:szCs w:val="20"/>
          <w:shd w:val="clear" w:color="auto" w:fill="FFFFFF"/>
        </w:rPr>
      </w:pPr>
    </w:p>
    <w:p w14:paraId="6CFB01D7" w14:textId="77777777" w:rsidR="009478C6" w:rsidRPr="00ED2001" w:rsidRDefault="009478C6" w:rsidP="009478C6">
      <w:pPr>
        <w:spacing w:beforeLines="60" w:before="144" w:afterLines="60" w:after="144"/>
        <w:rPr>
          <w:color w:val="365F91" w:themeColor="accent1" w:themeShade="BF"/>
          <w:sz w:val="20"/>
          <w:szCs w:val="20"/>
          <w:shd w:val="clear" w:color="auto" w:fill="FFFFFF"/>
        </w:rPr>
      </w:pPr>
    </w:p>
    <w:tbl>
      <w:tblPr>
        <w:tblStyle w:val="TableGrid"/>
        <w:tblW w:w="9350"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478C6" w:rsidRPr="00ED2001" w14:paraId="6C933811" w14:textId="77777777">
        <w:tc>
          <w:tcPr>
            <w:tcW w:w="4675" w:type="dxa"/>
          </w:tcPr>
          <w:p w14:paraId="74828DD0" w14:textId="52BA8FDB" w:rsidR="009478C6" w:rsidRDefault="009478C6">
            <w:pPr>
              <w:spacing w:beforeLines="60" w:before="144" w:afterLines="60" w:after="144"/>
              <w:rPr>
                <w:color w:val="365F91" w:themeColor="accent1" w:themeShade="BF"/>
                <w:shd w:val="clear" w:color="auto" w:fill="FFFFFF"/>
              </w:rPr>
            </w:pPr>
            <w:r w:rsidRPr="00ED2001">
              <w:rPr>
                <w:color w:val="365F91" w:themeColor="accent1" w:themeShade="BF"/>
                <w:shd w:val="clear" w:color="auto" w:fill="FFFFFF"/>
              </w:rPr>
              <w:t xml:space="preserve">Submitted </w:t>
            </w:r>
            <w:r>
              <w:rPr>
                <w:color w:val="365F91" w:themeColor="accent1" w:themeShade="BF"/>
                <w:shd w:val="clear" w:color="auto" w:fill="FFFFFF"/>
              </w:rPr>
              <w:t xml:space="preserve">electronically </w:t>
            </w:r>
            <w:r w:rsidR="00174548">
              <w:rPr>
                <w:color w:val="365F91" w:themeColor="accent1" w:themeShade="BF"/>
                <w:shd w:val="clear" w:color="auto" w:fill="FFFFFF"/>
              </w:rPr>
              <w:t xml:space="preserve">via </w:t>
            </w:r>
            <w:proofErr w:type="spellStart"/>
            <w:r w:rsidR="00174548">
              <w:rPr>
                <w:color w:val="365F91" w:themeColor="accent1" w:themeShade="BF"/>
                <w:shd w:val="clear" w:color="auto" w:fill="FFFFFF"/>
              </w:rPr>
              <w:t>eBuy</w:t>
            </w:r>
            <w:proofErr w:type="spellEnd"/>
            <w:r w:rsidR="00174548">
              <w:rPr>
                <w:color w:val="365F91" w:themeColor="accent1" w:themeShade="BF"/>
                <w:shd w:val="clear" w:color="auto" w:fill="FFFFFF"/>
              </w:rPr>
              <w:t xml:space="preserve"> </w:t>
            </w:r>
            <w:r w:rsidRPr="00ED2001">
              <w:rPr>
                <w:color w:val="365F91" w:themeColor="accent1" w:themeShade="BF"/>
                <w:shd w:val="clear" w:color="auto" w:fill="FFFFFF"/>
              </w:rPr>
              <w:t>to:</w:t>
            </w:r>
          </w:p>
          <w:p w14:paraId="16099DC9" w14:textId="5CBD44A0" w:rsidR="009478C6" w:rsidRPr="00ED2001" w:rsidRDefault="00174548" w:rsidP="00997313">
            <w:pPr>
              <w:spacing w:beforeLines="60" w:before="144" w:afterLines="60" w:after="144"/>
              <w:ind w:left="335"/>
              <w:rPr>
                <w:color w:val="365F91" w:themeColor="accent1" w:themeShade="BF"/>
                <w:shd w:val="clear" w:color="auto" w:fill="FFFFFF"/>
              </w:rPr>
            </w:pPr>
            <w:r w:rsidRPr="00174548">
              <w:rPr>
                <w:color w:val="365F91" w:themeColor="accent1" w:themeShade="BF"/>
                <w:shd w:val="clear" w:color="auto" w:fill="FFFFFF"/>
              </w:rPr>
              <w:t>Alejandra Loyet</w:t>
            </w:r>
            <w:r>
              <w:rPr>
                <w:color w:val="365F91" w:themeColor="accent1" w:themeShade="BF"/>
                <w:shd w:val="clear" w:color="auto" w:fill="FFFFFF"/>
              </w:rPr>
              <w:br/>
            </w:r>
            <w:r w:rsidRPr="00174548">
              <w:rPr>
                <w:color w:val="365F91" w:themeColor="accent1" w:themeShade="BF"/>
                <w:shd w:val="clear" w:color="auto" w:fill="FFFFFF"/>
              </w:rPr>
              <w:t>Department of Commerce</w:t>
            </w:r>
            <w:r>
              <w:rPr>
                <w:color w:val="365F91" w:themeColor="accent1" w:themeShade="BF"/>
                <w:shd w:val="clear" w:color="auto" w:fill="FFFFFF"/>
              </w:rPr>
              <w:br/>
            </w:r>
            <w:r w:rsidRPr="00174548">
              <w:rPr>
                <w:color w:val="365F91" w:themeColor="accent1" w:themeShade="BF"/>
                <w:shd w:val="clear" w:color="auto" w:fill="FFFFFF"/>
              </w:rPr>
              <w:t>National Telecommunications Information Administration</w:t>
            </w:r>
            <w:r>
              <w:rPr>
                <w:color w:val="365F91" w:themeColor="accent1" w:themeShade="BF"/>
                <w:shd w:val="clear" w:color="auto" w:fill="FFFFFF"/>
              </w:rPr>
              <w:br/>
            </w:r>
            <w:r w:rsidRPr="00174548">
              <w:rPr>
                <w:color w:val="365F91" w:themeColor="accent1" w:themeShade="BF"/>
                <w:shd w:val="clear" w:color="auto" w:fill="FFFFFF"/>
              </w:rPr>
              <w:t>alejandra.loyet@firstnet.gov</w:t>
            </w:r>
          </w:p>
        </w:tc>
        <w:tc>
          <w:tcPr>
            <w:tcW w:w="4675" w:type="dxa"/>
          </w:tcPr>
          <w:p w14:paraId="09F6D3A2" w14:textId="77777777" w:rsidR="009478C6" w:rsidRPr="00ED2001" w:rsidRDefault="009478C6">
            <w:pPr>
              <w:spacing w:beforeLines="60" w:before="144" w:afterLines="60" w:after="144"/>
              <w:rPr>
                <w:color w:val="365F91" w:themeColor="accent1" w:themeShade="BF"/>
                <w:shd w:val="clear" w:color="auto" w:fill="FFFFFF"/>
              </w:rPr>
            </w:pPr>
            <w:r w:rsidRPr="00ED2001">
              <w:rPr>
                <w:color w:val="365F91" w:themeColor="accent1" w:themeShade="BF"/>
                <w:shd w:val="clear" w:color="auto" w:fill="FFFFFF"/>
              </w:rPr>
              <w:t>Submitted by:</w:t>
            </w:r>
          </w:p>
          <w:p w14:paraId="28132DD6" w14:textId="45149184" w:rsidR="009478C6" w:rsidRDefault="00055996">
            <w:pPr>
              <w:spacing w:beforeLines="60" w:before="144" w:afterLines="60" w:after="144"/>
              <w:ind w:left="337"/>
              <w:rPr>
                <w:color w:val="365F91" w:themeColor="accent1" w:themeShade="BF"/>
                <w:shd w:val="clear" w:color="auto" w:fill="FFFFFF"/>
              </w:rPr>
            </w:pPr>
            <w:r>
              <w:rPr>
                <w:color w:val="365F91" w:themeColor="accent1" w:themeShade="BF"/>
                <w:shd w:val="clear" w:color="auto" w:fill="FFFFFF"/>
              </w:rPr>
              <w:t>Raj Shek</w:t>
            </w:r>
            <w:r w:rsidR="00DA055E">
              <w:rPr>
                <w:color w:val="365F91" w:themeColor="accent1" w:themeShade="BF"/>
                <w:shd w:val="clear" w:color="auto" w:fill="FFFFFF"/>
              </w:rPr>
              <w:t>har</w:t>
            </w:r>
            <w:r w:rsidR="009478C6" w:rsidRPr="00ED2001">
              <w:rPr>
                <w:color w:val="365F91" w:themeColor="accent1" w:themeShade="BF"/>
                <w:shd w:val="clear" w:color="auto" w:fill="FFFFFF"/>
              </w:rPr>
              <w:t xml:space="preserve">, </w:t>
            </w:r>
            <w:r w:rsidR="000D62D4">
              <w:rPr>
                <w:color w:val="365F91" w:themeColor="accent1" w:themeShade="BF"/>
                <w:shd w:val="clear" w:color="auto" w:fill="FFFFFF"/>
              </w:rPr>
              <w:t xml:space="preserve">Vice </w:t>
            </w:r>
            <w:r w:rsidR="009478C6" w:rsidRPr="00ED2001">
              <w:rPr>
                <w:color w:val="365F91" w:themeColor="accent1" w:themeShade="BF"/>
                <w:shd w:val="clear" w:color="auto" w:fill="FFFFFF"/>
              </w:rPr>
              <w:t>President</w:t>
            </w:r>
            <w:r w:rsidR="009478C6">
              <w:rPr>
                <w:color w:val="365F91" w:themeColor="accent1" w:themeShade="BF"/>
                <w:shd w:val="clear" w:color="auto" w:fill="FFFFFF"/>
              </w:rPr>
              <w:br/>
            </w:r>
            <w:r w:rsidR="009173EC" w:rsidRPr="009173EC">
              <w:rPr>
                <w:color w:val="365F91" w:themeColor="accent1" w:themeShade="BF"/>
                <w:shd w:val="clear" w:color="auto" w:fill="FFFFFF"/>
              </w:rPr>
              <w:t xml:space="preserve">Stealth Solutions, Inc. </w:t>
            </w:r>
            <w:r w:rsidR="009173EC">
              <w:rPr>
                <w:color w:val="365F91" w:themeColor="accent1" w:themeShade="BF"/>
                <w:shd w:val="clear" w:color="auto" w:fill="FFFFFF"/>
              </w:rPr>
              <w:br/>
            </w:r>
            <w:r w:rsidR="009478C6">
              <w:rPr>
                <w:color w:val="365F91" w:themeColor="accent1" w:themeShade="BF"/>
                <w:shd w:val="clear" w:color="auto" w:fill="FFFFFF"/>
              </w:rPr>
              <w:t xml:space="preserve">46191 Westlake Dr. </w:t>
            </w:r>
            <w:r w:rsidR="009173EC" w:rsidRPr="009173EC">
              <w:rPr>
                <w:color w:val="365F91" w:themeColor="accent1" w:themeShade="BF"/>
                <w:shd w:val="clear" w:color="auto" w:fill="FFFFFF"/>
              </w:rPr>
              <w:t>#112</w:t>
            </w:r>
            <w:r w:rsidR="009173EC">
              <w:rPr>
                <w:color w:val="365F91" w:themeColor="accent1" w:themeShade="BF"/>
                <w:shd w:val="clear" w:color="auto" w:fill="FFFFFF"/>
              </w:rPr>
              <w:br/>
            </w:r>
            <w:r w:rsidR="009173EC" w:rsidRPr="009173EC">
              <w:rPr>
                <w:color w:val="365F91" w:themeColor="accent1" w:themeShade="BF"/>
                <w:shd w:val="clear" w:color="auto" w:fill="FFFFFF"/>
              </w:rPr>
              <w:t>Sterling, VA 20165</w:t>
            </w:r>
            <w:r w:rsidR="009173EC">
              <w:rPr>
                <w:color w:val="365F91" w:themeColor="accent1" w:themeShade="BF"/>
                <w:shd w:val="clear" w:color="auto" w:fill="FFFFFF"/>
              </w:rPr>
              <w:br/>
            </w:r>
            <w:r w:rsidR="009173EC" w:rsidRPr="009173EC">
              <w:rPr>
                <w:color w:val="365F91" w:themeColor="accent1" w:themeShade="BF"/>
                <w:shd w:val="clear" w:color="auto" w:fill="FFFFFF"/>
              </w:rPr>
              <w:t xml:space="preserve">Email: </w:t>
            </w:r>
            <w:hyperlink r:id="rId12" w:history="1">
              <w:r w:rsidR="00760384" w:rsidRPr="00D2548F">
                <w:rPr>
                  <w:rStyle w:val="Hyperlink"/>
                  <w:shd w:val="clear" w:color="auto" w:fill="FFFFFF"/>
                </w:rPr>
                <w:t>raj.shekhar@stealth-us.com</w:t>
              </w:r>
            </w:hyperlink>
          </w:p>
          <w:p w14:paraId="5D219663" w14:textId="0979353D" w:rsidR="00760384" w:rsidRPr="00ED2001" w:rsidRDefault="00760384">
            <w:pPr>
              <w:spacing w:beforeLines="60" w:before="144" w:afterLines="60" w:after="144"/>
              <w:ind w:left="337"/>
              <w:rPr>
                <w:color w:val="365F91" w:themeColor="accent1" w:themeShade="BF"/>
                <w:shd w:val="clear" w:color="auto" w:fill="FFFFFF"/>
              </w:rPr>
            </w:pPr>
          </w:p>
        </w:tc>
      </w:tr>
    </w:tbl>
    <w:p w14:paraId="4A08C1A3" w14:textId="77777777" w:rsidR="00B81358" w:rsidRDefault="00B81358">
      <w:pPr>
        <w:pStyle w:val="Heading1"/>
        <w:sectPr w:rsidR="00B81358" w:rsidSect="00CC2B5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sectPr>
      </w:pPr>
    </w:p>
    <w:p w14:paraId="49E495C9" w14:textId="3FF43250" w:rsidR="000A2419" w:rsidRPr="00725560" w:rsidRDefault="00CC06B1" w:rsidP="00F9713D">
      <w:pPr>
        <w:pStyle w:val="Heading1"/>
        <w:ind w:right="720"/>
      </w:pPr>
      <w:r w:rsidRPr="00725560">
        <w:lastRenderedPageBreak/>
        <w:t>About Stealth</w:t>
      </w:r>
      <w:r w:rsidR="00C96F52" w:rsidRPr="00C96F52">
        <w:t xml:space="preserve"> Solutions</w:t>
      </w:r>
    </w:p>
    <w:p w14:paraId="485C6DFC" w14:textId="2DE668CE" w:rsidR="00050F25" w:rsidRPr="007E14D6" w:rsidRDefault="00E7005C" w:rsidP="007E14D6">
      <w:pPr>
        <w:pStyle w:val="BodyText"/>
      </w:pPr>
      <w:r w:rsidRPr="00725560">
        <w:t xml:space="preserve">Stealth Solution Inc., </w:t>
      </w:r>
      <w:r w:rsidR="00321A85" w:rsidRPr="00725560">
        <w:t>a</w:t>
      </w:r>
      <w:r w:rsidR="00125E4D">
        <w:t>n</w:t>
      </w:r>
      <w:r w:rsidR="00321A85" w:rsidRPr="00725560">
        <w:t xml:space="preserve"> SBA-certified </w:t>
      </w:r>
      <w:r w:rsidR="00125E4D">
        <w:t xml:space="preserve">small </w:t>
      </w:r>
      <w:r w:rsidR="00321A85" w:rsidRPr="00725560">
        <w:t>8(a)</w:t>
      </w:r>
      <w:r w:rsidRPr="00725560">
        <w:t xml:space="preserve"> business since 2014, </w:t>
      </w:r>
      <w:r w:rsidR="009612E6" w:rsidRPr="00725560">
        <w:t>specializ</w:t>
      </w:r>
      <w:r w:rsidR="00125E4D">
        <w:t>es</w:t>
      </w:r>
      <w:r w:rsidRPr="00725560">
        <w:t xml:space="preserve"> in </w:t>
      </w:r>
      <w:r w:rsidRPr="007E14D6">
        <w:t xml:space="preserve">cloud migration, enterprise web development, and DevSecOps-driven digital modernization for </w:t>
      </w:r>
      <w:r w:rsidR="004204C8">
        <w:t xml:space="preserve">US </w:t>
      </w:r>
      <w:r w:rsidRPr="007E14D6">
        <w:t xml:space="preserve">Federal agencies. As a prime contractor </w:t>
      </w:r>
      <w:r w:rsidR="00120828">
        <w:t>on contract vehicles</w:t>
      </w:r>
      <w:r w:rsidRPr="007E14D6">
        <w:t xml:space="preserve"> 8(a) STARS III and GSA MAS, we bring extensive experience in Drupal development, secure cloud hosting, and accessibility compliance.</w:t>
      </w:r>
    </w:p>
    <w:p w14:paraId="2C01068D" w14:textId="3BB02951" w:rsidR="005A6CCD" w:rsidRDefault="005A6CCD" w:rsidP="003960CC">
      <w:pPr>
        <w:pStyle w:val="BodyText"/>
      </w:pPr>
      <w:r w:rsidRPr="005A6CCD">
        <w:t xml:space="preserve">Building on our proven expertise in Drupal-based transformations, Stealth has </w:t>
      </w:r>
      <w:r w:rsidR="00101979">
        <w:t xml:space="preserve">been </w:t>
      </w:r>
      <w:r w:rsidRPr="005A6CCD">
        <w:t>successfully support</w:t>
      </w:r>
      <w:r w:rsidR="00101979">
        <w:t>ing</w:t>
      </w:r>
      <w:r w:rsidRPr="005A6CCD">
        <w:t xml:space="preserve"> NTIA since 2022 in migrating key websites—including NTIA.gov, BroadbandUSA, Internet for All, 5G Challenge, and CSCRIP—from </w:t>
      </w:r>
      <w:r w:rsidR="000710DC">
        <w:t xml:space="preserve">the </w:t>
      </w:r>
      <w:r w:rsidRPr="005A6CCD">
        <w:t xml:space="preserve">Azure infrastructure to Acquia Cloud. This </w:t>
      </w:r>
      <w:r w:rsidR="00892EEA">
        <w:t>also</w:t>
      </w:r>
      <w:r w:rsidRPr="005A6CCD">
        <w:t xml:space="preserve"> involved upgrading to Drupal 10.3.4, significantly enhancing user experience, aesthetics, and functionality, and ensuring seamless content compatibility with redesigned sites. Our work has also </w:t>
      </w:r>
      <w:r w:rsidR="00686101" w:rsidRPr="005A6CCD">
        <w:t>ensure</w:t>
      </w:r>
      <w:r w:rsidR="00686101">
        <w:t>d</w:t>
      </w:r>
      <w:r w:rsidRPr="005A6CCD">
        <w:t xml:space="preserve"> full compliance with 21st Century IDEA, USWDS, WCAG 2.1, and Section 508</w:t>
      </w:r>
      <w:r>
        <w:t>.</w:t>
      </w:r>
    </w:p>
    <w:p w14:paraId="3AB5805E" w14:textId="3E6514E8" w:rsidR="000A2419" w:rsidRPr="007273BF" w:rsidRDefault="00CC06B1" w:rsidP="00F9713D">
      <w:pPr>
        <w:pStyle w:val="Heading1"/>
        <w:ind w:right="720"/>
      </w:pPr>
      <w:r w:rsidRPr="007273BF">
        <w:t>Capability Overview</w:t>
      </w:r>
    </w:p>
    <w:p w14:paraId="1D2F5A6E" w14:textId="3C050BE6" w:rsidR="00077928" w:rsidRDefault="007B48C1" w:rsidP="007E14D6">
      <w:pPr>
        <w:pStyle w:val="BodyText"/>
      </w:pPr>
      <w:r w:rsidRPr="007B48C1">
        <w:t xml:space="preserve">Stealth Solutions Inc. has extensive expertise in website modernization, delivering secure and seamless migrations to Acquia’s managed cloud environment. We understand that FirstNet.gov currently runs on Drupal 9, while 5x5.gov is built on WordPress. With the government seeking to rebuild both sites on the latest Drupal version within </w:t>
      </w:r>
      <w:r w:rsidR="00A86815">
        <w:t xml:space="preserve">the </w:t>
      </w:r>
      <w:r w:rsidRPr="007B48C1">
        <w:t>Acquia Cloud, Stealth is well-equipped to execute this transition efficiently, ensuring enhanced performance, security, and compliance.</w:t>
      </w:r>
      <w:r w:rsidRPr="00725560">
        <w:t xml:space="preserve"> </w:t>
      </w:r>
      <w:r w:rsidR="00077928">
        <w:t xml:space="preserve"> </w:t>
      </w:r>
    </w:p>
    <w:p w14:paraId="65B4F958" w14:textId="3D8504CD" w:rsidR="00790128" w:rsidRDefault="00A30E64" w:rsidP="00790128">
      <w:pPr>
        <w:pStyle w:val="Heading2"/>
        <w:rPr>
          <w:lang w:val="en-IN"/>
        </w:rPr>
      </w:pPr>
      <w:r>
        <w:rPr>
          <w:lang w:val="en-IN"/>
        </w:rPr>
        <w:t xml:space="preserve">Stealth </w:t>
      </w:r>
      <w:r w:rsidR="00790128">
        <w:rPr>
          <w:lang w:val="en-IN"/>
        </w:rPr>
        <w:t xml:space="preserve">Proven </w:t>
      </w:r>
      <w:r w:rsidR="00D63F97" w:rsidRPr="00D63F97">
        <w:rPr>
          <w:lang w:val="en-IN"/>
        </w:rPr>
        <w:t xml:space="preserve">Rebuild Approach for FirstNet.gov and 5x5.gov on </w:t>
      </w:r>
      <w:r w:rsidR="006F4405">
        <w:rPr>
          <w:lang w:val="en-IN"/>
        </w:rPr>
        <w:t xml:space="preserve">the </w:t>
      </w:r>
      <w:r w:rsidR="00D63F97" w:rsidRPr="00D63F97">
        <w:rPr>
          <w:lang w:val="en-IN"/>
        </w:rPr>
        <w:t>Acquia Cloud</w:t>
      </w:r>
    </w:p>
    <w:p w14:paraId="7AEC4D85" w14:textId="16948CFE" w:rsidR="00FD25C5" w:rsidRPr="00FD25C5" w:rsidRDefault="00FD25C5" w:rsidP="00FD25C5">
      <w:pPr>
        <w:pStyle w:val="BodyText"/>
      </w:pPr>
      <w:r w:rsidRPr="00FD25C5">
        <w:t xml:space="preserve">Stealth Solutions has successfully executed this proven approach in previous NTIA website migrations and modernizations, ensuring a seamless transition to Acquia Cloud while enhancing usability, accessibility, and performance. Based on our extensive experience, we recommend employing the same structured methodology to rebuild and redesign FirstNet.gov (Drupal 9) and 5x5.gov (WordPress) into the latest Drupal version (10.3.4) on </w:t>
      </w:r>
      <w:r w:rsidR="00226EBD">
        <w:t xml:space="preserve">the </w:t>
      </w:r>
      <w:r w:rsidRPr="00FD25C5">
        <w:t>Acquia Cloud.</w:t>
      </w:r>
    </w:p>
    <w:p w14:paraId="2804F4E9" w14:textId="2BBF531E" w:rsidR="001D52B1" w:rsidRDefault="00FD25C5" w:rsidP="00FD25C5">
      <w:pPr>
        <w:pStyle w:val="BodyText"/>
      </w:pPr>
      <w:r w:rsidRPr="00FD25C5">
        <w:t>This approach ensures a secure, compliant, and future-ready platform while delivering significantly improved user experience and content management workflow. Below is the step-by-step breakdown of our proven migration, modernization, and redesign strategy</w:t>
      </w:r>
      <w:r w:rsidR="00F339EC">
        <w:t xml:space="preserve">. </w:t>
      </w:r>
    </w:p>
    <w:p w14:paraId="5666E5DF" w14:textId="7365EB68" w:rsidR="00FD25C5" w:rsidRPr="001D52B1" w:rsidRDefault="0052361D" w:rsidP="00FD25C5">
      <w:pPr>
        <w:pStyle w:val="BodyText"/>
        <w:rPr>
          <w:b/>
          <w:bCs/>
          <w:i/>
          <w:iCs/>
        </w:rPr>
      </w:pPr>
      <w:r w:rsidRPr="001D52B1">
        <w:rPr>
          <w:b/>
          <w:bCs/>
          <w:i/>
          <w:iCs/>
        </w:rPr>
        <w:t>The table below represents how Stealth Solutions’ methodology aligns with the Government’s CLIN-based requirements, ensuring compliance, efficiency, and modernization.</w:t>
      </w:r>
    </w:p>
    <w:tbl>
      <w:tblPr>
        <w:tblStyle w:val="GridTable4-Accent1"/>
        <w:tblW w:w="0" w:type="auto"/>
        <w:tblLook w:val="04A0" w:firstRow="1" w:lastRow="0" w:firstColumn="1" w:lastColumn="0" w:noHBand="0" w:noVBand="1"/>
      </w:tblPr>
      <w:tblGrid>
        <w:gridCol w:w="2508"/>
        <w:gridCol w:w="3125"/>
        <w:gridCol w:w="3717"/>
      </w:tblGrid>
      <w:tr w:rsidR="004D4BF7" w:rsidRPr="009F3758" w14:paraId="3310C245" w14:textId="77777777" w:rsidTr="009F37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517D5934" w14:textId="77777777" w:rsidR="001D52B1" w:rsidRPr="001D52B1" w:rsidRDefault="001D52B1" w:rsidP="009F3758">
            <w:pPr>
              <w:pStyle w:val="BodyText"/>
              <w:jc w:val="center"/>
              <w:rPr>
                <w:rFonts w:ascii="Arial Narrow" w:hAnsi="Arial Narrow" w:cs="Arial"/>
                <w:sz w:val="20"/>
                <w:szCs w:val="20"/>
              </w:rPr>
            </w:pPr>
            <w:r w:rsidRPr="001D52B1">
              <w:rPr>
                <w:rFonts w:ascii="Arial Narrow" w:hAnsi="Arial Narrow" w:cs="Arial"/>
                <w:sz w:val="20"/>
                <w:szCs w:val="20"/>
              </w:rPr>
              <w:t>CLIN</w:t>
            </w:r>
          </w:p>
        </w:tc>
        <w:tc>
          <w:tcPr>
            <w:tcW w:w="0" w:type="auto"/>
            <w:hideMark/>
          </w:tcPr>
          <w:p w14:paraId="50D4086A" w14:textId="77777777" w:rsidR="001D52B1" w:rsidRPr="001D52B1" w:rsidRDefault="001D52B1" w:rsidP="009F3758">
            <w:pPr>
              <w:pStyle w:val="BodyText"/>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Government Request</w:t>
            </w:r>
          </w:p>
        </w:tc>
        <w:tc>
          <w:tcPr>
            <w:tcW w:w="0" w:type="auto"/>
            <w:hideMark/>
          </w:tcPr>
          <w:p w14:paraId="7153B341" w14:textId="77777777" w:rsidR="001D52B1" w:rsidRPr="001D52B1" w:rsidRDefault="001D52B1" w:rsidP="009F3758">
            <w:pPr>
              <w:pStyle w:val="BodyText"/>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Stealth’s Proven Approach &amp; Key Activities</w:t>
            </w:r>
          </w:p>
        </w:tc>
      </w:tr>
      <w:tr w:rsidR="004D4BF7" w:rsidRPr="001D52B1" w14:paraId="4CC4C9FC" w14:textId="77777777" w:rsidTr="001D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F99C12" w14:textId="77777777" w:rsidR="001D52B1" w:rsidRPr="001D52B1" w:rsidRDefault="001D52B1" w:rsidP="001D52B1">
            <w:pPr>
              <w:pStyle w:val="BodyText"/>
              <w:rPr>
                <w:rFonts w:ascii="Arial Narrow" w:hAnsi="Arial Narrow" w:cs="Arial"/>
                <w:sz w:val="20"/>
                <w:szCs w:val="20"/>
              </w:rPr>
            </w:pPr>
            <w:r w:rsidRPr="001D52B1">
              <w:rPr>
                <w:rFonts w:ascii="Arial Narrow" w:hAnsi="Arial Narrow" w:cs="Arial"/>
                <w:sz w:val="20"/>
                <w:szCs w:val="20"/>
              </w:rPr>
              <w:t>CLIN 0001 – Strategic Project Discovery Workshop</w:t>
            </w:r>
          </w:p>
        </w:tc>
        <w:tc>
          <w:tcPr>
            <w:tcW w:w="0" w:type="auto"/>
            <w:hideMark/>
          </w:tcPr>
          <w:p w14:paraId="1D176B8F" w14:textId="474D6E39" w:rsidR="00E51E25" w:rsidRDefault="001D52B1" w:rsidP="00E51E25">
            <w:pPr>
              <w:pStyle w:val="BodyText"/>
              <w:numPr>
                <w:ilvl w:val="0"/>
                <w:numId w:val="35"/>
              </w:numPr>
              <w:ind w:left="136" w:hanging="183"/>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Stakeholder engagement workshops</w:t>
            </w:r>
          </w:p>
          <w:p w14:paraId="63664A58" w14:textId="008A51A2" w:rsidR="00E51E25" w:rsidRDefault="001D52B1" w:rsidP="00E51E25">
            <w:pPr>
              <w:pStyle w:val="BodyText"/>
              <w:numPr>
                <w:ilvl w:val="0"/>
                <w:numId w:val="35"/>
              </w:numPr>
              <w:ind w:left="136" w:hanging="183"/>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Document functional requirements &amp; accessibility needs</w:t>
            </w:r>
          </w:p>
          <w:p w14:paraId="16E53190" w14:textId="556A6DEC" w:rsidR="001D52B1" w:rsidRPr="001D52B1" w:rsidRDefault="001D52B1" w:rsidP="00E51E25">
            <w:pPr>
              <w:pStyle w:val="BodyText"/>
              <w:numPr>
                <w:ilvl w:val="0"/>
                <w:numId w:val="35"/>
              </w:numPr>
              <w:ind w:left="136" w:hanging="183"/>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Develop project roadmap</w:t>
            </w:r>
          </w:p>
        </w:tc>
        <w:tc>
          <w:tcPr>
            <w:tcW w:w="0" w:type="auto"/>
            <w:hideMark/>
          </w:tcPr>
          <w:p w14:paraId="2B65E439" w14:textId="6F07C7CE" w:rsidR="00E51E25" w:rsidRDefault="001D52B1" w:rsidP="00E51E25">
            <w:pPr>
              <w:pStyle w:val="BodyText"/>
              <w:numPr>
                <w:ilvl w:val="0"/>
                <w:numId w:val="35"/>
              </w:numPr>
              <w:ind w:left="136" w:hanging="183"/>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 xml:space="preserve">Conduct </w:t>
            </w:r>
            <w:r w:rsidRPr="001D52B1">
              <w:rPr>
                <w:rFonts w:ascii="Arial Narrow" w:hAnsi="Arial Narrow" w:cs="Arial"/>
                <w:b/>
                <w:sz w:val="20"/>
                <w:szCs w:val="20"/>
              </w:rPr>
              <w:t>Discovery &amp; Planning</w:t>
            </w:r>
            <w:r w:rsidRPr="001D52B1">
              <w:rPr>
                <w:rFonts w:ascii="Arial Narrow" w:hAnsi="Arial Narrow" w:cs="Arial"/>
                <w:sz w:val="20"/>
                <w:szCs w:val="20"/>
              </w:rPr>
              <w:t xml:space="preserve"> sessions to assess </w:t>
            </w:r>
            <w:r w:rsidRPr="001D52B1">
              <w:rPr>
                <w:rFonts w:ascii="Arial Narrow" w:hAnsi="Arial Narrow" w:cs="Arial"/>
                <w:b/>
                <w:sz w:val="20"/>
                <w:szCs w:val="20"/>
              </w:rPr>
              <w:t>current architecture</w:t>
            </w:r>
            <w:r w:rsidRPr="001D52B1">
              <w:rPr>
                <w:rFonts w:ascii="Arial Narrow" w:hAnsi="Arial Narrow" w:cs="Arial"/>
                <w:sz w:val="20"/>
                <w:szCs w:val="20"/>
              </w:rPr>
              <w:t xml:space="preserve"> (Drupal 9 &amp; WordPress</w:t>
            </w:r>
            <w:r w:rsidRPr="00307A0E">
              <w:rPr>
                <w:rFonts w:ascii="Arial Narrow" w:hAnsi="Arial Narrow" w:cs="Arial"/>
                <w:sz w:val="20"/>
                <w:szCs w:val="20"/>
              </w:rPr>
              <w:t>)</w:t>
            </w:r>
          </w:p>
          <w:p w14:paraId="04E85D7F" w14:textId="188923AC" w:rsidR="00E51E25" w:rsidRDefault="001D52B1" w:rsidP="00E51E25">
            <w:pPr>
              <w:pStyle w:val="BodyText"/>
              <w:numPr>
                <w:ilvl w:val="0"/>
                <w:numId w:val="35"/>
              </w:numPr>
              <w:ind w:left="136" w:hanging="183"/>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 xml:space="preserve">Gather </w:t>
            </w:r>
            <w:r w:rsidRPr="001D52B1">
              <w:rPr>
                <w:rFonts w:ascii="Arial Narrow" w:hAnsi="Arial Narrow" w:cs="Arial"/>
                <w:b/>
                <w:sz w:val="20"/>
                <w:szCs w:val="20"/>
              </w:rPr>
              <w:t>stakeholder feedback</w:t>
            </w:r>
            <w:r w:rsidRPr="001D52B1">
              <w:rPr>
                <w:rFonts w:ascii="Arial Narrow" w:hAnsi="Arial Narrow" w:cs="Arial"/>
                <w:sz w:val="20"/>
                <w:szCs w:val="20"/>
              </w:rPr>
              <w:t xml:space="preserve"> to refine project objectives and constraints</w:t>
            </w:r>
          </w:p>
          <w:p w14:paraId="71AB1EAD" w14:textId="602A3E72" w:rsidR="001D52B1" w:rsidRPr="001D52B1" w:rsidRDefault="001D52B1" w:rsidP="00E51E25">
            <w:pPr>
              <w:pStyle w:val="BodyText"/>
              <w:numPr>
                <w:ilvl w:val="0"/>
                <w:numId w:val="35"/>
              </w:numPr>
              <w:ind w:left="136" w:hanging="183"/>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 xml:space="preserve">Define a </w:t>
            </w:r>
            <w:r w:rsidRPr="001D52B1">
              <w:rPr>
                <w:rFonts w:ascii="Arial Narrow" w:hAnsi="Arial Narrow" w:cs="Arial"/>
                <w:b/>
                <w:sz w:val="20"/>
                <w:szCs w:val="20"/>
              </w:rPr>
              <w:t xml:space="preserve">comprehensive migration and </w:t>
            </w:r>
            <w:r w:rsidRPr="001D52B1">
              <w:rPr>
                <w:rFonts w:ascii="Arial Narrow" w:hAnsi="Arial Narrow" w:cs="Arial"/>
                <w:b/>
                <w:sz w:val="20"/>
                <w:szCs w:val="20"/>
              </w:rPr>
              <w:lastRenderedPageBreak/>
              <w:t>redesign roadmap</w:t>
            </w:r>
            <w:r w:rsidRPr="001D52B1">
              <w:rPr>
                <w:rFonts w:ascii="Arial Narrow" w:hAnsi="Arial Narrow" w:cs="Arial"/>
                <w:sz w:val="20"/>
                <w:szCs w:val="20"/>
              </w:rPr>
              <w:t xml:space="preserve"> to align with NTIA’s modernization goals</w:t>
            </w:r>
          </w:p>
        </w:tc>
      </w:tr>
      <w:tr w:rsidR="004D4BF7" w:rsidRPr="001D52B1" w14:paraId="02A1AC12" w14:textId="77777777" w:rsidTr="001D52B1">
        <w:tc>
          <w:tcPr>
            <w:cnfStyle w:val="001000000000" w:firstRow="0" w:lastRow="0" w:firstColumn="1" w:lastColumn="0" w:oddVBand="0" w:evenVBand="0" w:oddHBand="0" w:evenHBand="0" w:firstRowFirstColumn="0" w:firstRowLastColumn="0" w:lastRowFirstColumn="0" w:lastRowLastColumn="0"/>
            <w:tcW w:w="0" w:type="auto"/>
            <w:hideMark/>
          </w:tcPr>
          <w:p w14:paraId="34859B32" w14:textId="77777777" w:rsidR="001D52B1" w:rsidRPr="001D52B1" w:rsidRDefault="001D52B1" w:rsidP="001D52B1">
            <w:pPr>
              <w:pStyle w:val="BodyText"/>
              <w:rPr>
                <w:rFonts w:ascii="Arial Narrow" w:hAnsi="Arial Narrow" w:cs="Arial"/>
                <w:sz w:val="20"/>
                <w:szCs w:val="20"/>
              </w:rPr>
            </w:pPr>
            <w:r w:rsidRPr="001D52B1">
              <w:rPr>
                <w:rFonts w:ascii="Arial Narrow" w:hAnsi="Arial Narrow" w:cs="Arial"/>
                <w:sz w:val="20"/>
                <w:szCs w:val="20"/>
              </w:rPr>
              <w:lastRenderedPageBreak/>
              <w:t>CLIN 0002 – GitLab CI/CD Integration</w:t>
            </w:r>
          </w:p>
        </w:tc>
        <w:tc>
          <w:tcPr>
            <w:tcW w:w="0" w:type="auto"/>
            <w:hideMark/>
          </w:tcPr>
          <w:p w14:paraId="670E8575" w14:textId="4FAA87C2" w:rsidR="00776EA2" w:rsidRDefault="001D52B1" w:rsidP="00776EA2">
            <w:pPr>
              <w:pStyle w:val="BodyText"/>
              <w:numPr>
                <w:ilvl w:val="0"/>
                <w:numId w:val="35"/>
              </w:numPr>
              <w:ind w:left="136" w:hanging="183"/>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Implement CI/CD pipelines for automated testing and secure deployments</w:t>
            </w:r>
          </w:p>
          <w:p w14:paraId="5A6B8D68" w14:textId="5C271057" w:rsidR="00776EA2" w:rsidRDefault="001D52B1" w:rsidP="00776EA2">
            <w:pPr>
              <w:pStyle w:val="BodyText"/>
              <w:numPr>
                <w:ilvl w:val="0"/>
                <w:numId w:val="35"/>
              </w:numPr>
              <w:ind w:left="136" w:hanging="183"/>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Optimize Drupal DevSecOps workflows</w:t>
            </w:r>
          </w:p>
          <w:p w14:paraId="049F8E0E" w14:textId="61AAC4E7" w:rsidR="001D52B1" w:rsidRPr="001D52B1" w:rsidRDefault="001D52B1" w:rsidP="00776EA2">
            <w:pPr>
              <w:pStyle w:val="BodyText"/>
              <w:numPr>
                <w:ilvl w:val="0"/>
                <w:numId w:val="35"/>
              </w:numPr>
              <w:ind w:left="136" w:hanging="183"/>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Enhance security compliance (containerization, rollbacks, monitoring</w:t>
            </w:r>
            <w:r w:rsidRPr="00307A0E">
              <w:rPr>
                <w:rFonts w:ascii="Arial Narrow" w:hAnsi="Arial Narrow" w:cs="Arial"/>
                <w:sz w:val="20"/>
                <w:szCs w:val="20"/>
              </w:rPr>
              <w:t>)</w:t>
            </w:r>
          </w:p>
        </w:tc>
        <w:tc>
          <w:tcPr>
            <w:tcW w:w="0" w:type="auto"/>
            <w:hideMark/>
          </w:tcPr>
          <w:p w14:paraId="4A06F930" w14:textId="6F50AFF3" w:rsidR="00776EA2" w:rsidRDefault="001D52B1" w:rsidP="00776EA2">
            <w:pPr>
              <w:pStyle w:val="BodyText"/>
              <w:numPr>
                <w:ilvl w:val="0"/>
                <w:numId w:val="35"/>
              </w:numPr>
              <w:ind w:left="136" w:hanging="183"/>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1D52B1">
              <w:rPr>
                <w:rFonts w:ascii="Arial Narrow" w:hAnsi="Arial Narrow" w:cs="Arial"/>
                <w:b/>
                <w:sz w:val="20"/>
                <w:szCs w:val="20"/>
              </w:rPr>
              <w:t>Set up GitLab CI/CD pipelines</w:t>
            </w:r>
            <w:r w:rsidRPr="001D52B1">
              <w:rPr>
                <w:rFonts w:ascii="Arial Narrow" w:hAnsi="Arial Narrow" w:cs="Arial"/>
                <w:sz w:val="20"/>
                <w:szCs w:val="20"/>
              </w:rPr>
              <w:t xml:space="preserve"> integrated with </w:t>
            </w:r>
            <w:r w:rsidRPr="001D52B1">
              <w:rPr>
                <w:rFonts w:ascii="Arial Narrow" w:hAnsi="Arial Narrow" w:cs="Arial"/>
                <w:b/>
                <w:sz w:val="20"/>
                <w:szCs w:val="20"/>
              </w:rPr>
              <w:t>Acquia Cloud</w:t>
            </w:r>
            <w:r w:rsidRPr="001D52B1">
              <w:rPr>
                <w:rFonts w:ascii="Arial Narrow" w:hAnsi="Arial Narrow" w:cs="Arial"/>
                <w:sz w:val="20"/>
                <w:szCs w:val="20"/>
              </w:rPr>
              <w:t xml:space="preserve"> </w:t>
            </w:r>
            <w:r w:rsidRPr="001D52B1">
              <w:rPr>
                <w:rFonts w:ascii="Arial Narrow" w:hAnsi="Arial Narrow" w:cs="Arial"/>
                <w:b/>
                <w:sz w:val="20"/>
                <w:szCs w:val="20"/>
              </w:rPr>
              <w:t>and Git repositories</w:t>
            </w:r>
          </w:p>
          <w:p w14:paraId="74FA105D" w14:textId="057AFBE9" w:rsidR="00776EA2" w:rsidRDefault="001D52B1" w:rsidP="00776EA2">
            <w:pPr>
              <w:pStyle w:val="BodyText"/>
              <w:numPr>
                <w:ilvl w:val="0"/>
                <w:numId w:val="35"/>
              </w:numPr>
              <w:ind w:left="136" w:hanging="183"/>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 xml:space="preserve">Implement </w:t>
            </w:r>
            <w:r w:rsidRPr="001D52B1">
              <w:rPr>
                <w:rFonts w:ascii="Arial Narrow" w:hAnsi="Arial Narrow" w:cs="Arial"/>
                <w:b/>
                <w:sz w:val="20"/>
                <w:szCs w:val="20"/>
              </w:rPr>
              <w:t>automated deployments, security scans, and rollback mechanisms</w:t>
            </w:r>
          </w:p>
          <w:p w14:paraId="78196E19" w14:textId="5A1ECC38" w:rsidR="001D52B1" w:rsidRPr="001D52B1" w:rsidRDefault="001D52B1" w:rsidP="00776EA2">
            <w:pPr>
              <w:pStyle w:val="BodyText"/>
              <w:numPr>
                <w:ilvl w:val="0"/>
                <w:numId w:val="35"/>
              </w:numPr>
              <w:ind w:left="136" w:hanging="183"/>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 xml:space="preserve">Enhance </w:t>
            </w:r>
            <w:r w:rsidRPr="001D52B1">
              <w:rPr>
                <w:rFonts w:ascii="Arial Narrow" w:hAnsi="Arial Narrow" w:cs="Arial"/>
                <w:b/>
                <w:sz w:val="20"/>
                <w:szCs w:val="20"/>
              </w:rPr>
              <w:t>Drupal DevSecOps workflows</w:t>
            </w:r>
            <w:r w:rsidRPr="001D52B1">
              <w:rPr>
                <w:rFonts w:ascii="Arial Narrow" w:hAnsi="Arial Narrow" w:cs="Arial"/>
                <w:sz w:val="20"/>
                <w:szCs w:val="20"/>
              </w:rPr>
              <w:t xml:space="preserve"> to support continuous integration and secure code releases</w:t>
            </w:r>
          </w:p>
        </w:tc>
      </w:tr>
      <w:tr w:rsidR="004D4BF7" w:rsidRPr="001D52B1" w14:paraId="5014AC35" w14:textId="77777777" w:rsidTr="001D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52F31A" w14:textId="77777777" w:rsidR="001D52B1" w:rsidRPr="001D52B1" w:rsidRDefault="001D52B1" w:rsidP="001D52B1">
            <w:pPr>
              <w:pStyle w:val="BodyText"/>
              <w:rPr>
                <w:rFonts w:ascii="Arial Narrow" w:hAnsi="Arial Narrow" w:cs="Arial"/>
                <w:sz w:val="20"/>
                <w:szCs w:val="20"/>
              </w:rPr>
            </w:pPr>
            <w:r w:rsidRPr="001D52B1">
              <w:rPr>
                <w:rFonts w:ascii="Arial Narrow" w:hAnsi="Arial Narrow" w:cs="Arial"/>
                <w:sz w:val="20"/>
                <w:szCs w:val="20"/>
              </w:rPr>
              <w:t>CLIN 0003 – Professional Migration</w:t>
            </w:r>
          </w:p>
        </w:tc>
        <w:tc>
          <w:tcPr>
            <w:tcW w:w="0" w:type="auto"/>
            <w:hideMark/>
          </w:tcPr>
          <w:p w14:paraId="2725ACAA" w14:textId="6A8D717C" w:rsidR="00776EA2" w:rsidRDefault="001D52B1" w:rsidP="00776EA2">
            <w:pPr>
              <w:pStyle w:val="BodyText"/>
              <w:numPr>
                <w:ilvl w:val="0"/>
                <w:numId w:val="35"/>
              </w:numPr>
              <w:ind w:left="136" w:hanging="183"/>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Migrate FirstNet.gov &amp; 5x5.gov from Azure to Acquia Cloud</w:t>
            </w:r>
          </w:p>
          <w:p w14:paraId="0867F877" w14:textId="4F478686" w:rsidR="00776EA2" w:rsidRDefault="001D52B1" w:rsidP="00776EA2">
            <w:pPr>
              <w:pStyle w:val="BodyText"/>
              <w:numPr>
                <w:ilvl w:val="0"/>
                <w:numId w:val="35"/>
              </w:numPr>
              <w:ind w:left="136" w:hanging="183"/>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Rebuild 5x5.gov as a top-level domain</w:t>
            </w:r>
          </w:p>
          <w:p w14:paraId="7C44E7A3" w14:textId="0600B2C7" w:rsidR="001D52B1" w:rsidRPr="001D52B1" w:rsidRDefault="001D52B1" w:rsidP="00776EA2">
            <w:pPr>
              <w:pStyle w:val="BodyText"/>
              <w:numPr>
                <w:ilvl w:val="0"/>
                <w:numId w:val="35"/>
              </w:numPr>
              <w:ind w:left="136" w:hanging="183"/>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Conduct data validation, API integration, and authentication testing</w:t>
            </w:r>
          </w:p>
        </w:tc>
        <w:tc>
          <w:tcPr>
            <w:tcW w:w="0" w:type="auto"/>
            <w:hideMark/>
          </w:tcPr>
          <w:p w14:paraId="62038798" w14:textId="55B81746" w:rsidR="00776EA2" w:rsidRDefault="001D52B1" w:rsidP="00776EA2">
            <w:pPr>
              <w:pStyle w:val="BodyText"/>
              <w:numPr>
                <w:ilvl w:val="0"/>
                <w:numId w:val="35"/>
              </w:numPr>
              <w:ind w:left="136" w:hanging="183"/>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rPr>
            </w:pPr>
            <w:r w:rsidRPr="001D52B1">
              <w:rPr>
                <w:rFonts w:ascii="Arial Narrow" w:hAnsi="Arial Narrow" w:cs="Arial"/>
                <w:b/>
                <w:sz w:val="20"/>
                <w:szCs w:val="20"/>
              </w:rPr>
              <w:t>Infrastructure Setup &amp; Initial Migration to Acquia Cloud</w:t>
            </w:r>
            <w:r w:rsidRPr="001D52B1">
              <w:rPr>
                <w:rFonts w:ascii="Arial Narrow" w:hAnsi="Arial Narrow" w:cs="Arial"/>
                <w:sz w:val="20"/>
                <w:szCs w:val="20"/>
              </w:rPr>
              <w:t xml:space="preserve"> (Dev, Stage, Prod).</w:t>
            </w:r>
          </w:p>
          <w:p w14:paraId="0E13968D" w14:textId="0A450BAE" w:rsidR="00776EA2" w:rsidRDefault="001D52B1" w:rsidP="00776EA2">
            <w:pPr>
              <w:pStyle w:val="BodyText"/>
              <w:numPr>
                <w:ilvl w:val="0"/>
                <w:numId w:val="35"/>
              </w:numPr>
              <w:ind w:left="136" w:hanging="183"/>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rPr>
            </w:pPr>
            <w:r w:rsidRPr="001D52B1">
              <w:rPr>
                <w:rFonts w:ascii="Arial Narrow" w:hAnsi="Arial Narrow" w:cs="Arial"/>
                <w:b/>
                <w:sz w:val="20"/>
                <w:szCs w:val="20"/>
              </w:rPr>
              <w:t>Migrate FirstNet.gov content directly</w:t>
            </w:r>
            <w:r w:rsidRPr="001D52B1">
              <w:rPr>
                <w:rFonts w:ascii="Arial Narrow" w:hAnsi="Arial Narrow" w:cs="Arial"/>
                <w:sz w:val="20"/>
                <w:szCs w:val="20"/>
              </w:rPr>
              <w:t xml:space="preserve"> and </w:t>
            </w:r>
            <w:r w:rsidRPr="001D52B1">
              <w:rPr>
                <w:rFonts w:ascii="Arial Narrow" w:hAnsi="Arial Narrow" w:cs="Arial"/>
                <w:b/>
                <w:sz w:val="20"/>
                <w:szCs w:val="20"/>
              </w:rPr>
              <w:t>convert 5x5.gov content</w:t>
            </w:r>
            <w:r w:rsidRPr="001D52B1">
              <w:rPr>
                <w:rFonts w:ascii="Arial Narrow" w:hAnsi="Arial Narrow" w:cs="Arial"/>
                <w:sz w:val="20"/>
                <w:szCs w:val="20"/>
              </w:rPr>
              <w:t xml:space="preserve"> to Drupal 10.</w:t>
            </w:r>
          </w:p>
          <w:p w14:paraId="7A775C16" w14:textId="57AF9545" w:rsidR="001D52B1" w:rsidRPr="001D52B1" w:rsidRDefault="001D52B1" w:rsidP="00776EA2">
            <w:pPr>
              <w:pStyle w:val="BodyText"/>
              <w:numPr>
                <w:ilvl w:val="0"/>
                <w:numId w:val="35"/>
              </w:numPr>
              <w:ind w:left="136" w:hanging="183"/>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 xml:space="preserve">Validate data integrity, </w:t>
            </w:r>
            <w:r w:rsidRPr="001D52B1">
              <w:rPr>
                <w:rFonts w:ascii="Arial Narrow" w:hAnsi="Arial Narrow" w:cs="Arial"/>
                <w:b/>
                <w:sz w:val="20"/>
                <w:szCs w:val="20"/>
              </w:rPr>
              <w:t>preserve SEO and metadata</w:t>
            </w:r>
            <w:r w:rsidRPr="001D52B1">
              <w:rPr>
                <w:rFonts w:ascii="Arial Narrow" w:hAnsi="Arial Narrow" w:cs="Arial"/>
                <w:sz w:val="20"/>
                <w:szCs w:val="20"/>
              </w:rPr>
              <w:t xml:space="preserve">, and perform </w:t>
            </w:r>
            <w:r w:rsidRPr="001D52B1">
              <w:rPr>
                <w:rFonts w:ascii="Arial Narrow" w:hAnsi="Arial Narrow" w:cs="Arial"/>
                <w:b/>
                <w:sz w:val="20"/>
                <w:szCs w:val="20"/>
              </w:rPr>
              <w:t>API authentication testing</w:t>
            </w:r>
            <w:r w:rsidRPr="001D52B1">
              <w:rPr>
                <w:rFonts w:ascii="Arial Narrow" w:hAnsi="Arial Narrow" w:cs="Arial"/>
                <w:sz w:val="20"/>
                <w:szCs w:val="20"/>
              </w:rPr>
              <w:t>.</w:t>
            </w:r>
          </w:p>
        </w:tc>
      </w:tr>
      <w:tr w:rsidR="004D4BF7" w:rsidRPr="001D52B1" w14:paraId="056082C3" w14:textId="77777777" w:rsidTr="001D52B1">
        <w:tc>
          <w:tcPr>
            <w:cnfStyle w:val="001000000000" w:firstRow="0" w:lastRow="0" w:firstColumn="1" w:lastColumn="0" w:oddVBand="0" w:evenVBand="0" w:oddHBand="0" w:evenHBand="0" w:firstRowFirstColumn="0" w:firstRowLastColumn="0" w:lastRowFirstColumn="0" w:lastRowLastColumn="0"/>
            <w:tcW w:w="0" w:type="auto"/>
            <w:hideMark/>
          </w:tcPr>
          <w:p w14:paraId="441F3C9A" w14:textId="77777777" w:rsidR="001D52B1" w:rsidRPr="001D52B1" w:rsidRDefault="001D52B1" w:rsidP="001D52B1">
            <w:pPr>
              <w:pStyle w:val="BodyText"/>
              <w:rPr>
                <w:rFonts w:ascii="Arial Narrow" w:hAnsi="Arial Narrow" w:cs="Arial"/>
                <w:sz w:val="20"/>
                <w:szCs w:val="20"/>
              </w:rPr>
            </w:pPr>
            <w:r w:rsidRPr="001D52B1">
              <w:rPr>
                <w:rFonts w:ascii="Arial Narrow" w:hAnsi="Arial Narrow" w:cs="Arial"/>
                <w:sz w:val="20"/>
                <w:szCs w:val="20"/>
              </w:rPr>
              <w:t>CLIN 0004 – Drupal 9 Upgrade</w:t>
            </w:r>
          </w:p>
        </w:tc>
        <w:tc>
          <w:tcPr>
            <w:tcW w:w="0" w:type="auto"/>
            <w:hideMark/>
          </w:tcPr>
          <w:p w14:paraId="1786FA7B" w14:textId="63D72594" w:rsidR="00776EA2" w:rsidRDefault="001D52B1" w:rsidP="00776EA2">
            <w:pPr>
              <w:pStyle w:val="BodyText"/>
              <w:numPr>
                <w:ilvl w:val="0"/>
                <w:numId w:val="35"/>
              </w:numPr>
              <w:ind w:left="136" w:hanging="183"/>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Upgrade Drupal CMS to the latest stable version</w:t>
            </w:r>
          </w:p>
          <w:p w14:paraId="3A9E7332" w14:textId="4FC97BD3" w:rsidR="00776EA2" w:rsidRDefault="001D52B1" w:rsidP="00776EA2">
            <w:pPr>
              <w:pStyle w:val="BodyText"/>
              <w:numPr>
                <w:ilvl w:val="0"/>
                <w:numId w:val="35"/>
              </w:numPr>
              <w:ind w:left="136" w:hanging="183"/>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Implement custom modules, theme enhancements, and API integrations</w:t>
            </w:r>
          </w:p>
          <w:p w14:paraId="7D64C77E" w14:textId="7FA03E6A" w:rsidR="001D52B1" w:rsidRPr="001D52B1" w:rsidRDefault="001D52B1" w:rsidP="00776EA2">
            <w:pPr>
              <w:pStyle w:val="BodyText"/>
              <w:numPr>
                <w:ilvl w:val="0"/>
                <w:numId w:val="35"/>
              </w:numPr>
              <w:ind w:left="136" w:hanging="183"/>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Ensure federal security compliance (FedRAMP authentication &amp; encryption</w:t>
            </w:r>
            <w:r w:rsidRPr="00307A0E">
              <w:rPr>
                <w:rFonts w:ascii="Arial Narrow" w:hAnsi="Arial Narrow" w:cs="Arial"/>
                <w:sz w:val="20"/>
                <w:szCs w:val="20"/>
              </w:rPr>
              <w:t>)</w:t>
            </w:r>
          </w:p>
        </w:tc>
        <w:tc>
          <w:tcPr>
            <w:tcW w:w="0" w:type="auto"/>
            <w:hideMark/>
          </w:tcPr>
          <w:p w14:paraId="6F38E07F" w14:textId="418776DF" w:rsidR="00776EA2" w:rsidRDefault="001D52B1" w:rsidP="00776EA2">
            <w:pPr>
              <w:pStyle w:val="BodyText"/>
              <w:numPr>
                <w:ilvl w:val="0"/>
                <w:numId w:val="35"/>
              </w:numPr>
              <w:ind w:left="136" w:hanging="183"/>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1D52B1">
              <w:rPr>
                <w:rFonts w:ascii="Arial Narrow" w:hAnsi="Arial Narrow" w:cs="Arial"/>
                <w:b/>
                <w:sz w:val="20"/>
                <w:szCs w:val="20"/>
              </w:rPr>
              <w:t>Upgrade FirstNet.gov &amp; 5x5.gov to Drupal 10.3.4</w:t>
            </w:r>
          </w:p>
          <w:p w14:paraId="4409E3F5" w14:textId="04E8275A" w:rsidR="00776EA2" w:rsidRDefault="001D52B1" w:rsidP="00776EA2">
            <w:pPr>
              <w:pStyle w:val="BodyText"/>
              <w:numPr>
                <w:ilvl w:val="0"/>
                <w:numId w:val="35"/>
              </w:numPr>
              <w:ind w:left="136" w:hanging="183"/>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 xml:space="preserve">Enhance </w:t>
            </w:r>
            <w:r w:rsidRPr="001D52B1">
              <w:rPr>
                <w:rFonts w:ascii="Arial Narrow" w:hAnsi="Arial Narrow" w:cs="Arial"/>
                <w:b/>
                <w:sz w:val="20"/>
                <w:szCs w:val="20"/>
              </w:rPr>
              <w:t>performance, security, and scalability</w:t>
            </w:r>
          </w:p>
          <w:p w14:paraId="1E462E07" w14:textId="593A4F1B" w:rsidR="001D52B1" w:rsidRPr="001D52B1" w:rsidRDefault="001D52B1" w:rsidP="00776EA2">
            <w:pPr>
              <w:pStyle w:val="BodyText"/>
              <w:numPr>
                <w:ilvl w:val="0"/>
                <w:numId w:val="35"/>
              </w:numPr>
              <w:ind w:left="136" w:hanging="183"/>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 xml:space="preserve">Implement </w:t>
            </w:r>
            <w:r w:rsidRPr="001D52B1">
              <w:rPr>
                <w:rFonts w:ascii="Arial Narrow" w:hAnsi="Arial Narrow" w:cs="Arial"/>
                <w:b/>
                <w:sz w:val="20"/>
                <w:szCs w:val="20"/>
              </w:rPr>
              <w:t>custom modules, security patches, and API integrations</w:t>
            </w:r>
            <w:r w:rsidRPr="001D52B1">
              <w:rPr>
                <w:rFonts w:ascii="Arial Narrow" w:hAnsi="Arial Narrow" w:cs="Arial"/>
                <w:sz w:val="20"/>
                <w:szCs w:val="20"/>
              </w:rPr>
              <w:t xml:space="preserve"> ensuring compliance with </w:t>
            </w:r>
            <w:r w:rsidRPr="001D52B1">
              <w:rPr>
                <w:rFonts w:ascii="Arial Narrow" w:hAnsi="Arial Narrow" w:cs="Arial"/>
                <w:b/>
                <w:sz w:val="20"/>
                <w:szCs w:val="20"/>
              </w:rPr>
              <w:t>FedRAMP</w:t>
            </w:r>
          </w:p>
        </w:tc>
      </w:tr>
      <w:tr w:rsidR="004D4BF7" w:rsidRPr="001D52B1" w14:paraId="757FB082" w14:textId="77777777" w:rsidTr="001D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851980" w14:textId="77777777" w:rsidR="001D52B1" w:rsidRPr="001D52B1" w:rsidRDefault="001D52B1" w:rsidP="001D52B1">
            <w:pPr>
              <w:pStyle w:val="BodyText"/>
              <w:rPr>
                <w:rFonts w:ascii="Arial Narrow" w:hAnsi="Arial Narrow" w:cs="Arial"/>
                <w:sz w:val="20"/>
                <w:szCs w:val="20"/>
              </w:rPr>
            </w:pPr>
            <w:r w:rsidRPr="001D52B1">
              <w:rPr>
                <w:rFonts w:ascii="Arial Narrow" w:hAnsi="Arial Narrow" w:cs="Arial"/>
                <w:sz w:val="20"/>
                <w:szCs w:val="20"/>
              </w:rPr>
              <w:t>CLIN 0005 – USWDS Theme &amp; Accessibility Implementation</w:t>
            </w:r>
          </w:p>
        </w:tc>
        <w:tc>
          <w:tcPr>
            <w:tcW w:w="0" w:type="auto"/>
            <w:hideMark/>
          </w:tcPr>
          <w:p w14:paraId="1474EBB5" w14:textId="2CF9AD7B" w:rsidR="00776EA2" w:rsidRDefault="001D52B1" w:rsidP="00776EA2">
            <w:pPr>
              <w:pStyle w:val="BodyText"/>
              <w:numPr>
                <w:ilvl w:val="0"/>
                <w:numId w:val="35"/>
              </w:numPr>
              <w:ind w:left="136" w:hanging="183"/>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Develop USWDS-compliant design ensuring WCAG 2.1 &amp; Section 508 compliance</w:t>
            </w:r>
          </w:p>
          <w:p w14:paraId="34DC6977" w14:textId="01810607" w:rsidR="00776EA2" w:rsidRDefault="001D52B1" w:rsidP="00776EA2">
            <w:pPr>
              <w:pStyle w:val="BodyText"/>
              <w:numPr>
                <w:ilvl w:val="0"/>
                <w:numId w:val="35"/>
              </w:numPr>
              <w:ind w:left="136" w:hanging="183"/>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Optimize UX (navigation, mobile compatibility, interactive content</w:t>
            </w:r>
            <w:r w:rsidRPr="00307A0E">
              <w:rPr>
                <w:rFonts w:ascii="Arial Narrow" w:hAnsi="Arial Narrow" w:cs="Arial"/>
                <w:sz w:val="20"/>
                <w:szCs w:val="20"/>
              </w:rPr>
              <w:t>)</w:t>
            </w:r>
          </w:p>
          <w:p w14:paraId="27303937" w14:textId="4DD0F2D0" w:rsidR="001D52B1" w:rsidRPr="001D52B1" w:rsidRDefault="001D52B1" w:rsidP="00776EA2">
            <w:pPr>
              <w:pStyle w:val="BodyText"/>
              <w:numPr>
                <w:ilvl w:val="0"/>
                <w:numId w:val="35"/>
              </w:numPr>
              <w:ind w:left="136" w:hanging="183"/>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Conduct usability testing &amp; automated accessibility scans</w:t>
            </w:r>
          </w:p>
        </w:tc>
        <w:tc>
          <w:tcPr>
            <w:tcW w:w="0" w:type="auto"/>
            <w:hideMark/>
          </w:tcPr>
          <w:p w14:paraId="0A212993" w14:textId="63FFFF36" w:rsidR="00776EA2" w:rsidRDefault="001D52B1" w:rsidP="00776EA2">
            <w:pPr>
              <w:pStyle w:val="BodyText"/>
              <w:numPr>
                <w:ilvl w:val="0"/>
                <w:numId w:val="35"/>
              </w:numPr>
              <w:ind w:left="136" w:hanging="183"/>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rPr>
            </w:pPr>
            <w:r w:rsidRPr="001D52B1">
              <w:rPr>
                <w:rFonts w:ascii="Arial Narrow" w:hAnsi="Arial Narrow" w:cs="Arial"/>
                <w:b/>
                <w:sz w:val="20"/>
                <w:szCs w:val="20"/>
              </w:rPr>
              <w:t>Wireframing &amp; UI/UX Redesign</w:t>
            </w:r>
            <w:r w:rsidRPr="001D52B1">
              <w:rPr>
                <w:rFonts w:ascii="Arial Narrow" w:hAnsi="Arial Narrow" w:cs="Arial"/>
                <w:sz w:val="20"/>
                <w:szCs w:val="20"/>
              </w:rPr>
              <w:t xml:space="preserve"> to create </w:t>
            </w:r>
            <w:r w:rsidRPr="001D52B1">
              <w:rPr>
                <w:rFonts w:ascii="Arial Narrow" w:hAnsi="Arial Narrow" w:cs="Arial"/>
                <w:b/>
                <w:sz w:val="20"/>
                <w:szCs w:val="20"/>
              </w:rPr>
              <w:t>high-fidelity USWDS-compliant designs</w:t>
            </w:r>
          </w:p>
          <w:p w14:paraId="242F327E" w14:textId="6EEEA443" w:rsidR="00776EA2" w:rsidRDefault="001D52B1" w:rsidP="00776EA2">
            <w:pPr>
              <w:pStyle w:val="BodyText"/>
              <w:numPr>
                <w:ilvl w:val="0"/>
                <w:numId w:val="35"/>
              </w:numPr>
              <w:ind w:left="136" w:hanging="183"/>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 xml:space="preserve">Implement </w:t>
            </w:r>
            <w:r w:rsidRPr="001D52B1">
              <w:rPr>
                <w:rFonts w:ascii="Arial Narrow" w:hAnsi="Arial Narrow" w:cs="Arial"/>
                <w:b/>
                <w:sz w:val="20"/>
                <w:szCs w:val="20"/>
              </w:rPr>
              <w:t>mobile-first, accessible components</w:t>
            </w:r>
            <w:r w:rsidRPr="001D52B1">
              <w:rPr>
                <w:rFonts w:ascii="Arial Narrow" w:hAnsi="Arial Narrow" w:cs="Arial"/>
                <w:sz w:val="20"/>
                <w:szCs w:val="20"/>
              </w:rPr>
              <w:t xml:space="preserve"> aligned with </w:t>
            </w:r>
            <w:r w:rsidRPr="001D52B1">
              <w:rPr>
                <w:rFonts w:ascii="Arial Narrow" w:hAnsi="Arial Narrow" w:cs="Arial"/>
                <w:b/>
                <w:sz w:val="20"/>
                <w:szCs w:val="20"/>
              </w:rPr>
              <w:t>WCAG 2.1 &amp; Section 508</w:t>
            </w:r>
          </w:p>
          <w:p w14:paraId="000FB42C" w14:textId="5420A2E3" w:rsidR="001D52B1" w:rsidRPr="001D52B1" w:rsidRDefault="001D52B1" w:rsidP="00776EA2">
            <w:pPr>
              <w:pStyle w:val="BodyText"/>
              <w:numPr>
                <w:ilvl w:val="0"/>
                <w:numId w:val="35"/>
              </w:numPr>
              <w:ind w:left="136" w:hanging="183"/>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 xml:space="preserve">Perform </w:t>
            </w:r>
            <w:r w:rsidRPr="001D52B1">
              <w:rPr>
                <w:rFonts w:ascii="Arial Narrow" w:hAnsi="Arial Narrow" w:cs="Arial"/>
                <w:b/>
                <w:sz w:val="20"/>
                <w:szCs w:val="20"/>
              </w:rPr>
              <w:t>automated accessibility scans</w:t>
            </w:r>
            <w:r w:rsidRPr="001D52B1">
              <w:rPr>
                <w:rFonts w:ascii="Arial Narrow" w:hAnsi="Arial Narrow" w:cs="Arial"/>
                <w:sz w:val="20"/>
                <w:szCs w:val="20"/>
              </w:rPr>
              <w:t xml:space="preserve"> using </w:t>
            </w:r>
            <w:r w:rsidRPr="001D52B1">
              <w:rPr>
                <w:rFonts w:ascii="Arial Narrow" w:hAnsi="Arial Narrow" w:cs="Arial"/>
                <w:b/>
                <w:sz w:val="20"/>
                <w:szCs w:val="20"/>
              </w:rPr>
              <w:t xml:space="preserve">Siteimprove, Axe </w:t>
            </w:r>
            <w:proofErr w:type="spellStart"/>
            <w:r w:rsidRPr="001D52B1">
              <w:rPr>
                <w:rFonts w:ascii="Arial Narrow" w:hAnsi="Arial Narrow" w:cs="Arial"/>
                <w:b/>
                <w:sz w:val="20"/>
                <w:szCs w:val="20"/>
              </w:rPr>
              <w:t>DevTools</w:t>
            </w:r>
            <w:proofErr w:type="spellEnd"/>
          </w:p>
        </w:tc>
      </w:tr>
      <w:tr w:rsidR="004D4BF7" w:rsidRPr="001D52B1" w14:paraId="4652EB15" w14:textId="77777777" w:rsidTr="001D52B1">
        <w:tc>
          <w:tcPr>
            <w:cnfStyle w:val="001000000000" w:firstRow="0" w:lastRow="0" w:firstColumn="1" w:lastColumn="0" w:oddVBand="0" w:evenVBand="0" w:oddHBand="0" w:evenHBand="0" w:firstRowFirstColumn="0" w:firstRowLastColumn="0" w:lastRowFirstColumn="0" w:lastRowLastColumn="0"/>
            <w:tcW w:w="0" w:type="auto"/>
            <w:hideMark/>
          </w:tcPr>
          <w:p w14:paraId="3EA351BB" w14:textId="77777777" w:rsidR="001D52B1" w:rsidRPr="001D52B1" w:rsidRDefault="001D52B1" w:rsidP="001D52B1">
            <w:pPr>
              <w:pStyle w:val="BodyText"/>
              <w:rPr>
                <w:rFonts w:ascii="Arial Narrow" w:hAnsi="Arial Narrow" w:cs="Arial"/>
                <w:sz w:val="20"/>
                <w:szCs w:val="20"/>
              </w:rPr>
            </w:pPr>
            <w:r w:rsidRPr="001D52B1">
              <w:rPr>
                <w:rFonts w:ascii="Arial Narrow" w:hAnsi="Arial Narrow" w:cs="Arial"/>
                <w:sz w:val="20"/>
                <w:szCs w:val="20"/>
              </w:rPr>
              <w:t>Support – Proactive (12 Weeks)</w:t>
            </w:r>
          </w:p>
        </w:tc>
        <w:tc>
          <w:tcPr>
            <w:tcW w:w="0" w:type="auto"/>
            <w:hideMark/>
          </w:tcPr>
          <w:p w14:paraId="6FB86D7C" w14:textId="0315C4BF" w:rsidR="00776EA2" w:rsidRDefault="001D52B1" w:rsidP="00776EA2">
            <w:pPr>
              <w:pStyle w:val="BodyText"/>
              <w:numPr>
                <w:ilvl w:val="0"/>
                <w:numId w:val="35"/>
              </w:numPr>
              <w:ind w:left="136" w:hanging="183"/>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12 weeks of post-launch support (bug fixes, tuning, security monitoring</w:t>
            </w:r>
            <w:r w:rsidRPr="00307A0E">
              <w:rPr>
                <w:rFonts w:ascii="Arial Narrow" w:hAnsi="Arial Narrow" w:cs="Arial"/>
                <w:sz w:val="20"/>
                <w:szCs w:val="20"/>
              </w:rPr>
              <w:t>)</w:t>
            </w:r>
          </w:p>
          <w:p w14:paraId="54A170DC" w14:textId="75298489" w:rsidR="00776EA2" w:rsidRDefault="001D52B1" w:rsidP="00776EA2">
            <w:pPr>
              <w:pStyle w:val="BodyText"/>
              <w:numPr>
                <w:ilvl w:val="0"/>
                <w:numId w:val="35"/>
              </w:numPr>
              <w:ind w:left="136" w:hanging="183"/>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User training &amp; technical knowledge transfer</w:t>
            </w:r>
          </w:p>
          <w:p w14:paraId="1A8346C8" w14:textId="54CE81F8" w:rsidR="001D52B1" w:rsidRPr="001D52B1" w:rsidRDefault="001D52B1" w:rsidP="00776EA2">
            <w:pPr>
              <w:pStyle w:val="BodyText"/>
              <w:numPr>
                <w:ilvl w:val="0"/>
                <w:numId w:val="35"/>
              </w:numPr>
              <w:ind w:left="136" w:hanging="183"/>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Establish real-time monitoring for performance &amp; uptime</w:t>
            </w:r>
          </w:p>
        </w:tc>
        <w:tc>
          <w:tcPr>
            <w:tcW w:w="0" w:type="auto"/>
            <w:hideMark/>
          </w:tcPr>
          <w:p w14:paraId="7E595890" w14:textId="115CDDCA" w:rsidR="00776EA2" w:rsidRDefault="001D52B1" w:rsidP="00776EA2">
            <w:pPr>
              <w:pStyle w:val="BodyText"/>
              <w:numPr>
                <w:ilvl w:val="0"/>
                <w:numId w:val="35"/>
              </w:numPr>
              <w:ind w:left="136" w:hanging="183"/>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1D52B1">
              <w:rPr>
                <w:rFonts w:ascii="Arial Narrow" w:hAnsi="Arial Narrow" w:cs="Arial"/>
                <w:b/>
                <w:sz w:val="20"/>
                <w:szCs w:val="20"/>
              </w:rPr>
              <w:t>Post-Migration Support &amp; Enhancements</w:t>
            </w:r>
            <w:r w:rsidRPr="001D52B1">
              <w:rPr>
                <w:rFonts w:ascii="Arial Narrow" w:hAnsi="Arial Narrow" w:cs="Arial"/>
                <w:sz w:val="20"/>
                <w:szCs w:val="20"/>
              </w:rPr>
              <w:t xml:space="preserve"> with </w:t>
            </w:r>
            <w:r w:rsidRPr="001D52B1">
              <w:rPr>
                <w:rFonts w:ascii="Arial Narrow" w:hAnsi="Arial Narrow" w:cs="Arial"/>
                <w:b/>
                <w:sz w:val="20"/>
                <w:szCs w:val="20"/>
              </w:rPr>
              <w:t>real-time monitoring</w:t>
            </w:r>
            <w:r w:rsidRPr="001D52B1">
              <w:rPr>
                <w:rFonts w:ascii="Arial Narrow" w:hAnsi="Arial Narrow" w:cs="Arial"/>
                <w:sz w:val="20"/>
                <w:szCs w:val="20"/>
              </w:rPr>
              <w:t xml:space="preserve"> for uptime, security, and performance</w:t>
            </w:r>
          </w:p>
          <w:p w14:paraId="6ABDD603" w14:textId="32B547EE" w:rsidR="00776EA2" w:rsidRDefault="001D52B1" w:rsidP="00776EA2">
            <w:pPr>
              <w:pStyle w:val="BodyText"/>
              <w:numPr>
                <w:ilvl w:val="0"/>
                <w:numId w:val="35"/>
              </w:numPr>
              <w:ind w:left="136" w:hanging="183"/>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 xml:space="preserve">Provide </w:t>
            </w:r>
            <w:r w:rsidRPr="001D52B1">
              <w:rPr>
                <w:rFonts w:ascii="Arial Narrow" w:hAnsi="Arial Narrow" w:cs="Arial"/>
                <w:b/>
                <w:sz w:val="20"/>
                <w:szCs w:val="20"/>
              </w:rPr>
              <w:t>user training, documentation, and knowledge transfer</w:t>
            </w:r>
            <w:r w:rsidRPr="001D52B1">
              <w:rPr>
                <w:rFonts w:ascii="Arial Narrow" w:hAnsi="Arial Narrow" w:cs="Arial"/>
                <w:sz w:val="20"/>
                <w:szCs w:val="20"/>
              </w:rPr>
              <w:t xml:space="preserve"> for NTIA’s internal teams</w:t>
            </w:r>
          </w:p>
          <w:p w14:paraId="393F23F3" w14:textId="6F953C1E" w:rsidR="001D52B1" w:rsidRPr="001D52B1" w:rsidRDefault="001D52B1" w:rsidP="00776EA2">
            <w:pPr>
              <w:pStyle w:val="BodyText"/>
              <w:numPr>
                <w:ilvl w:val="0"/>
                <w:numId w:val="35"/>
              </w:numPr>
              <w:ind w:left="136" w:hanging="183"/>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1D52B1">
              <w:rPr>
                <w:rFonts w:ascii="Arial Narrow" w:hAnsi="Arial Narrow" w:cs="Arial"/>
                <w:sz w:val="20"/>
                <w:szCs w:val="20"/>
              </w:rPr>
              <w:t xml:space="preserve">Offer </w:t>
            </w:r>
            <w:r w:rsidRPr="001D52B1">
              <w:rPr>
                <w:rFonts w:ascii="Arial Narrow" w:hAnsi="Arial Narrow" w:cs="Arial"/>
                <w:b/>
                <w:sz w:val="20"/>
                <w:szCs w:val="20"/>
              </w:rPr>
              <w:t>bug fixes, optimizations, and continuous improvements</w:t>
            </w:r>
            <w:r w:rsidRPr="001D52B1">
              <w:rPr>
                <w:rFonts w:ascii="Arial Narrow" w:hAnsi="Arial Narrow" w:cs="Arial"/>
                <w:sz w:val="20"/>
                <w:szCs w:val="20"/>
              </w:rPr>
              <w:t xml:space="preserve"> post-launch</w:t>
            </w:r>
          </w:p>
        </w:tc>
      </w:tr>
    </w:tbl>
    <w:p w14:paraId="137F90EC" w14:textId="77777777" w:rsidR="002314AC" w:rsidRPr="002314AC" w:rsidRDefault="002314AC" w:rsidP="00D424BC">
      <w:pPr>
        <w:pStyle w:val="Heading2"/>
        <w:spacing w:before="120"/>
        <w:rPr>
          <w:lang w:val="en-IN"/>
        </w:rPr>
      </w:pPr>
      <w:r w:rsidRPr="002314AC">
        <w:rPr>
          <w:lang w:val="en-IN"/>
        </w:rPr>
        <w:t>Key Benefits of Stealth’s Proven Approach – As an Acquia Partner</w:t>
      </w:r>
    </w:p>
    <w:p w14:paraId="1FE7688E" w14:textId="016A1FAA" w:rsidR="002314AC" w:rsidRPr="002314AC" w:rsidRDefault="002314AC" w:rsidP="002314AC">
      <w:pPr>
        <w:pStyle w:val="BodyText"/>
      </w:pPr>
      <w:r w:rsidRPr="002314AC">
        <w:t xml:space="preserve">Stealth Solutions, </w:t>
      </w:r>
      <w:r w:rsidR="00487371">
        <w:t xml:space="preserve">as </w:t>
      </w:r>
      <w:r w:rsidRPr="002314AC">
        <w:t xml:space="preserve">an Acquia Partner, has successfully executed secure and scalable Acquia </w:t>
      </w:r>
      <w:r w:rsidRPr="002314AC">
        <w:lastRenderedPageBreak/>
        <w:t>migrations for multiple NTIA websites, including NTIA.gov, BroadbandUSA, Internet for All, 5G Challenge, and CSCRIP. Our proven methodology ensures seamless migration, redesign, and Drupal 10 upgrade for FirstNet.gov and 5x5.gov, fully aligned with NTIA’s modernization goals</w:t>
      </w:r>
      <w:r w:rsidR="00BC4C70">
        <w:t xml:space="preserve"> and the following Stealth capabilities</w:t>
      </w:r>
      <w:r w:rsidRPr="002314AC">
        <w:t>.</w:t>
      </w:r>
    </w:p>
    <w:p w14:paraId="0BA2D99E" w14:textId="4A9D1B9F" w:rsidR="002314AC" w:rsidRPr="002314AC" w:rsidRDefault="002314AC" w:rsidP="008E5A55">
      <w:pPr>
        <w:pStyle w:val="Bullet"/>
        <w:numPr>
          <w:ilvl w:val="0"/>
          <w:numId w:val="38"/>
        </w:numPr>
      </w:pPr>
      <w:r w:rsidRPr="002314AC">
        <w:rPr>
          <w:b/>
        </w:rPr>
        <w:t>Proven NTIA &amp; Acquia Experience</w:t>
      </w:r>
      <w:r w:rsidRPr="002314AC">
        <w:rPr>
          <w:b/>
        </w:rPr>
        <w:br/>
      </w:r>
      <w:r w:rsidRPr="002314AC">
        <w:t>With extensive experience in Drupal transformations and cloud migrations, Stealth leverages its Acquia partnership to deliver best-in-class hosting, DevSecOps automation, and enterprise-grade performance.</w:t>
      </w:r>
    </w:p>
    <w:p w14:paraId="01834790" w14:textId="3FAB7C40" w:rsidR="002314AC" w:rsidRPr="002314AC" w:rsidRDefault="002314AC" w:rsidP="008E5A55">
      <w:pPr>
        <w:pStyle w:val="Bullet"/>
        <w:numPr>
          <w:ilvl w:val="0"/>
          <w:numId w:val="38"/>
        </w:numPr>
      </w:pPr>
      <w:r w:rsidRPr="002314AC">
        <w:rPr>
          <w:b/>
        </w:rPr>
        <w:t>Seamless Drupal 10 Transition &amp; Compliance</w:t>
      </w:r>
      <w:r w:rsidRPr="002314AC">
        <w:br/>
        <w:t>Our approach ensures a secure, scalable, and future-ready platform, meeting FedRAMP, WCAG 2.1, and Section 508 standards while enhancing user experience through a modern, USWDS-compliant design.</w:t>
      </w:r>
    </w:p>
    <w:p w14:paraId="245D0587" w14:textId="0C00BEE1" w:rsidR="002314AC" w:rsidRPr="002314AC" w:rsidRDefault="002314AC" w:rsidP="008E5A55">
      <w:pPr>
        <w:pStyle w:val="Bullet"/>
        <w:numPr>
          <w:ilvl w:val="0"/>
          <w:numId w:val="38"/>
        </w:numPr>
      </w:pPr>
      <w:r w:rsidRPr="002314AC">
        <w:rPr>
          <w:b/>
        </w:rPr>
        <w:t xml:space="preserve">Optimized Performance &amp; Security on </w:t>
      </w:r>
      <w:r w:rsidR="00EA49DB">
        <w:rPr>
          <w:b/>
        </w:rPr>
        <w:t xml:space="preserve">the </w:t>
      </w:r>
      <w:r w:rsidRPr="002314AC">
        <w:rPr>
          <w:b/>
        </w:rPr>
        <w:t>Acquia Cloud</w:t>
      </w:r>
      <w:r w:rsidRPr="002314AC">
        <w:br/>
        <w:t>By integrating CI/CD pipelines, security automation, and real-time monitoring, we guarantee 99.99% uptime, faster page loads, and continuous compliance monitoring.</w:t>
      </w:r>
    </w:p>
    <w:p w14:paraId="1FA9D7F3" w14:textId="3F062EBF" w:rsidR="002314AC" w:rsidRPr="002314AC" w:rsidRDefault="002314AC" w:rsidP="008E5A55">
      <w:pPr>
        <w:pStyle w:val="Bullet"/>
        <w:numPr>
          <w:ilvl w:val="0"/>
          <w:numId w:val="38"/>
        </w:numPr>
        <w:rPr>
          <w:b/>
        </w:rPr>
      </w:pPr>
      <w:r w:rsidRPr="002314AC">
        <w:rPr>
          <w:b/>
        </w:rPr>
        <w:t>Sustainable Post-Migration Support</w:t>
      </w:r>
      <w:r w:rsidRPr="002314AC">
        <w:br/>
        <w:t>Stealth provides 12 weeks of dedicated post-launch support, ensuring stability, training, and ongoing optimizations for long-term success.</w:t>
      </w:r>
    </w:p>
    <w:p w14:paraId="51CE4454" w14:textId="77777777" w:rsidR="002314AC" w:rsidRPr="002314AC" w:rsidRDefault="002314AC" w:rsidP="002314AC">
      <w:pPr>
        <w:pStyle w:val="Heading2"/>
        <w:rPr>
          <w:lang w:val="en-IN"/>
        </w:rPr>
      </w:pPr>
      <w:r w:rsidRPr="002314AC">
        <w:rPr>
          <w:lang w:val="en-IN"/>
        </w:rPr>
        <w:t>Stealth: An Acquia Partner &amp; NTIA’s Digital Transformation Leader</w:t>
      </w:r>
    </w:p>
    <w:p w14:paraId="712031CD" w14:textId="319E92AD" w:rsidR="002314AC" w:rsidRPr="002314AC" w:rsidRDefault="002314AC" w:rsidP="002314AC">
      <w:pPr>
        <w:pStyle w:val="BodyText"/>
      </w:pPr>
      <w:r w:rsidRPr="002314AC">
        <w:t>With a proven track record and strong Acquia collaboration, Stealth is uniquely positioned to deliver a secure, high-performing, and accessible digital experience for FirstNet.gov and 5x5.gov.</w:t>
      </w:r>
      <w:r w:rsidR="0031183A">
        <w:t xml:space="preserve"> NTIA can also capitaliz</w:t>
      </w:r>
      <w:r w:rsidR="00641047">
        <w:t xml:space="preserve">e on </w:t>
      </w:r>
      <w:r w:rsidR="00D46CA8">
        <w:t>the 8a Sole Source option to reduce</w:t>
      </w:r>
      <w:r w:rsidR="006C3B86">
        <w:t xml:space="preserve"> </w:t>
      </w:r>
      <w:r w:rsidR="00D130E7">
        <w:t xml:space="preserve">ongoing </w:t>
      </w:r>
      <w:r w:rsidR="000B7639">
        <w:t xml:space="preserve">multiple </w:t>
      </w:r>
      <w:r w:rsidR="006C3B86">
        <w:t>proposal evaluation</w:t>
      </w:r>
      <w:r w:rsidR="000B7639">
        <w:t>s and costs</w:t>
      </w:r>
      <w:r w:rsidR="007E4FAC">
        <w:t xml:space="preserve"> through</w:t>
      </w:r>
      <w:r w:rsidR="004017FB">
        <w:t xml:space="preserve"> </w:t>
      </w:r>
      <w:r w:rsidR="00434B11">
        <w:t xml:space="preserve">selection of </w:t>
      </w:r>
      <w:r w:rsidR="004017FB">
        <w:t>the Stealth 8a STARS III contract vehicle.</w:t>
      </w:r>
    </w:p>
    <w:p w14:paraId="25F5A311" w14:textId="58847DA2" w:rsidR="002250A4" w:rsidRPr="00C96F52" w:rsidRDefault="004F6779" w:rsidP="00F9713D">
      <w:pPr>
        <w:pStyle w:val="Heading1"/>
        <w:spacing w:before="480"/>
        <w:ind w:right="720"/>
        <w:rPr>
          <w:lang w:val="en-IN"/>
        </w:rPr>
      </w:pPr>
      <w:r>
        <w:rPr>
          <w:lang w:val="en-IN"/>
        </w:rPr>
        <w:t xml:space="preserve">Sample </w:t>
      </w:r>
      <w:r w:rsidR="009B7BBA" w:rsidRPr="009B7BBA">
        <w:rPr>
          <w:lang w:val="en-IN"/>
        </w:rPr>
        <w:t>Past Performance</w:t>
      </w:r>
      <w:r w:rsidR="00F9713D">
        <w:rPr>
          <w:lang w:val="en-IN"/>
        </w:rPr>
        <w:t>s</w:t>
      </w:r>
      <w:r w:rsidR="009B7BBA" w:rsidRPr="009B7BBA">
        <w:rPr>
          <w:lang w:val="en-IN"/>
        </w:rPr>
        <w:t xml:space="preserve"> with </w:t>
      </w:r>
      <w:r w:rsidR="00C426B7">
        <w:rPr>
          <w:lang w:val="en-IN"/>
        </w:rPr>
        <w:t xml:space="preserve">DOC, </w:t>
      </w:r>
      <w:r w:rsidR="009B7BBA" w:rsidRPr="009B7BBA">
        <w:rPr>
          <w:lang w:val="en-IN"/>
        </w:rPr>
        <w:t>NTIA &amp; Federal</w:t>
      </w:r>
      <w:r w:rsidR="00F9713D">
        <w:rPr>
          <w:lang w:val="en-IN"/>
        </w:rPr>
        <w:t xml:space="preserve"> Agencies</w:t>
      </w:r>
    </w:p>
    <w:p w14:paraId="5A363ABE" w14:textId="390734E0" w:rsidR="009B7BBA" w:rsidRPr="009B7BBA" w:rsidRDefault="009B7BBA" w:rsidP="00D424BC">
      <w:pPr>
        <w:pStyle w:val="Heading2"/>
        <w:spacing w:before="120"/>
        <w:rPr>
          <w:lang w:val="en-IN"/>
        </w:rPr>
      </w:pPr>
      <w:r w:rsidRPr="009B7BBA">
        <w:rPr>
          <w:lang w:val="en-IN"/>
        </w:rPr>
        <w:t>NTIA Web Modernization &amp; Cloud Migration (Since 2022)</w:t>
      </w:r>
    </w:p>
    <w:p w14:paraId="7EEF07B6" w14:textId="0193EB39" w:rsidR="00B73017" w:rsidRPr="00D424BC" w:rsidRDefault="009B7BBA" w:rsidP="00C96F52">
      <w:pPr>
        <w:pStyle w:val="Bullet"/>
      </w:pPr>
      <w:r w:rsidRPr="009B7BBA">
        <w:rPr>
          <w:lang w:eastAsia="en-IN"/>
        </w:rPr>
        <w:t xml:space="preserve">Supported migration of </w:t>
      </w:r>
      <w:r w:rsidR="00B73017" w:rsidRPr="00725560">
        <w:rPr>
          <w:lang w:eastAsia="en-IN"/>
        </w:rPr>
        <w:t xml:space="preserve">NTIA applications and websites to </w:t>
      </w:r>
      <w:r w:rsidR="00E20C23">
        <w:rPr>
          <w:lang w:eastAsia="en-IN"/>
        </w:rPr>
        <w:t xml:space="preserve">the </w:t>
      </w:r>
      <w:r w:rsidR="00B73017" w:rsidRPr="00725560">
        <w:rPr>
          <w:lang w:eastAsia="en-IN"/>
        </w:rPr>
        <w:t xml:space="preserve">Acquia Cloud, ensuring data </w:t>
      </w:r>
      <w:r w:rsidR="00B73017" w:rsidRPr="00C96F52">
        <w:rPr>
          <w:lang w:eastAsia="en-IN"/>
        </w:rPr>
        <w:t xml:space="preserve">integrity and </w:t>
      </w:r>
      <w:r w:rsidR="00B73017" w:rsidRPr="00D424BC">
        <w:t>minimal downtime.</w:t>
      </w:r>
    </w:p>
    <w:p w14:paraId="6B7AA306" w14:textId="19AC8526" w:rsidR="00BD5A5B" w:rsidRPr="00D424BC" w:rsidRDefault="00BD5A5B" w:rsidP="00C96F52">
      <w:pPr>
        <w:pStyle w:val="Bullet"/>
      </w:pPr>
      <w:r w:rsidRPr="00C96F52">
        <w:t>Comprehensive Drupal development and UX/UI enhancements for NTIA’s public websites and internal platforms to improve accessibility and user experience.</w:t>
      </w:r>
    </w:p>
    <w:p w14:paraId="798D5B79" w14:textId="6E8A8D97" w:rsidR="00BD5A5B" w:rsidRPr="00725560" w:rsidRDefault="00BD5A5B" w:rsidP="00C96F52">
      <w:pPr>
        <w:pStyle w:val="Bullet"/>
        <w:rPr>
          <w:sz w:val="28"/>
        </w:rPr>
      </w:pPr>
      <w:r w:rsidRPr="00C96F52">
        <w:t>Integration of Acquia hosting</w:t>
      </w:r>
      <w:r w:rsidRPr="00725560">
        <w:rPr>
          <w:lang w:eastAsia="en-IN"/>
        </w:rPr>
        <w:t xml:space="preserve"> solutions, optimizing performance, security, and scalability for NTIA’s digital assets.</w:t>
      </w:r>
    </w:p>
    <w:p w14:paraId="4F819F7E" w14:textId="3EFB355B" w:rsidR="009B7BBA" w:rsidRPr="009B7BBA" w:rsidRDefault="009B7BBA" w:rsidP="007273BF">
      <w:pPr>
        <w:pStyle w:val="Heading2"/>
        <w:rPr>
          <w:lang w:val="en-IN"/>
        </w:rPr>
      </w:pPr>
      <w:r w:rsidRPr="009B7BBA">
        <w:rPr>
          <w:lang w:val="en-IN"/>
        </w:rPr>
        <w:t>Department of Commerce (NTIA, Census Bureau)</w:t>
      </w:r>
    </w:p>
    <w:p w14:paraId="67692390" w14:textId="77777777" w:rsidR="00725560" w:rsidRPr="00725560" w:rsidRDefault="00725560" w:rsidP="00EA49DB">
      <w:pPr>
        <w:pStyle w:val="Bullet"/>
      </w:pPr>
      <w:r w:rsidRPr="00725560">
        <w:t>Full-stack web development and modernization, incorporating Section 508 accessibility compliance and USWDS implementation.</w:t>
      </w:r>
    </w:p>
    <w:p w14:paraId="4CCE8F99" w14:textId="77777777" w:rsidR="00725560" w:rsidRPr="00725560" w:rsidRDefault="00725560" w:rsidP="00C96F52">
      <w:pPr>
        <w:pStyle w:val="Bullet"/>
        <w:rPr>
          <w:sz w:val="28"/>
        </w:rPr>
      </w:pPr>
      <w:r w:rsidRPr="00725560">
        <w:t>Leading Acquia-based migrations to enhance security, performance, and cloud resilience.</w:t>
      </w:r>
    </w:p>
    <w:p w14:paraId="0B69EE15" w14:textId="5BA10F23" w:rsidR="00356D10" w:rsidRPr="00E20C23" w:rsidRDefault="00725560" w:rsidP="00E20C23">
      <w:pPr>
        <w:pStyle w:val="Bullet"/>
        <w:spacing w:after="0"/>
        <w:rPr>
          <w:sz w:val="28"/>
        </w:rPr>
      </w:pPr>
      <w:r w:rsidRPr="00725560">
        <w:t>Agile project management and DevSecOps integration, ensuring a structured and efficient transition to cloud-based infrastructure.</w:t>
      </w:r>
    </w:p>
    <w:p w14:paraId="1A1E73F5" w14:textId="77777777" w:rsidR="00E20C23" w:rsidRDefault="00E20C23" w:rsidP="001A4748">
      <w:pPr>
        <w:pStyle w:val="Bullet"/>
        <w:numPr>
          <w:ilvl w:val="0"/>
          <w:numId w:val="0"/>
        </w:numPr>
        <w:spacing w:after="0"/>
        <w:ind w:left="360" w:hanging="360"/>
        <w:rPr>
          <w:sz w:val="28"/>
        </w:rPr>
      </w:pPr>
    </w:p>
    <w:p w14:paraId="56F85EE9" w14:textId="3127A7D9" w:rsidR="00321A85" w:rsidRPr="00725560" w:rsidRDefault="00E20C23" w:rsidP="00E20C23">
      <w:pPr>
        <w:pStyle w:val="Heading1"/>
        <w:spacing w:before="0"/>
        <w:ind w:right="720"/>
      </w:pPr>
      <w:r>
        <w:lastRenderedPageBreak/>
        <w:t>Stealth Solutions</w:t>
      </w:r>
      <w:r w:rsidR="00321A85" w:rsidRPr="00725560">
        <w:t xml:space="preserve"> Commitment to NTIA’s Success</w:t>
      </w:r>
    </w:p>
    <w:p w14:paraId="69124EF4" w14:textId="77777777" w:rsidR="00AD6EE8" w:rsidRPr="00AD6EE8" w:rsidRDefault="00AD6EE8" w:rsidP="00FC342E">
      <w:pPr>
        <w:pStyle w:val="Heading2"/>
        <w:spacing w:before="120"/>
        <w:rPr>
          <w:lang w:val="en-IN"/>
        </w:rPr>
      </w:pPr>
      <w:r w:rsidRPr="00AD6EE8">
        <w:rPr>
          <w:lang w:val="en-IN"/>
        </w:rPr>
        <w:t>NTIA-Focused Expertise &amp; Experience</w:t>
      </w:r>
    </w:p>
    <w:p w14:paraId="7E6BD827" w14:textId="77777777" w:rsidR="00AD6EE8" w:rsidRPr="00AD6EE8" w:rsidRDefault="00AD6EE8" w:rsidP="00C96F52">
      <w:pPr>
        <w:pStyle w:val="BodyText"/>
        <w:rPr>
          <w:lang w:val="en-IN"/>
        </w:rPr>
      </w:pPr>
      <w:r w:rsidRPr="00AD6EE8">
        <w:rPr>
          <w:lang w:val="en-IN"/>
        </w:rPr>
        <w:t xml:space="preserve">Stealth has </w:t>
      </w:r>
      <w:r w:rsidRPr="00C96F52">
        <w:t>been</w:t>
      </w:r>
      <w:r w:rsidRPr="00AD6EE8">
        <w:rPr>
          <w:lang w:val="en-IN"/>
        </w:rPr>
        <w:t xml:space="preserve"> actively supporting NTIA’s digital modernization efforts since 2022, bringing deep technical expertise in Drupal migration, Acquia Cloud implementation, and website performance optimization.</w:t>
      </w:r>
    </w:p>
    <w:p w14:paraId="0A50577E" w14:textId="150C7BCF" w:rsidR="00AD6EE8" w:rsidRPr="00AD6EE8" w:rsidRDefault="00AD6EE8" w:rsidP="00FC342E">
      <w:pPr>
        <w:pStyle w:val="Heading2"/>
        <w:spacing w:before="120"/>
        <w:rPr>
          <w:lang w:val="en-IN"/>
        </w:rPr>
      </w:pPr>
      <w:r w:rsidRPr="00AD6EE8">
        <w:rPr>
          <w:lang w:val="en-IN"/>
        </w:rPr>
        <w:t>Proven Leadership in Drupal &amp; Cloud Migration</w:t>
      </w:r>
    </w:p>
    <w:p w14:paraId="4739320C" w14:textId="77777777" w:rsidR="00AD6EE8" w:rsidRPr="00AD6EE8" w:rsidRDefault="00AD6EE8" w:rsidP="00C96F52">
      <w:pPr>
        <w:pStyle w:val="BodyText"/>
        <w:rPr>
          <w:lang w:val="en-IN"/>
        </w:rPr>
      </w:pPr>
      <w:r w:rsidRPr="00AD6EE8">
        <w:rPr>
          <w:lang w:val="en-IN"/>
        </w:rPr>
        <w:t xml:space="preserve">With a </w:t>
      </w:r>
      <w:r w:rsidRPr="00C96F52">
        <w:t>strong</w:t>
      </w:r>
      <w:r w:rsidRPr="00AD6EE8">
        <w:rPr>
          <w:lang w:val="en-IN"/>
        </w:rPr>
        <w:t xml:space="preserve"> track record in Drupal-based website transformation, we specialize in CI/CD automation, user experience enhancements, and accessibility compliance—ensuring government websites are secure, efficient, and user-friendly.</w:t>
      </w:r>
    </w:p>
    <w:p w14:paraId="7841D5D1" w14:textId="7B9216E5" w:rsidR="00AD6EE8" w:rsidRPr="00AD6EE8" w:rsidRDefault="00AD6EE8" w:rsidP="00FC342E">
      <w:pPr>
        <w:pStyle w:val="Heading2"/>
        <w:spacing w:before="120"/>
        <w:rPr>
          <w:lang w:val="en-IN"/>
        </w:rPr>
      </w:pPr>
      <w:r w:rsidRPr="00AD6EE8">
        <w:rPr>
          <w:lang w:val="en-IN"/>
        </w:rPr>
        <w:t>Agile, Scalable, and Secure Execution</w:t>
      </w:r>
    </w:p>
    <w:p w14:paraId="10B49C81" w14:textId="77777777" w:rsidR="00AD6EE8" w:rsidRPr="00AD6EE8" w:rsidRDefault="00AD6EE8" w:rsidP="00C96F52">
      <w:pPr>
        <w:pStyle w:val="BodyText"/>
        <w:rPr>
          <w:lang w:val="en-IN"/>
        </w:rPr>
      </w:pPr>
      <w:r w:rsidRPr="00AD6EE8">
        <w:rPr>
          <w:lang w:val="en-IN"/>
        </w:rPr>
        <w:t xml:space="preserve">Stealth’s certified Scrum, SAFe, and DevSecOps practitioners ensure that every project is delivered on time, within scope, and in full compliance with Federal standards. Our expertise in Agile </w:t>
      </w:r>
      <w:r w:rsidRPr="00C96F52">
        <w:t>execution</w:t>
      </w:r>
      <w:r w:rsidRPr="00AD6EE8">
        <w:rPr>
          <w:lang w:val="en-IN"/>
        </w:rPr>
        <w:t xml:space="preserve"> enables us to quickly adapt to evolving project requirements while maintaining high performance and security standards.</w:t>
      </w:r>
    </w:p>
    <w:p w14:paraId="7BE4B1CA" w14:textId="48808741" w:rsidR="00AD6EE8" w:rsidRPr="00AD6EE8" w:rsidRDefault="00AD6EE8" w:rsidP="007273BF">
      <w:pPr>
        <w:pStyle w:val="Heading2"/>
        <w:rPr>
          <w:lang w:val="en-IN"/>
        </w:rPr>
      </w:pPr>
      <w:r w:rsidRPr="00AD6EE8">
        <w:rPr>
          <w:lang w:val="en-IN"/>
        </w:rPr>
        <w:t>Federal Compliance &amp; Accessibility Leaders</w:t>
      </w:r>
    </w:p>
    <w:p w14:paraId="0F8583AD" w14:textId="77777777" w:rsidR="00AD6EE8" w:rsidRPr="00AD6EE8" w:rsidRDefault="00AD6EE8" w:rsidP="00C96F52">
      <w:pPr>
        <w:pStyle w:val="BodyText"/>
        <w:rPr>
          <w:lang w:val="en-IN"/>
        </w:rPr>
      </w:pPr>
      <w:r w:rsidRPr="00AD6EE8">
        <w:rPr>
          <w:lang w:val="en-IN"/>
        </w:rPr>
        <w:t xml:space="preserve">We adhere to USWDS, WCAG, Section 508, and FedRAMP compliance standards, ensuring that all </w:t>
      </w:r>
      <w:r w:rsidRPr="00C96F52">
        <w:t>government</w:t>
      </w:r>
      <w:r w:rsidRPr="00AD6EE8">
        <w:rPr>
          <w:lang w:val="en-IN"/>
        </w:rPr>
        <w:t xml:space="preserve"> digital assets are secure, modern, and accessible to all users.</w:t>
      </w:r>
    </w:p>
    <w:p w14:paraId="06B7E4B3" w14:textId="77777777" w:rsidR="00B37AEF" w:rsidRDefault="00B37AEF">
      <w:pPr>
        <w:rPr>
          <w:rFonts w:ascii="Arial" w:eastAsia="Arial" w:hAnsi="Arial" w:cs="Arial"/>
          <w:b/>
          <w:bCs/>
          <w:color w:val="1F497D" w:themeColor="text2"/>
          <w:sz w:val="28"/>
          <w:szCs w:val="24"/>
          <w:u w:color="000000"/>
        </w:rPr>
      </w:pPr>
      <w:r>
        <w:br w:type="page"/>
      </w:r>
    </w:p>
    <w:p w14:paraId="06EEDFA6" w14:textId="2C1A4438" w:rsidR="00761C83" w:rsidRPr="007273BF" w:rsidRDefault="00B37AEF" w:rsidP="00B37AEF">
      <w:pPr>
        <w:pStyle w:val="Heading1"/>
        <w:ind w:right="720"/>
      </w:pPr>
      <w:r>
        <w:lastRenderedPageBreak/>
        <w:t>P</w:t>
      </w:r>
      <w:r w:rsidR="00761C83" w:rsidRPr="007273BF">
        <w:t>rice Quote</w:t>
      </w:r>
    </w:p>
    <w:p w14:paraId="6DE51402" w14:textId="0D60987E" w:rsidR="00A05430" w:rsidRPr="00A05430" w:rsidRDefault="00A05430" w:rsidP="00A05430">
      <w:pPr>
        <w:pStyle w:val="BodyText"/>
        <w:spacing w:before="4"/>
      </w:pPr>
      <w:r w:rsidRPr="00A05430">
        <w:t xml:space="preserve">Based upon </w:t>
      </w:r>
      <w:r w:rsidRPr="00A05430">
        <w:rPr>
          <w:b/>
          <w:bCs/>
        </w:rPr>
        <w:t>Stealth’s extensive experience in web development and migration</w:t>
      </w:r>
      <w:r w:rsidRPr="00A05430">
        <w:t xml:space="preserve"> across federal </w:t>
      </w:r>
      <w:r w:rsidR="00973DF8" w:rsidRPr="00A05430">
        <w:t xml:space="preserve">agencies, </w:t>
      </w:r>
      <w:r w:rsidRPr="00A05430">
        <w:t xml:space="preserve">particularly our </w:t>
      </w:r>
      <w:r w:rsidRPr="00A05430">
        <w:rPr>
          <w:b/>
          <w:bCs/>
        </w:rPr>
        <w:t>proven success with NTIA websites</w:t>
      </w:r>
      <w:r w:rsidRPr="00A05430">
        <w:t xml:space="preserve">—we are providing an </w:t>
      </w:r>
      <w:r w:rsidRPr="00A05430">
        <w:rPr>
          <w:b/>
          <w:bCs/>
        </w:rPr>
        <w:t>area of magnitude pricing per CLIN</w:t>
      </w:r>
      <w:r w:rsidRPr="00A05430">
        <w:t xml:space="preserve"> as requested</w:t>
      </w:r>
      <w:r w:rsidR="00C85A29">
        <w:t xml:space="preserve"> f</w:t>
      </w:r>
      <w:r w:rsidR="002E0F97">
        <w:t>or information.</w:t>
      </w:r>
    </w:p>
    <w:p w14:paraId="083D8FBC" w14:textId="77777777" w:rsidR="00A05430" w:rsidRPr="00A05430" w:rsidRDefault="00A05430" w:rsidP="00A05430">
      <w:pPr>
        <w:pStyle w:val="BodyText"/>
        <w:spacing w:before="4"/>
      </w:pPr>
      <w:r w:rsidRPr="00A05430">
        <w:t xml:space="preserve">We recognize that </w:t>
      </w:r>
      <w:r w:rsidRPr="00A05430">
        <w:rPr>
          <w:b/>
          <w:bCs/>
        </w:rPr>
        <w:t>specific project details, timing, and migration planning</w:t>
      </w:r>
      <w:r w:rsidRPr="00A05430">
        <w:t xml:space="preserve"> will require further discussions to refine the scope and pricing. However, the following </w:t>
      </w:r>
      <w:r w:rsidRPr="00A05430">
        <w:rPr>
          <w:b/>
          <w:bCs/>
        </w:rPr>
        <w:t>CLIN-based pricing estimates</w:t>
      </w:r>
      <w:r w:rsidRPr="00A05430">
        <w:t xml:space="preserve"> provide an understanding of the </w:t>
      </w:r>
      <w:r w:rsidRPr="00A05430">
        <w:rPr>
          <w:b/>
          <w:bCs/>
        </w:rPr>
        <w:t>budget range required for this engagement</w:t>
      </w:r>
      <w:r w:rsidRPr="00A05430">
        <w:t>.</w:t>
      </w:r>
    </w:p>
    <w:p w14:paraId="3CBFCE47" w14:textId="77777777" w:rsidR="00A05430" w:rsidRPr="00A05430" w:rsidRDefault="00A05430" w:rsidP="00D424BC">
      <w:pPr>
        <w:pStyle w:val="BodyText"/>
      </w:pPr>
      <w:r w:rsidRPr="00A05430">
        <w:t>The core project work (CLIN 0001 to CLIN 0005) can be completed within 25 weeks, followed by CLIN 0006, which accounts for 12 weeks of dedicated post-migration support and maintenance.</w:t>
      </w:r>
    </w:p>
    <w:p w14:paraId="25594F5D" w14:textId="77777777" w:rsidR="00A05430" w:rsidRPr="00A05430" w:rsidRDefault="00A05430" w:rsidP="00D424BC">
      <w:pPr>
        <w:pStyle w:val="Heading2"/>
        <w:rPr>
          <w:rFonts w:ascii="Times New Roman" w:hAnsi="Times New Roman"/>
          <w:bCs/>
        </w:rPr>
      </w:pPr>
      <w:r w:rsidRPr="00A05430">
        <w:t>Total Estimated Price Range:</w:t>
      </w:r>
    </w:p>
    <w:p w14:paraId="6E4666E4" w14:textId="77777777" w:rsidR="00A05430" w:rsidRPr="00A05430" w:rsidRDefault="00A05430" w:rsidP="00D424BC">
      <w:pPr>
        <w:pStyle w:val="Bullet"/>
        <w:rPr>
          <w:lang w:val="en-US"/>
        </w:rPr>
      </w:pPr>
      <w:r w:rsidRPr="00A05430">
        <w:rPr>
          <w:b/>
          <w:bCs/>
          <w:lang w:val="en-US"/>
        </w:rPr>
        <w:t>Base Estimate:</w:t>
      </w:r>
      <w:r w:rsidRPr="00A05430">
        <w:rPr>
          <w:lang w:val="en-US"/>
        </w:rPr>
        <w:t xml:space="preserve"> $496,200.00</w:t>
      </w:r>
    </w:p>
    <w:p w14:paraId="1DE63D4E" w14:textId="77777777" w:rsidR="00A05430" w:rsidRPr="00A05430" w:rsidRDefault="00A05430" w:rsidP="00D424BC">
      <w:pPr>
        <w:pStyle w:val="Bullet"/>
        <w:rPr>
          <w:lang w:val="en-US"/>
        </w:rPr>
      </w:pPr>
      <w:r w:rsidRPr="00A05430">
        <w:rPr>
          <w:b/>
          <w:bCs/>
          <w:lang w:val="en-US"/>
        </w:rPr>
        <w:t>High Estimate:</w:t>
      </w:r>
      <w:r w:rsidRPr="00A05430">
        <w:rPr>
          <w:lang w:val="en-US"/>
        </w:rPr>
        <w:t xml:space="preserve"> $719,490.00</w:t>
      </w:r>
    </w:p>
    <w:p w14:paraId="24CA9235" w14:textId="77777777" w:rsidR="00A05430" w:rsidRPr="00A05430" w:rsidRDefault="00A05430" w:rsidP="00D424BC">
      <w:pPr>
        <w:pStyle w:val="Heading2"/>
        <w:rPr>
          <w:rFonts w:ascii="Times New Roman" w:hAnsi="Times New Roman"/>
          <w:bCs/>
        </w:rPr>
      </w:pPr>
      <w:r w:rsidRPr="00A05430">
        <w:t>Understanding the Price Range:</w:t>
      </w:r>
    </w:p>
    <w:p w14:paraId="0A57CFED" w14:textId="77777777" w:rsidR="00A05430" w:rsidRPr="00A05430" w:rsidRDefault="00A05430" w:rsidP="00D424BC">
      <w:pPr>
        <w:pStyle w:val="BodyText"/>
      </w:pPr>
      <w:r w:rsidRPr="00A05430">
        <w:t>The dollar ranges vary based on:</w:t>
      </w:r>
    </w:p>
    <w:p w14:paraId="65D07450" w14:textId="77777777" w:rsidR="00A05430" w:rsidRPr="00A05430" w:rsidRDefault="00A05430" w:rsidP="00A05430">
      <w:pPr>
        <w:pStyle w:val="BodyText"/>
        <w:numPr>
          <w:ilvl w:val="0"/>
          <w:numId w:val="37"/>
        </w:numPr>
        <w:spacing w:before="4"/>
      </w:pPr>
      <w:r w:rsidRPr="00A05430">
        <w:rPr>
          <w:b/>
          <w:bCs/>
        </w:rPr>
        <w:t>Complexity of implementation</w:t>
      </w:r>
      <w:r w:rsidRPr="00A05430">
        <w:t xml:space="preserve"> – Some activities (e.g., professional migration, CI/CD integration) may require additional effort due to specific security, compliance, or DevSecOps needs.</w:t>
      </w:r>
    </w:p>
    <w:p w14:paraId="090B0A44" w14:textId="30C3382E" w:rsidR="00A05430" w:rsidRPr="00A05430" w:rsidRDefault="00A05430" w:rsidP="00A05430">
      <w:pPr>
        <w:pStyle w:val="BodyText"/>
        <w:numPr>
          <w:ilvl w:val="0"/>
          <w:numId w:val="37"/>
        </w:numPr>
        <w:spacing w:before="4"/>
      </w:pPr>
      <w:r w:rsidRPr="00A05430">
        <w:rPr>
          <w:b/>
          <w:bCs/>
        </w:rPr>
        <w:t>Resource allocation and effort variability</w:t>
      </w:r>
      <w:r w:rsidRPr="00A05430">
        <w:t xml:space="preserve"> – Depending on final requirements, the number of hours and key resources engaged </w:t>
      </w:r>
      <w:r w:rsidR="003D1D45">
        <w:t>may</w:t>
      </w:r>
      <w:r w:rsidRPr="00A05430">
        <w:t xml:space="preserve"> fluctuate.</w:t>
      </w:r>
    </w:p>
    <w:p w14:paraId="07958715" w14:textId="77777777" w:rsidR="00A05430" w:rsidRPr="00A05430" w:rsidRDefault="00A05430" w:rsidP="00A05430">
      <w:pPr>
        <w:pStyle w:val="BodyText"/>
        <w:numPr>
          <w:ilvl w:val="0"/>
          <w:numId w:val="37"/>
        </w:numPr>
        <w:spacing w:before="4"/>
      </w:pPr>
      <w:r w:rsidRPr="00A05430">
        <w:rPr>
          <w:b/>
          <w:bCs/>
        </w:rPr>
        <w:t>Content structure and workflow complexity</w:t>
      </w:r>
      <w:r w:rsidRPr="00A05430">
        <w:t xml:space="preserve"> – The number of </w:t>
      </w:r>
      <w:r w:rsidRPr="00A05430">
        <w:rPr>
          <w:b/>
          <w:bCs/>
        </w:rPr>
        <w:t>content types, pages, and workflows</w:t>
      </w:r>
      <w:r w:rsidRPr="00A05430">
        <w:t xml:space="preserve"> requiring migration, restructuring, or redesign will directly impact effort and cost. A higher volume of structured content or intricate workflows will necessitate </w:t>
      </w:r>
      <w:r w:rsidRPr="00A05430">
        <w:rPr>
          <w:b/>
          <w:bCs/>
        </w:rPr>
        <w:t>greater development and quality assurance efforts</w:t>
      </w:r>
      <w:r w:rsidRPr="00A05430">
        <w:t>.</w:t>
      </w:r>
    </w:p>
    <w:p w14:paraId="0E6BE2D6" w14:textId="4EAF0935" w:rsidR="00A05430" w:rsidRPr="00A05430" w:rsidRDefault="00A05430" w:rsidP="00A05430">
      <w:pPr>
        <w:pStyle w:val="BodyText"/>
        <w:numPr>
          <w:ilvl w:val="0"/>
          <w:numId w:val="37"/>
        </w:numPr>
        <w:spacing w:before="4"/>
      </w:pPr>
      <w:r w:rsidRPr="00A05430">
        <w:rPr>
          <w:b/>
          <w:bCs/>
        </w:rPr>
        <w:t>Migration Approach</w:t>
      </w:r>
      <w:r w:rsidRPr="00A05430">
        <w:t xml:space="preserve"> – </w:t>
      </w:r>
      <w:r w:rsidRPr="00A05430">
        <w:rPr>
          <w:b/>
          <w:bCs/>
        </w:rPr>
        <w:t>Initial pricing could be reduced if the government opts for a "Lift and Shift" migration</w:t>
      </w:r>
      <w:r w:rsidRPr="00A05430">
        <w:t xml:space="preserve"> rather than a full redesign. In this approach, the current websites would be migrated </w:t>
      </w:r>
      <w:r w:rsidRPr="00A05430">
        <w:rPr>
          <w:b/>
          <w:bCs/>
        </w:rPr>
        <w:t>as-is</w:t>
      </w:r>
      <w:r w:rsidRPr="00A05430">
        <w:t xml:space="preserve"> to </w:t>
      </w:r>
      <w:r w:rsidR="00A543AD">
        <w:t xml:space="preserve">the </w:t>
      </w:r>
      <w:r w:rsidRPr="00A05430">
        <w:t xml:space="preserve">Acquia Cloud, allowing for </w:t>
      </w:r>
      <w:r w:rsidR="002F3FCD" w:rsidRPr="00A05430">
        <w:t>progressive</w:t>
      </w:r>
      <w:r w:rsidRPr="00A05430">
        <w:rPr>
          <w:b/>
          <w:bCs/>
        </w:rPr>
        <w:t xml:space="preserve"> evolution as a separate task order post-migration</w:t>
      </w:r>
      <w:r w:rsidRPr="00A05430">
        <w:t>.</w:t>
      </w:r>
    </w:p>
    <w:p w14:paraId="5BE9D3AD" w14:textId="1BDAC673" w:rsidR="00A05430" w:rsidRPr="00A05430" w:rsidRDefault="00A05430" w:rsidP="00A05430">
      <w:pPr>
        <w:pStyle w:val="BodyText"/>
        <w:numPr>
          <w:ilvl w:val="0"/>
          <w:numId w:val="37"/>
        </w:numPr>
        <w:spacing w:before="4"/>
      </w:pPr>
      <w:r w:rsidRPr="00A05430">
        <w:rPr>
          <w:b/>
          <w:bCs/>
        </w:rPr>
        <w:t>WordPress Consideration</w:t>
      </w:r>
      <w:r w:rsidRPr="00A05430">
        <w:t xml:space="preserve"> – While not recommended due to </w:t>
      </w:r>
      <w:r w:rsidRPr="00A05430">
        <w:rPr>
          <w:b/>
          <w:bCs/>
        </w:rPr>
        <w:t>maintaining multiple technology stacks</w:t>
      </w:r>
      <w:r w:rsidRPr="00A05430">
        <w:t xml:space="preserve">, the government has the option to </w:t>
      </w:r>
      <w:r w:rsidRPr="00A05430">
        <w:rPr>
          <w:b/>
          <w:bCs/>
        </w:rPr>
        <w:t>keep the existing WordPress site intact</w:t>
      </w:r>
      <w:r w:rsidRPr="00A05430">
        <w:t xml:space="preserve"> and host it on </w:t>
      </w:r>
      <w:r w:rsidR="00A543AD">
        <w:t xml:space="preserve">the </w:t>
      </w:r>
      <w:r w:rsidRPr="00A05430">
        <w:t xml:space="preserve">Acquia Cloud. This approach may </w:t>
      </w:r>
      <w:r w:rsidRPr="00A05430">
        <w:rPr>
          <w:b/>
          <w:bCs/>
        </w:rPr>
        <w:t>reduce immediate costs but could introduce long-term maintenance and integration challenges</w:t>
      </w:r>
      <w:r w:rsidRPr="00A05430">
        <w:t>.</w:t>
      </w:r>
    </w:p>
    <w:p w14:paraId="6E0E5269" w14:textId="77777777" w:rsidR="009B6CBF" w:rsidRDefault="00754A9A" w:rsidP="00D424BC">
      <w:pPr>
        <w:pStyle w:val="BodyText"/>
        <w:spacing w:before="360"/>
      </w:pPr>
      <w:r>
        <w:t xml:space="preserve">We look forward to discussing </w:t>
      </w:r>
      <w:r>
        <w:rPr>
          <w:rStyle w:val="Strong"/>
        </w:rPr>
        <w:t>detailed project requirements, migration timelines, and pricing finalization</w:t>
      </w:r>
      <w:r>
        <w:t xml:space="preserve">, as outlined in the table below. This table provides </w:t>
      </w:r>
      <w:r>
        <w:rPr>
          <w:rStyle w:val="Strong"/>
        </w:rPr>
        <w:t>a structured breakdown of estimated costs per CLIN</w:t>
      </w:r>
      <w:r>
        <w:t xml:space="preserve">, reflecting the </w:t>
      </w:r>
      <w:r>
        <w:rPr>
          <w:rStyle w:val="Strong"/>
        </w:rPr>
        <w:t>scope of work, resource allocation, and projected effort</w:t>
      </w:r>
      <w:r>
        <w:t xml:space="preserve"> required for the </w:t>
      </w:r>
      <w:r>
        <w:rPr>
          <w:rStyle w:val="Strong"/>
        </w:rPr>
        <w:t>FirstNet.gov and 5x5.gov migration to Acquia Cloud</w:t>
      </w:r>
      <w:r>
        <w:t>.</w:t>
      </w:r>
    </w:p>
    <w:p w14:paraId="15338882" w14:textId="06405BCC" w:rsidR="00754A9A" w:rsidRDefault="00754A9A" w:rsidP="00D424BC">
      <w:pPr>
        <w:pStyle w:val="NormalWeb"/>
        <w:spacing w:before="120" w:beforeAutospacing="0"/>
      </w:pPr>
      <w:r>
        <w:lastRenderedPageBreak/>
        <w:t xml:space="preserve">The </w:t>
      </w:r>
      <w:r>
        <w:rPr>
          <w:rStyle w:val="Strong"/>
        </w:rPr>
        <w:t>Base Cost Estimate</w:t>
      </w:r>
      <w:r>
        <w:t xml:space="preserve"> represents a </w:t>
      </w:r>
      <w:r>
        <w:rPr>
          <w:rStyle w:val="Strong"/>
        </w:rPr>
        <w:t>standard implementation</w:t>
      </w:r>
      <w:r>
        <w:t xml:space="preserve">, while the </w:t>
      </w:r>
      <w:r>
        <w:rPr>
          <w:rStyle w:val="Strong"/>
        </w:rPr>
        <w:t>High Range Cost Estimate</w:t>
      </w:r>
      <w:r>
        <w:t xml:space="preserve"> accounts for potential </w:t>
      </w:r>
      <w:r>
        <w:rPr>
          <w:rStyle w:val="Strong"/>
        </w:rPr>
        <w:t>complexities such as additional content types, pages, workflows, security hardening, and integration needs</w:t>
      </w:r>
      <w:r>
        <w:t>.</w:t>
      </w:r>
    </w:p>
    <w:tbl>
      <w:tblPr>
        <w:tblStyle w:val="GridTable4-Accent1"/>
        <w:tblW w:w="9467" w:type="dxa"/>
        <w:tblLook w:val="04A0" w:firstRow="1" w:lastRow="0" w:firstColumn="1" w:lastColumn="0" w:noHBand="0" w:noVBand="1"/>
      </w:tblPr>
      <w:tblGrid>
        <w:gridCol w:w="895"/>
        <w:gridCol w:w="1703"/>
        <w:gridCol w:w="2131"/>
        <w:gridCol w:w="1257"/>
        <w:gridCol w:w="1083"/>
        <w:gridCol w:w="1147"/>
        <w:gridCol w:w="1251"/>
      </w:tblGrid>
      <w:tr w:rsidR="0097000F" w:rsidRPr="00945E13" w14:paraId="75DEB4C9" w14:textId="77777777" w:rsidTr="00945E13">
        <w:trPr>
          <w:cnfStyle w:val="100000000000" w:firstRow="1" w:lastRow="0" w:firstColumn="0" w:lastColumn="0" w:oddVBand="0" w:evenVBand="0" w:oddHBand="0"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895" w:type="dxa"/>
            <w:vAlign w:val="center"/>
            <w:hideMark/>
          </w:tcPr>
          <w:p w14:paraId="0763FBC4" w14:textId="77777777" w:rsidR="00646E48" w:rsidRPr="00646E48" w:rsidRDefault="00646E48" w:rsidP="00945E13">
            <w:pPr>
              <w:widowControl/>
              <w:autoSpaceDE/>
              <w:autoSpaceDN/>
              <w:jc w:val="center"/>
              <w:rPr>
                <w:rFonts w:ascii="Arial Narrow" w:eastAsia="Times New Roman" w:hAnsi="Arial Narrow" w:cs="Times New Roman"/>
                <w:sz w:val="20"/>
                <w:szCs w:val="20"/>
              </w:rPr>
            </w:pPr>
            <w:r w:rsidRPr="00646E48">
              <w:rPr>
                <w:rFonts w:ascii="Arial Narrow" w:eastAsia="Times New Roman" w:hAnsi="Arial Narrow" w:cs="Times New Roman"/>
                <w:sz w:val="20"/>
                <w:szCs w:val="20"/>
              </w:rPr>
              <w:t>CLIN #</w:t>
            </w:r>
          </w:p>
        </w:tc>
        <w:tc>
          <w:tcPr>
            <w:tcW w:w="1703" w:type="dxa"/>
            <w:vAlign w:val="center"/>
            <w:hideMark/>
          </w:tcPr>
          <w:p w14:paraId="21BE3385" w14:textId="77777777" w:rsidR="00646E48" w:rsidRPr="00646E48" w:rsidRDefault="00646E48" w:rsidP="00945E13">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Times New Roman"/>
                <w:sz w:val="20"/>
                <w:szCs w:val="20"/>
              </w:rPr>
            </w:pPr>
            <w:r w:rsidRPr="00646E48">
              <w:rPr>
                <w:rFonts w:ascii="Arial Narrow" w:eastAsia="Times New Roman" w:hAnsi="Arial Narrow" w:cs="Times New Roman"/>
                <w:sz w:val="20"/>
                <w:szCs w:val="20"/>
              </w:rPr>
              <w:t>Contract Line Item (CLIN)</w:t>
            </w:r>
          </w:p>
        </w:tc>
        <w:tc>
          <w:tcPr>
            <w:tcW w:w="2131" w:type="dxa"/>
            <w:vAlign w:val="center"/>
            <w:hideMark/>
          </w:tcPr>
          <w:p w14:paraId="18CB3A54" w14:textId="77777777" w:rsidR="00646E48" w:rsidRPr="00646E48" w:rsidRDefault="00646E48" w:rsidP="00945E13">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Times New Roman"/>
                <w:sz w:val="20"/>
                <w:szCs w:val="20"/>
              </w:rPr>
            </w:pPr>
            <w:r w:rsidRPr="00646E48">
              <w:rPr>
                <w:rFonts w:ascii="Arial Narrow" w:eastAsia="Times New Roman" w:hAnsi="Arial Narrow" w:cs="Times New Roman"/>
                <w:sz w:val="20"/>
                <w:szCs w:val="20"/>
              </w:rPr>
              <w:t>Execution Activities</w:t>
            </w:r>
          </w:p>
        </w:tc>
        <w:tc>
          <w:tcPr>
            <w:tcW w:w="1257" w:type="dxa"/>
            <w:vAlign w:val="center"/>
            <w:hideMark/>
          </w:tcPr>
          <w:p w14:paraId="47896728" w14:textId="77777777" w:rsidR="00646E48" w:rsidRPr="00646E48" w:rsidRDefault="00646E48" w:rsidP="00945E13">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Times New Roman"/>
                <w:sz w:val="20"/>
                <w:szCs w:val="20"/>
              </w:rPr>
            </w:pPr>
            <w:r w:rsidRPr="00646E48">
              <w:rPr>
                <w:rFonts w:ascii="Arial Narrow" w:eastAsia="Times New Roman" w:hAnsi="Arial Narrow" w:cs="Times New Roman"/>
                <w:sz w:val="20"/>
                <w:szCs w:val="20"/>
              </w:rPr>
              <w:t>Resource Categories</w:t>
            </w:r>
          </w:p>
        </w:tc>
        <w:tc>
          <w:tcPr>
            <w:tcW w:w="1083" w:type="dxa"/>
            <w:vAlign w:val="center"/>
            <w:hideMark/>
          </w:tcPr>
          <w:p w14:paraId="7D473DAC" w14:textId="77777777" w:rsidR="00646E48" w:rsidRPr="00646E48" w:rsidRDefault="00646E48" w:rsidP="00945E13">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Times New Roman"/>
                <w:sz w:val="20"/>
                <w:szCs w:val="20"/>
              </w:rPr>
            </w:pPr>
            <w:r w:rsidRPr="00646E48">
              <w:rPr>
                <w:rFonts w:ascii="Arial Narrow" w:eastAsia="Times New Roman" w:hAnsi="Arial Narrow" w:cs="Times New Roman"/>
                <w:sz w:val="20"/>
                <w:szCs w:val="20"/>
              </w:rPr>
              <w:t>Estimated Effort (Hours)</w:t>
            </w:r>
          </w:p>
        </w:tc>
        <w:tc>
          <w:tcPr>
            <w:tcW w:w="1147" w:type="dxa"/>
            <w:vAlign w:val="center"/>
            <w:hideMark/>
          </w:tcPr>
          <w:p w14:paraId="3115EF03" w14:textId="77777777" w:rsidR="00646E48" w:rsidRPr="00646E48" w:rsidRDefault="00646E48" w:rsidP="00945E13">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Times New Roman"/>
                <w:sz w:val="20"/>
                <w:szCs w:val="20"/>
              </w:rPr>
            </w:pPr>
            <w:r w:rsidRPr="00646E48">
              <w:rPr>
                <w:rFonts w:ascii="Arial Narrow" w:eastAsia="Times New Roman" w:hAnsi="Arial Narrow" w:cs="Times New Roman"/>
                <w:sz w:val="20"/>
                <w:szCs w:val="20"/>
              </w:rPr>
              <w:t>Base Cost Estimate</w:t>
            </w:r>
          </w:p>
        </w:tc>
        <w:tc>
          <w:tcPr>
            <w:tcW w:w="1251" w:type="dxa"/>
            <w:vAlign w:val="center"/>
            <w:hideMark/>
          </w:tcPr>
          <w:p w14:paraId="317F25ED" w14:textId="77777777" w:rsidR="00646E48" w:rsidRPr="00646E48" w:rsidRDefault="00646E48" w:rsidP="00945E13">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Times New Roman"/>
                <w:sz w:val="20"/>
                <w:szCs w:val="20"/>
              </w:rPr>
            </w:pPr>
            <w:r w:rsidRPr="00646E48">
              <w:rPr>
                <w:rFonts w:ascii="Arial Narrow" w:eastAsia="Times New Roman" w:hAnsi="Arial Narrow" w:cs="Times New Roman"/>
                <w:sz w:val="20"/>
                <w:szCs w:val="20"/>
              </w:rPr>
              <w:t>High Range Cost Estimate</w:t>
            </w:r>
          </w:p>
        </w:tc>
      </w:tr>
      <w:tr w:rsidR="0097000F" w:rsidRPr="00646E48" w14:paraId="1C10E4B9" w14:textId="77777777" w:rsidTr="004934D8">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895" w:type="dxa"/>
            <w:hideMark/>
          </w:tcPr>
          <w:p w14:paraId="7BCA6BFE" w14:textId="7C13E2BC" w:rsidR="00646E48" w:rsidRPr="00646E48" w:rsidRDefault="00646E48" w:rsidP="00646E48">
            <w:pPr>
              <w:widowControl/>
              <w:autoSpaceDE/>
              <w:autoSpaceDN/>
              <w:rPr>
                <w:rFonts w:ascii="Arial Narrow" w:eastAsia="Times New Roman" w:hAnsi="Arial Narrow" w:cs="Times New Roman"/>
                <w:b w:val="0"/>
                <w:color w:val="000000"/>
                <w:sz w:val="20"/>
                <w:szCs w:val="20"/>
              </w:rPr>
            </w:pPr>
            <w:r w:rsidRPr="00646E48">
              <w:rPr>
                <w:rFonts w:ascii="Arial Narrow" w:eastAsia="Times New Roman" w:hAnsi="Arial Narrow" w:cs="Times New Roman"/>
                <w:b w:val="0"/>
                <w:color w:val="000000"/>
                <w:sz w:val="20"/>
                <w:szCs w:val="20"/>
              </w:rPr>
              <w:t>0</w:t>
            </w:r>
            <w:r w:rsidR="0097000F" w:rsidRPr="004934D8">
              <w:rPr>
                <w:rFonts w:ascii="Arial Narrow" w:eastAsia="Times New Roman" w:hAnsi="Arial Narrow" w:cs="Times New Roman"/>
                <w:b w:val="0"/>
                <w:color w:val="000000"/>
                <w:sz w:val="20"/>
                <w:szCs w:val="20"/>
              </w:rPr>
              <w:t>0</w:t>
            </w:r>
            <w:r w:rsidRPr="00646E48">
              <w:rPr>
                <w:rFonts w:ascii="Arial Narrow" w:eastAsia="Times New Roman" w:hAnsi="Arial Narrow" w:cs="Times New Roman"/>
                <w:b w:val="0"/>
                <w:color w:val="000000"/>
                <w:sz w:val="20"/>
                <w:szCs w:val="20"/>
              </w:rPr>
              <w:t>01</w:t>
            </w:r>
          </w:p>
        </w:tc>
        <w:tc>
          <w:tcPr>
            <w:tcW w:w="1703" w:type="dxa"/>
            <w:hideMark/>
          </w:tcPr>
          <w:p w14:paraId="1F9DDB8C" w14:textId="77777777" w:rsidR="00646E48" w:rsidRPr="00646E48" w:rsidRDefault="00646E48" w:rsidP="00646E48">
            <w:pPr>
              <w:widowControl/>
              <w:autoSpaceDE/>
              <w:autoSpaceDN/>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Times New Roman"/>
                <w:color w:val="000000"/>
                <w:sz w:val="20"/>
                <w:szCs w:val="20"/>
              </w:rPr>
            </w:pPr>
            <w:r w:rsidRPr="00646E48">
              <w:rPr>
                <w:rFonts w:ascii="Arial Narrow" w:eastAsia="Times New Roman" w:hAnsi="Arial Narrow" w:cs="Times New Roman"/>
                <w:color w:val="000000"/>
                <w:sz w:val="20"/>
                <w:szCs w:val="20"/>
              </w:rPr>
              <w:t>Strategic Project Discovery Workshop</w:t>
            </w:r>
          </w:p>
        </w:tc>
        <w:tc>
          <w:tcPr>
            <w:tcW w:w="2131" w:type="dxa"/>
            <w:hideMark/>
          </w:tcPr>
          <w:p w14:paraId="05FC4F79" w14:textId="77777777" w:rsidR="00646E48" w:rsidRPr="00646E48" w:rsidRDefault="00646E48" w:rsidP="00646E48">
            <w:pPr>
              <w:widowControl/>
              <w:autoSpaceDE/>
              <w:autoSpaceDN/>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Times New Roman"/>
                <w:color w:val="000000"/>
                <w:sz w:val="20"/>
                <w:szCs w:val="20"/>
              </w:rPr>
            </w:pPr>
            <w:r w:rsidRPr="00646E48">
              <w:rPr>
                <w:rFonts w:ascii="Arial Narrow" w:eastAsia="Times New Roman" w:hAnsi="Arial Narrow" w:cs="Times New Roman"/>
                <w:color w:val="000000"/>
                <w:sz w:val="20"/>
                <w:szCs w:val="20"/>
              </w:rPr>
              <w:t>Stakeholder engagement, requirement gathering, roadmap development.</w:t>
            </w:r>
          </w:p>
        </w:tc>
        <w:tc>
          <w:tcPr>
            <w:tcW w:w="1257" w:type="dxa"/>
            <w:hideMark/>
          </w:tcPr>
          <w:p w14:paraId="3B817E9E" w14:textId="77777777" w:rsidR="00646E48" w:rsidRPr="00646E48" w:rsidRDefault="00646E48" w:rsidP="00646E48">
            <w:pPr>
              <w:widowControl/>
              <w:autoSpaceDE/>
              <w:autoSpaceDN/>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Times New Roman"/>
                <w:color w:val="000000"/>
                <w:sz w:val="20"/>
                <w:szCs w:val="20"/>
              </w:rPr>
            </w:pPr>
            <w:r w:rsidRPr="00646E48">
              <w:rPr>
                <w:rFonts w:ascii="Arial Narrow" w:eastAsia="Times New Roman" w:hAnsi="Arial Narrow" w:cs="Times New Roman"/>
                <w:color w:val="000000"/>
                <w:sz w:val="20"/>
                <w:szCs w:val="20"/>
              </w:rPr>
              <w:t xml:space="preserve">Drupal UX/ Themer and Business Analyst </w:t>
            </w:r>
          </w:p>
        </w:tc>
        <w:tc>
          <w:tcPr>
            <w:tcW w:w="1083" w:type="dxa"/>
            <w:hideMark/>
          </w:tcPr>
          <w:p w14:paraId="71E34CEF" w14:textId="72F488B2" w:rsidR="00646E48" w:rsidRPr="00646E48" w:rsidRDefault="00646E48" w:rsidP="00945E13">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Times New Roman"/>
                <w:color w:val="000000"/>
                <w:sz w:val="20"/>
                <w:szCs w:val="20"/>
              </w:rPr>
            </w:pPr>
            <w:r w:rsidRPr="004934D8">
              <w:rPr>
                <w:rFonts w:ascii="Arial Narrow" w:eastAsia="Times New Roman" w:hAnsi="Arial Narrow" w:cs="Times New Roman"/>
                <w:color w:val="000000"/>
                <w:sz w:val="20"/>
                <w:szCs w:val="20"/>
              </w:rPr>
              <w:t>320</w:t>
            </w:r>
          </w:p>
        </w:tc>
        <w:tc>
          <w:tcPr>
            <w:tcW w:w="1147" w:type="dxa"/>
            <w:hideMark/>
          </w:tcPr>
          <w:p w14:paraId="380B6F5A" w14:textId="1EF3957C" w:rsidR="00646E48" w:rsidRPr="00646E48" w:rsidRDefault="00646E48" w:rsidP="00945E13">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Times New Roman"/>
                <w:color w:val="000000"/>
                <w:sz w:val="20"/>
                <w:szCs w:val="20"/>
              </w:rPr>
            </w:pPr>
            <w:r w:rsidRPr="00646E48">
              <w:rPr>
                <w:rFonts w:ascii="Arial Narrow" w:eastAsia="Times New Roman" w:hAnsi="Arial Narrow" w:cs="Times New Roman"/>
                <w:color w:val="000000"/>
                <w:sz w:val="20"/>
                <w:szCs w:val="20"/>
              </w:rPr>
              <w:t>$ 40,800</w:t>
            </w:r>
          </w:p>
        </w:tc>
        <w:tc>
          <w:tcPr>
            <w:tcW w:w="1251" w:type="dxa"/>
            <w:hideMark/>
          </w:tcPr>
          <w:p w14:paraId="29BB935B" w14:textId="67F06588" w:rsidR="00646E48" w:rsidRPr="00646E48" w:rsidRDefault="00646E48" w:rsidP="00945E13">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Times New Roman"/>
                <w:color w:val="000000"/>
                <w:sz w:val="20"/>
                <w:szCs w:val="20"/>
              </w:rPr>
            </w:pPr>
            <w:r w:rsidRPr="00646E48">
              <w:rPr>
                <w:rFonts w:ascii="Arial Narrow" w:eastAsia="Times New Roman" w:hAnsi="Arial Narrow" w:cs="Times New Roman"/>
                <w:color w:val="000000"/>
                <w:sz w:val="20"/>
                <w:szCs w:val="20"/>
              </w:rPr>
              <w:t>$ 59,160</w:t>
            </w:r>
          </w:p>
        </w:tc>
      </w:tr>
      <w:tr w:rsidR="0097000F" w:rsidRPr="00646E48" w14:paraId="75E807D9" w14:textId="77777777" w:rsidTr="004934D8">
        <w:trPr>
          <w:trHeight w:val="569"/>
        </w:trPr>
        <w:tc>
          <w:tcPr>
            <w:cnfStyle w:val="001000000000" w:firstRow="0" w:lastRow="0" w:firstColumn="1" w:lastColumn="0" w:oddVBand="0" w:evenVBand="0" w:oddHBand="0" w:evenHBand="0" w:firstRowFirstColumn="0" w:firstRowLastColumn="0" w:lastRowFirstColumn="0" w:lastRowLastColumn="0"/>
            <w:tcW w:w="895" w:type="dxa"/>
            <w:hideMark/>
          </w:tcPr>
          <w:p w14:paraId="4F235ECE" w14:textId="21EE3C50" w:rsidR="00646E48" w:rsidRPr="00646E48" w:rsidRDefault="00646E48" w:rsidP="00646E48">
            <w:pPr>
              <w:widowControl/>
              <w:autoSpaceDE/>
              <w:autoSpaceDN/>
              <w:rPr>
                <w:rFonts w:ascii="Arial Narrow" w:eastAsia="Times New Roman" w:hAnsi="Arial Narrow" w:cs="Times New Roman"/>
                <w:b w:val="0"/>
                <w:color w:val="000000"/>
                <w:sz w:val="20"/>
                <w:szCs w:val="20"/>
              </w:rPr>
            </w:pPr>
            <w:r w:rsidRPr="00646E48">
              <w:rPr>
                <w:rFonts w:ascii="Arial Narrow" w:eastAsia="Times New Roman" w:hAnsi="Arial Narrow" w:cs="Times New Roman"/>
                <w:b w:val="0"/>
                <w:color w:val="000000"/>
                <w:sz w:val="20"/>
                <w:szCs w:val="20"/>
              </w:rPr>
              <w:t>00</w:t>
            </w:r>
            <w:r w:rsidR="0097000F" w:rsidRPr="004934D8">
              <w:rPr>
                <w:rFonts w:ascii="Arial Narrow" w:eastAsia="Times New Roman" w:hAnsi="Arial Narrow" w:cs="Times New Roman"/>
                <w:b w:val="0"/>
                <w:color w:val="000000"/>
                <w:sz w:val="20"/>
                <w:szCs w:val="20"/>
              </w:rPr>
              <w:t>0</w:t>
            </w:r>
            <w:r w:rsidRPr="00646E48">
              <w:rPr>
                <w:rFonts w:ascii="Arial Narrow" w:eastAsia="Times New Roman" w:hAnsi="Arial Narrow" w:cs="Times New Roman"/>
                <w:b w:val="0"/>
                <w:color w:val="000000"/>
                <w:sz w:val="20"/>
                <w:szCs w:val="20"/>
              </w:rPr>
              <w:t>2</w:t>
            </w:r>
          </w:p>
        </w:tc>
        <w:tc>
          <w:tcPr>
            <w:tcW w:w="1703" w:type="dxa"/>
            <w:hideMark/>
          </w:tcPr>
          <w:p w14:paraId="1AF8D742" w14:textId="77777777" w:rsidR="00646E48" w:rsidRPr="00646E48" w:rsidRDefault="00646E48" w:rsidP="00646E48">
            <w:pPr>
              <w:widowControl/>
              <w:autoSpaceDE/>
              <w:autoSpaceDN/>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imes New Roman"/>
                <w:color w:val="000000"/>
                <w:sz w:val="20"/>
                <w:szCs w:val="20"/>
              </w:rPr>
            </w:pPr>
            <w:r w:rsidRPr="00646E48">
              <w:rPr>
                <w:rFonts w:ascii="Arial Narrow" w:eastAsia="Times New Roman" w:hAnsi="Arial Narrow" w:cs="Times New Roman"/>
                <w:color w:val="000000"/>
                <w:sz w:val="20"/>
                <w:szCs w:val="20"/>
              </w:rPr>
              <w:t>GitLab CI/CD Integration</w:t>
            </w:r>
          </w:p>
        </w:tc>
        <w:tc>
          <w:tcPr>
            <w:tcW w:w="2131" w:type="dxa"/>
            <w:hideMark/>
          </w:tcPr>
          <w:p w14:paraId="5766D152" w14:textId="77777777" w:rsidR="00646E48" w:rsidRPr="00646E48" w:rsidRDefault="00646E48" w:rsidP="00646E48">
            <w:pPr>
              <w:widowControl/>
              <w:autoSpaceDE/>
              <w:autoSpaceDN/>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imes New Roman"/>
                <w:color w:val="000000"/>
                <w:sz w:val="20"/>
                <w:szCs w:val="20"/>
              </w:rPr>
            </w:pPr>
            <w:r w:rsidRPr="00646E48">
              <w:rPr>
                <w:rFonts w:ascii="Arial Narrow" w:eastAsia="Times New Roman" w:hAnsi="Arial Narrow" w:cs="Times New Roman"/>
                <w:color w:val="000000"/>
                <w:sz w:val="20"/>
                <w:szCs w:val="20"/>
              </w:rPr>
              <w:t>Implement CI/CD pipelines, automate deployments, enhance security compliance.</w:t>
            </w:r>
          </w:p>
        </w:tc>
        <w:tc>
          <w:tcPr>
            <w:tcW w:w="1257" w:type="dxa"/>
            <w:hideMark/>
          </w:tcPr>
          <w:p w14:paraId="1E792888" w14:textId="77777777" w:rsidR="00646E48" w:rsidRPr="00646E48" w:rsidRDefault="00646E48" w:rsidP="00646E48">
            <w:pPr>
              <w:widowControl/>
              <w:autoSpaceDE/>
              <w:autoSpaceDN/>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imes New Roman"/>
                <w:color w:val="000000"/>
                <w:sz w:val="20"/>
                <w:szCs w:val="20"/>
              </w:rPr>
            </w:pPr>
            <w:r w:rsidRPr="00646E48">
              <w:rPr>
                <w:rFonts w:ascii="Arial Narrow" w:eastAsia="Times New Roman" w:hAnsi="Arial Narrow" w:cs="Times New Roman"/>
                <w:color w:val="000000"/>
                <w:sz w:val="20"/>
                <w:szCs w:val="20"/>
              </w:rPr>
              <w:t>DevSecOps Engineer</w:t>
            </w:r>
          </w:p>
        </w:tc>
        <w:tc>
          <w:tcPr>
            <w:tcW w:w="1083" w:type="dxa"/>
            <w:hideMark/>
          </w:tcPr>
          <w:p w14:paraId="2914B8E8" w14:textId="0C73F22C" w:rsidR="00646E48" w:rsidRPr="00646E48" w:rsidRDefault="00646E48" w:rsidP="00945E13">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imes New Roman"/>
                <w:color w:val="000000"/>
                <w:sz w:val="20"/>
                <w:szCs w:val="20"/>
              </w:rPr>
            </w:pPr>
            <w:r w:rsidRPr="004934D8">
              <w:rPr>
                <w:rFonts w:ascii="Arial Narrow" w:eastAsia="Times New Roman" w:hAnsi="Arial Narrow" w:cs="Times New Roman"/>
                <w:color w:val="000000"/>
                <w:sz w:val="20"/>
                <w:szCs w:val="20"/>
              </w:rPr>
              <w:t>180</w:t>
            </w:r>
          </w:p>
        </w:tc>
        <w:tc>
          <w:tcPr>
            <w:tcW w:w="1147" w:type="dxa"/>
            <w:hideMark/>
          </w:tcPr>
          <w:p w14:paraId="1B066B68" w14:textId="3B71B300" w:rsidR="00646E48" w:rsidRPr="00646E48" w:rsidRDefault="00646E48" w:rsidP="00945E13">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imes New Roman"/>
                <w:color w:val="000000"/>
                <w:sz w:val="20"/>
                <w:szCs w:val="20"/>
              </w:rPr>
            </w:pPr>
            <w:r w:rsidRPr="00646E48">
              <w:rPr>
                <w:rFonts w:ascii="Arial Narrow" w:eastAsia="Times New Roman" w:hAnsi="Arial Narrow" w:cs="Times New Roman"/>
                <w:color w:val="000000"/>
                <w:sz w:val="20"/>
                <w:szCs w:val="20"/>
              </w:rPr>
              <w:t>$ 22,950</w:t>
            </w:r>
          </w:p>
        </w:tc>
        <w:tc>
          <w:tcPr>
            <w:tcW w:w="1251" w:type="dxa"/>
            <w:hideMark/>
          </w:tcPr>
          <w:p w14:paraId="6053476D" w14:textId="13ECCD49" w:rsidR="00646E48" w:rsidRPr="00646E48" w:rsidRDefault="00646E48" w:rsidP="00945E13">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imes New Roman"/>
                <w:color w:val="000000"/>
                <w:sz w:val="20"/>
                <w:szCs w:val="20"/>
              </w:rPr>
            </w:pPr>
            <w:r w:rsidRPr="00646E48">
              <w:rPr>
                <w:rFonts w:ascii="Arial Narrow" w:eastAsia="Times New Roman" w:hAnsi="Arial Narrow" w:cs="Times New Roman"/>
                <w:color w:val="000000"/>
                <w:sz w:val="20"/>
                <w:szCs w:val="20"/>
              </w:rPr>
              <w:t>$ 33,277</w:t>
            </w:r>
          </w:p>
        </w:tc>
      </w:tr>
      <w:tr w:rsidR="0097000F" w:rsidRPr="00646E48" w14:paraId="753732D3" w14:textId="77777777" w:rsidTr="004934D8">
        <w:trPr>
          <w:cnfStyle w:val="000000100000" w:firstRow="0" w:lastRow="0" w:firstColumn="0" w:lastColumn="0" w:oddVBand="0" w:evenVBand="0" w:oddHBand="1" w:evenHBand="0" w:firstRowFirstColumn="0" w:firstRowLastColumn="0" w:lastRowFirstColumn="0" w:lastRowLastColumn="0"/>
          <w:trHeight w:val="1139"/>
        </w:trPr>
        <w:tc>
          <w:tcPr>
            <w:cnfStyle w:val="001000000000" w:firstRow="0" w:lastRow="0" w:firstColumn="1" w:lastColumn="0" w:oddVBand="0" w:evenVBand="0" w:oddHBand="0" w:evenHBand="0" w:firstRowFirstColumn="0" w:firstRowLastColumn="0" w:lastRowFirstColumn="0" w:lastRowLastColumn="0"/>
            <w:tcW w:w="895" w:type="dxa"/>
            <w:hideMark/>
          </w:tcPr>
          <w:p w14:paraId="6181F535" w14:textId="4B8C7FD6" w:rsidR="00646E48" w:rsidRPr="00646E48" w:rsidRDefault="00646E48" w:rsidP="00646E48">
            <w:pPr>
              <w:widowControl/>
              <w:autoSpaceDE/>
              <w:autoSpaceDN/>
              <w:rPr>
                <w:rFonts w:ascii="Arial Narrow" w:eastAsia="Times New Roman" w:hAnsi="Arial Narrow" w:cs="Times New Roman"/>
                <w:b w:val="0"/>
                <w:color w:val="000000"/>
                <w:sz w:val="20"/>
                <w:szCs w:val="20"/>
              </w:rPr>
            </w:pPr>
            <w:r w:rsidRPr="00646E48">
              <w:rPr>
                <w:rFonts w:ascii="Arial Narrow" w:eastAsia="Times New Roman" w:hAnsi="Arial Narrow" w:cs="Times New Roman"/>
                <w:b w:val="0"/>
                <w:color w:val="000000"/>
                <w:sz w:val="20"/>
                <w:szCs w:val="20"/>
              </w:rPr>
              <w:t>00</w:t>
            </w:r>
            <w:r w:rsidR="0097000F" w:rsidRPr="004934D8">
              <w:rPr>
                <w:rFonts w:ascii="Arial Narrow" w:eastAsia="Times New Roman" w:hAnsi="Arial Narrow" w:cs="Times New Roman"/>
                <w:b w:val="0"/>
                <w:color w:val="000000"/>
                <w:sz w:val="20"/>
                <w:szCs w:val="20"/>
              </w:rPr>
              <w:t>0</w:t>
            </w:r>
            <w:r w:rsidRPr="00646E48">
              <w:rPr>
                <w:rFonts w:ascii="Arial Narrow" w:eastAsia="Times New Roman" w:hAnsi="Arial Narrow" w:cs="Times New Roman"/>
                <w:b w:val="0"/>
                <w:color w:val="000000"/>
                <w:sz w:val="20"/>
                <w:szCs w:val="20"/>
              </w:rPr>
              <w:t>3</w:t>
            </w:r>
          </w:p>
        </w:tc>
        <w:tc>
          <w:tcPr>
            <w:tcW w:w="1703" w:type="dxa"/>
            <w:hideMark/>
          </w:tcPr>
          <w:p w14:paraId="51A8E950" w14:textId="77777777" w:rsidR="00646E48" w:rsidRPr="00646E48" w:rsidRDefault="00646E48" w:rsidP="00646E48">
            <w:pPr>
              <w:widowControl/>
              <w:autoSpaceDE/>
              <w:autoSpaceDN/>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Times New Roman"/>
                <w:color w:val="000000"/>
                <w:sz w:val="20"/>
                <w:szCs w:val="20"/>
              </w:rPr>
            </w:pPr>
            <w:r w:rsidRPr="00646E48">
              <w:rPr>
                <w:rFonts w:ascii="Arial Narrow" w:eastAsia="Times New Roman" w:hAnsi="Arial Narrow" w:cs="Times New Roman"/>
                <w:color w:val="000000"/>
                <w:sz w:val="20"/>
                <w:szCs w:val="20"/>
              </w:rPr>
              <w:t>Professional Migration</w:t>
            </w:r>
          </w:p>
        </w:tc>
        <w:tc>
          <w:tcPr>
            <w:tcW w:w="2131" w:type="dxa"/>
            <w:hideMark/>
          </w:tcPr>
          <w:p w14:paraId="580B93F4" w14:textId="01FA3A0F" w:rsidR="00646E48" w:rsidRPr="00646E48" w:rsidRDefault="00646E48" w:rsidP="00646E48">
            <w:pPr>
              <w:widowControl/>
              <w:autoSpaceDE/>
              <w:autoSpaceDN/>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Times New Roman"/>
                <w:color w:val="000000"/>
                <w:sz w:val="20"/>
                <w:szCs w:val="20"/>
              </w:rPr>
            </w:pPr>
            <w:r w:rsidRPr="00646E48">
              <w:rPr>
                <w:rFonts w:ascii="Arial Narrow" w:eastAsia="Times New Roman" w:hAnsi="Arial Narrow" w:cs="Times New Roman"/>
                <w:color w:val="000000"/>
                <w:sz w:val="20"/>
                <w:szCs w:val="20"/>
              </w:rPr>
              <w:t xml:space="preserve">Migrate sites from Azure to Acquia, build </w:t>
            </w:r>
            <w:r w:rsidR="0097000F" w:rsidRPr="004934D8">
              <w:rPr>
                <w:rFonts w:ascii="Arial Narrow" w:eastAsia="Times New Roman" w:hAnsi="Arial Narrow" w:cs="Times New Roman"/>
                <w:color w:val="000000"/>
                <w:sz w:val="20"/>
                <w:szCs w:val="20"/>
              </w:rPr>
              <w:t>taxonomy</w:t>
            </w:r>
            <w:r w:rsidRPr="00646E48">
              <w:rPr>
                <w:rFonts w:ascii="Arial Narrow" w:eastAsia="Times New Roman" w:hAnsi="Arial Narrow" w:cs="Times New Roman"/>
                <w:color w:val="000000"/>
                <w:sz w:val="20"/>
                <w:szCs w:val="20"/>
              </w:rPr>
              <w:t xml:space="preserve">, </w:t>
            </w:r>
            <w:r w:rsidR="0097000F" w:rsidRPr="004934D8">
              <w:rPr>
                <w:rFonts w:ascii="Arial Narrow" w:eastAsia="Times New Roman" w:hAnsi="Arial Narrow" w:cs="Times New Roman"/>
                <w:color w:val="000000"/>
                <w:sz w:val="20"/>
                <w:szCs w:val="20"/>
              </w:rPr>
              <w:t>vocabulary</w:t>
            </w:r>
            <w:r w:rsidRPr="00646E48">
              <w:rPr>
                <w:rFonts w:ascii="Arial Narrow" w:eastAsia="Times New Roman" w:hAnsi="Arial Narrow" w:cs="Times New Roman"/>
                <w:color w:val="000000"/>
                <w:sz w:val="20"/>
                <w:szCs w:val="20"/>
              </w:rPr>
              <w:t>, content types, and content scrapping, rebuild 5x5.gov as TLD, validate data &amp; integrations.</w:t>
            </w:r>
          </w:p>
        </w:tc>
        <w:tc>
          <w:tcPr>
            <w:tcW w:w="1257" w:type="dxa"/>
            <w:hideMark/>
          </w:tcPr>
          <w:p w14:paraId="4F37D513" w14:textId="77777777" w:rsidR="00646E48" w:rsidRPr="00646E48" w:rsidRDefault="00646E48" w:rsidP="00646E48">
            <w:pPr>
              <w:widowControl/>
              <w:autoSpaceDE/>
              <w:autoSpaceDN/>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Times New Roman"/>
                <w:color w:val="000000"/>
                <w:sz w:val="20"/>
                <w:szCs w:val="20"/>
              </w:rPr>
            </w:pPr>
            <w:r w:rsidRPr="00646E48">
              <w:rPr>
                <w:rFonts w:ascii="Arial Narrow" w:eastAsia="Times New Roman" w:hAnsi="Arial Narrow" w:cs="Times New Roman"/>
                <w:color w:val="000000"/>
                <w:sz w:val="20"/>
                <w:szCs w:val="20"/>
              </w:rPr>
              <w:t>Drupal Developers and Tester</w:t>
            </w:r>
          </w:p>
        </w:tc>
        <w:tc>
          <w:tcPr>
            <w:tcW w:w="1083" w:type="dxa"/>
            <w:hideMark/>
          </w:tcPr>
          <w:p w14:paraId="2BF62726" w14:textId="7E8C2B87" w:rsidR="00646E48" w:rsidRPr="00646E48" w:rsidRDefault="00646E48" w:rsidP="00945E13">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Times New Roman"/>
                <w:color w:val="000000"/>
                <w:sz w:val="20"/>
                <w:szCs w:val="20"/>
              </w:rPr>
            </w:pPr>
            <w:r w:rsidRPr="004934D8">
              <w:rPr>
                <w:rFonts w:ascii="Arial Narrow" w:eastAsia="Times New Roman" w:hAnsi="Arial Narrow" w:cs="Times New Roman"/>
                <w:color w:val="000000"/>
                <w:sz w:val="20"/>
                <w:szCs w:val="20"/>
              </w:rPr>
              <w:t>1,680</w:t>
            </w:r>
          </w:p>
        </w:tc>
        <w:tc>
          <w:tcPr>
            <w:tcW w:w="1147" w:type="dxa"/>
            <w:hideMark/>
          </w:tcPr>
          <w:p w14:paraId="1D48B034" w14:textId="51DCD2E0" w:rsidR="00646E48" w:rsidRPr="00646E48" w:rsidRDefault="00646E48" w:rsidP="00945E13">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Times New Roman"/>
                <w:color w:val="000000"/>
                <w:sz w:val="20"/>
                <w:szCs w:val="20"/>
              </w:rPr>
            </w:pPr>
            <w:r w:rsidRPr="00646E48">
              <w:rPr>
                <w:rFonts w:ascii="Arial Narrow" w:eastAsia="Times New Roman" w:hAnsi="Arial Narrow" w:cs="Times New Roman"/>
                <w:color w:val="000000"/>
                <w:sz w:val="20"/>
                <w:szCs w:val="20"/>
              </w:rPr>
              <w:t>$ 214,200</w:t>
            </w:r>
          </w:p>
        </w:tc>
        <w:tc>
          <w:tcPr>
            <w:tcW w:w="1251" w:type="dxa"/>
            <w:hideMark/>
          </w:tcPr>
          <w:p w14:paraId="089C74BD" w14:textId="1F92CBEB" w:rsidR="00646E48" w:rsidRPr="00646E48" w:rsidRDefault="00646E48" w:rsidP="00945E13">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Times New Roman"/>
                <w:color w:val="000000"/>
                <w:sz w:val="20"/>
                <w:szCs w:val="20"/>
              </w:rPr>
            </w:pPr>
            <w:r w:rsidRPr="00646E48">
              <w:rPr>
                <w:rFonts w:ascii="Arial Narrow" w:eastAsia="Times New Roman" w:hAnsi="Arial Narrow" w:cs="Times New Roman"/>
                <w:color w:val="000000"/>
                <w:sz w:val="20"/>
                <w:szCs w:val="20"/>
              </w:rPr>
              <w:t>$ 310,590</w:t>
            </w:r>
          </w:p>
        </w:tc>
      </w:tr>
      <w:tr w:rsidR="0097000F" w:rsidRPr="00646E48" w14:paraId="14B66D4C" w14:textId="77777777" w:rsidTr="004934D8">
        <w:trPr>
          <w:trHeight w:val="854"/>
        </w:trPr>
        <w:tc>
          <w:tcPr>
            <w:cnfStyle w:val="001000000000" w:firstRow="0" w:lastRow="0" w:firstColumn="1" w:lastColumn="0" w:oddVBand="0" w:evenVBand="0" w:oddHBand="0" w:evenHBand="0" w:firstRowFirstColumn="0" w:firstRowLastColumn="0" w:lastRowFirstColumn="0" w:lastRowLastColumn="0"/>
            <w:tcW w:w="895" w:type="dxa"/>
            <w:hideMark/>
          </w:tcPr>
          <w:p w14:paraId="61A5C362" w14:textId="6811061D" w:rsidR="00646E48" w:rsidRPr="00646E48" w:rsidRDefault="00646E48" w:rsidP="00646E48">
            <w:pPr>
              <w:widowControl/>
              <w:autoSpaceDE/>
              <w:autoSpaceDN/>
              <w:rPr>
                <w:rFonts w:ascii="Arial Narrow" w:eastAsia="Times New Roman" w:hAnsi="Arial Narrow" w:cs="Times New Roman"/>
                <w:b w:val="0"/>
                <w:color w:val="000000"/>
                <w:sz w:val="20"/>
                <w:szCs w:val="20"/>
              </w:rPr>
            </w:pPr>
            <w:r w:rsidRPr="00646E48">
              <w:rPr>
                <w:rFonts w:ascii="Arial Narrow" w:eastAsia="Times New Roman" w:hAnsi="Arial Narrow" w:cs="Times New Roman"/>
                <w:b w:val="0"/>
                <w:color w:val="000000"/>
                <w:sz w:val="20"/>
                <w:szCs w:val="20"/>
              </w:rPr>
              <w:t>00</w:t>
            </w:r>
            <w:r w:rsidR="0097000F" w:rsidRPr="004934D8">
              <w:rPr>
                <w:rFonts w:ascii="Arial Narrow" w:eastAsia="Times New Roman" w:hAnsi="Arial Narrow" w:cs="Times New Roman"/>
                <w:b w:val="0"/>
                <w:color w:val="000000"/>
                <w:sz w:val="20"/>
                <w:szCs w:val="20"/>
              </w:rPr>
              <w:t>0</w:t>
            </w:r>
            <w:r w:rsidRPr="00646E48">
              <w:rPr>
                <w:rFonts w:ascii="Arial Narrow" w:eastAsia="Times New Roman" w:hAnsi="Arial Narrow" w:cs="Times New Roman"/>
                <w:b w:val="0"/>
                <w:color w:val="000000"/>
                <w:sz w:val="20"/>
                <w:szCs w:val="20"/>
              </w:rPr>
              <w:t>4</w:t>
            </w:r>
          </w:p>
        </w:tc>
        <w:tc>
          <w:tcPr>
            <w:tcW w:w="1703" w:type="dxa"/>
            <w:hideMark/>
          </w:tcPr>
          <w:p w14:paraId="2F4574D3" w14:textId="77777777" w:rsidR="00646E48" w:rsidRPr="00646E48" w:rsidRDefault="00646E48" w:rsidP="00646E48">
            <w:pPr>
              <w:widowControl/>
              <w:autoSpaceDE/>
              <w:autoSpaceDN/>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imes New Roman"/>
                <w:color w:val="000000"/>
                <w:sz w:val="20"/>
                <w:szCs w:val="20"/>
              </w:rPr>
            </w:pPr>
            <w:r w:rsidRPr="00646E48">
              <w:rPr>
                <w:rFonts w:ascii="Arial Narrow" w:eastAsia="Times New Roman" w:hAnsi="Arial Narrow" w:cs="Times New Roman"/>
                <w:color w:val="000000"/>
                <w:sz w:val="20"/>
                <w:szCs w:val="20"/>
              </w:rPr>
              <w:t>Drupal 9 Upgrade</w:t>
            </w:r>
          </w:p>
        </w:tc>
        <w:tc>
          <w:tcPr>
            <w:tcW w:w="2131" w:type="dxa"/>
            <w:hideMark/>
          </w:tcPr>
          <w:p w14:paraId="169F7D8D" w14:textId="77777777" w:rsidR="00646E48" w:rsidRPr="00646E48" w:rsidRDefault="00646E48" w:rsidP="00646E48">
            <w:pPr>
              <w:widowControl/>
              <w:autoSpaceDE/>
              <w:autoSpaceDN/>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imes New Roman"/>
                <w:color w:val="000000"/>
                <w:sz w:val="20"/>
                <w:szCs w:val="20"/>
              </w:rPr>
            </w:pPr>
            <w:r w:rsidRPr="00646E48">
              <w:rPr>
                <w:rFonts w:ascii="Arial Narrow" w:eastAsia="Times New Roman" w:hAnsi="Arial Narrow" w:cs="Times New Roman"/>
                <w:color w:val="000000"/>
                <w:sz w:val="20"/>
                <w:szCs w:val="20"/>
              </w:rPr>
              <w:t>Upgrade to Drupal 10, enhance security, implement custom modules &amp; API integrations.</w:t>
            </w:r>
          </w:p>
        </w:tc>
        <w:tc>
          <w:tcPr>
            <w:tcW w:w="1257" w:type="dxa"/>
            <w:hideMark/>
          </w:tcPr>
          <w:p w14:paraId="7FA034DA" w14:textId="77777777" w:rsidR="00646E48" w:rsidRPr="00646E48" w:rsidRDefault="00646E48" w:rsidP="00646E48">
            <w:pPr>
              <w:widowControl/>
              <w:autoSpaceDE/>
              <w:autoSpaceDN/>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imes New Roman"/>
                <w:color w:val="000000"/>
                <w:sz w:val="20"/>
                <w:szCs w:val="20"/>
              </w:rPr>
            </w:pPr>
            <w:r w:rsidRPr="00646E48">
              <w:rPr>
                <w:rFonts w:ascii="Arial Narrow" w:eastAsia="Times New Roman" w:hAnsi="Arial Narrow" w:cs="Times New Roman"/>
                <w:color w:val="000000"/>
                <w:sz w:val="20"/>
                <w:szCs w:val="20"/>
              </w:rPr>
              <w:t>Drupal Developers and Tester</w:t>
            </w:r>
          </w:p>
        </w:tc>
        <w:tc>
          <w:tcPr>
            <w:tcW w:w="1083" w:type="dxa"/>
            <w:hideMark/>
          </w:tcPr>
          <w:p w14:paraId="40189CF6" w14:textId="5DA5C977" w:rsidR="00646E48" w:rsidRPr="00646E48" w:rsidRDefault="00646E48" w:rsidP="00945E13">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imes New Roman"/>
                <w:color w:val="000000"/>
                <w:sz w:val="20"/>
                <w:szCs w:val="20"/>
              </w:rPr>
            </w:pPr>
            <w:r w:rsidRPr="004934D8">
              <w:rPr>
                <w:rFonts w:ascii="Arial Narrow" w:eastAsia="Times New Roman" w:hAnsi="Arial Narrow" w:cs="Times New Roman"/>
                <w:color w:val="000000"/>
                <w:sz w:val="20"/>
                <w:szCs w:val="20"/>
              </w:rPr>
              <w:t>420</w:t>
            </w:r>
          </w:p>
        </w:tc>
        <w:tc>
          <w:tcPr>
            <w:tcW w:w="1147" w:type="dxa"/>
            <w:hideMark/>
          </w:tcPr>
          <w:p w14:paraId="0B4A5652" w14:textId="3C2EC4EE" w:rsidR="00646E48" w:rsidRPr="00646E48" w:rsidRDefault="00646E48" w:rsidP="00945E13">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imes New Roman"/>
                <w:color w:val="000000"/>
                <w:sz w:val="20"/>
                <w:szCs w:val="20"/>
              </w:rPr>
            </w:pPr>
            <w:r w:rsidRPr="00646E48">
              <w:rPr>
                <w:rFonts w:ascii="Arial Narrow" w:eastAsia="Times New Roman" w:hAnsi="Arial Narrow" w:cs="Times New Roman"/>
                <w:color w:val="000000"/>
                <w:sz w:val="20"/>
                <w:szCs w:val="20"/>
              </w:rPr>
              <w:t>$ 53,550</w:t>
            </w:r>
          </w:p>
        </w:tc>
        <w:tc>
          <w:tcPr>
            <w:tcW w:w="1251" w:type="dxa"/>
            <w:hideMark/>
          </w:tcPr>
          <w:p w14:paraId="3DDE502C" w14:textId="6945AB1C" w:rsidR="00646E48" w:rsidRPr="00646E48" w:rsidRDefault="00646E48" w:rsidP="00945E13">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imes New Roman"/>
                <w:color w:val="000000"/>
                <w:sz w:val="20"/>
                <w:szCs w:val="20"/>
              </w:rPr>
            </w:pPr>
            <w:r w:rsidRPr="00646E48">
              <w:rPr>
                <w:rFonts w:ascii="Arial Narrow" w:eastAsia="Times New Roman" w:hAnsi="Arial Narrow" w:cs="Times New Roman"/>
                <w:color w:val="000000"/>
                <w:sz w:val="20"/>
                <w:szCs w:val="20"/>
              </w:rPr>
              <w:t>$ 77,647</w:t>
            </w:r>
          </w:p>
        </w:tc>
      </w:tr>
      <w:tr w:rsidR="0097000F" w:rsidRPr="00646E48" w14:paraId="0E497D86" w14:textId="77777777" w:rsidTr="004934D8">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895" w:type="dxa"/>
            <w:hideMark/>
          </w:tcPr>
          <w:p w14:paraId="358BB0C3" w14:textId="70246A69" w:rsidR="00646E48" w:rsidRPr="00646E48" w:rsidRDefault="00646E48" w:rsidP="00646E48">
            <w:pPr>
              <w:widowControl/>
              <w:autoSpaceDE/>
              <w:autoSpaceDN/>
              <w:rPr>
                <w:rFonts w:ascii="Arial Narrow" w:eastAsia="Times New Roman" w:hAnsi="Arial Narrow" w:cs="Times New Roman"/>
                <w:b w:val="0"/>
                <w:color w:val="000000"/>
                <w:sz w:val="20"/>
                <w:szCs w:val="20"/>
              </w:rPr>
            </w:pPr>
            <w:r w:rsidRPr="00646E48">
              <w:rPr>
                <w:rFonts w:ascii="Arial Narrow" w:eastAsia="Times New Roman" w:hAnsi="Arial Narrow" w:cs="Times New Roman"/>
                <w:b w:val="0"/>
                <w:color w:val="000000"/>
                <w:sz w:val="20"/>
                <w:szCs w:val="20"/>
              </w:rPr>
              <w:t>00</w:t>
            </w:r>
            <w:r w:rsidR="0097000F" w:rsidRPr="004934D8">
              <w:rPr>
                <w:rFonts w:ascii="Arial Narrow" w:eastAsia="Times New Roman" w:hAnsi="Arial Narrow" w:cs="Times New Roman"/>
                <w:b w:val="0"/>
                <w:color w:val="000000"/>
                <w:sz w:val="20"/>
                <w:szCs w:val="20"/>
              </w:rPr>
              <w:t>0</w:t>
            </w:r>
            <w:r w:rsidRPr="00646E48">
              <w:rPr>
                <w:rFonts w:ascii="Arial Narrow" w:eastAsia="Times New Roman" w:hAnsi="Arial Narrow" w:cs="Times New Roman"/>
                <w:b w:val="0"/>
                <w:color w:val="000000"/>
                <w:sz w:val="20"/>
                <w:szCs w:val="20"/>
              </w:rPr>
              <w:t>5</w:t>
            </w:r>
          </w:p>
        </w:tc>
        <w:tc>
          <w:tcPr>
            <w:tcW w:w="1703" w:type="dxa"/>
            <w:hideMark/>
          </w:tcPr>
          <w:p w14:paraId="4B08EC80" w14:textId="77777777" w:rsidR="00646E48" w:rsidRPr="00646E48" w:rsidRDefault="00646E48" w:rsidP="00646E48">
            <w:pPr>
              <w:widowControl/>
              <w:autoSpaceDE/>
              <w:autoSpaceDN/>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Times New Roman"/>
                <w:color w:val="000000"/>
                <w:sz w:val="20"/>
                <w:szCs w:val="20"/>
              </w:rPr>
            </w:pPr>
            <w:r w:rsidRPr="00646E48">
              <w:rPr>
                <w:rFonts w:ascii="Arial Narrow" w:eastAsia="Times New Roman" w:hAnsi="Arial Narrow" w:cs="Times New Roman"/>
                <w:color w:val="000000"/>
                <w:sz w:val="20"/>
                <w:szCs w:val="20"/>
              </w:rPr>
              <w:t>USWDS Theme &amp; Accessibility Implementation</w:t>
            </w:r>
          </w:p>
        </w:tc>
        <w:tc>
          <w:tcPr>
            <w:tcW w:w="2131" w:type="dxa"/>
            <w:hideMark/>
          </w:tcPr>
          <w:p w14:paraId="3065C52A" w14:textId="77777777" w:rsidR="00646E48" w:rsidRPr="00646E48" w:rsidRDefault="00646E48" w:rsidP="00646E48">
            <w:pPr>
              <w:widowControl/>
              <w:autoSpaceDE/>
              <w:autoSpaceDN/>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Times New Roman"/>
                <w:color w:val="000000"/>
                <w:sz w:val="20"/>
                <w:szCs w:val="20"/>
              </w:rPr>
            </w:pPr>
            <w:r w:rsidRPr="00646E48">
              <w:rPr>
                <w:rFonts w:ascii="Arial Narrow" w:eastAsia="Times New Roman" w:hAnsi="Arial Narrow" w:cs="Times New Roman"/>
                <w:color w:val="000000"/>
                <w:sz w:val="20"/>
                <w:szCs w:val="20"/>
              </w:rPr>
              <w:t>Develop USWDS-compliant UI, optimize UX, ensure WCAG 2.1 &amp; Section 508 compliance.</w:t>
            </w:r>
          </w:p>
        </w:tc>
        <w:tc>
          <w:tcPr>
            <w:tcW w:w="1257" w:type="dxa"/>
            <w:hideMark/>
          </w:tcPr>
          <w:p w14:paraId="4B49ADDB" w14:textId="77777777" w:rsidR="00646E48" w:rsidRPr="00646E48" w:rsidRDefault="00646E48" w:rsidP="00646E48">
            <w:pPr>
              <w:widowControl/>
              <w:autoSpaceDE/>
              <w:autoSpaceDN/>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Times New Roman"/>
                <w:color w:val="000000"/>
                <w:sz w:val="20"/>
                <w:szCs w:val="20"/>
              </w:rPr>
            </w:pPr>
            <w:r w:rsidRPr="00646E48">
              <w:rPr>
                <w:rFonts w:ascii="Arial Narrow" w:eastAsia="Times New Roman" w:hAnsi="Arial Narrow" w:cs="Times New Roman"/>
                <w:color w:val="000000"/>
                <w:sz w:val="20"/>
                <w:szCs w:val="20"/>
              </w:rPr>
              <w:t xml:space="preserve">Drupal Developer, and Themer </w:t>
            </w:r>
          </w:p>
        </w:tc>
        <w:tc>
          <w:tcPr>
            <w:tcW w:w="1083" w:type="dxa"/>
            <w:hideMark/>
          </w:tcPr>
          <w:p w14:paraId="649F7CFA" w14:textId="30C24A68" w:rsidR="00646E48" w:rsidRPr="00646E48" w:rsidRDefault="00646E48" w:rsidP="00945E13">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Times New Roman"/>
                <w:color w:val="000000"/>
                <w:sz w:val="20"/>
                <w:szCs w:val="20"/>
              </w:rPr>
            </w:pPr>
            <w:r w:rsidRPr="004934D8">
              <w:rPr>
                <w:rFonts w:ascii="Arial Narrow" w:eastAsia="Times New Roman" w:hAnsi="Arial Narrow" w:cs="Times New Roman"/>
                <w:color w:val="000000"/>
                <w:sz w:val="20"/>
                <w:szCs w:val="20"/>
              </w:rPr>
              <w:t>840</w:t>
            </w:r>
          </w:p>
        </w:tc>
        <w:tc>
          <w:tcPr>
            <w:tcW w:w="1147" w:type="dxa"/>
            <w:hideMark/>
          </w:tcPr>
          <w:p w14:paraId="558A7B87" w14:textId="1B85D96B" w:rsidR="00646E48" w:rsidRPr="00646E48" w:rsidRDefault="00646E48" w:rsidP="00945E13">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Times New Roman"/>
                <w:color w:val="000000"/>
                <w:sz w:val="20"/>
                <w:szCs w:val="20"/>
              </w:rPr>
            </w:pPr>
            <w:r w:rsidRPr="00646E48">
              <w:rPr>
                <w:rFonts w:ascii="Arial Narrow" w:eastAsia="Times New Roman" w:hAnsi="Arial Narrow" w:cs="Times New Roman"/>
                <w:color w:val="000000"/>
                <w:sz w:val="20"/>
                <w:szCs w:val="20"/>
              </w:rPr>
              <w:t>$ 107,100</w:t>
            </w:r>
          </w:p>
        </w:tc>
        <w:tc>
          <w:tcPr>
            <w:tcW w:w="1251" w:type="dxa"/>
            <w:hideMark/>
          </w:tcPr>
          <w:p w14:paraId="3CB1DBC9" w14:textId="78F2AF9D" w:rsidR="00646E48" w:rsidRPr="00646E48" w:rsidRDefault="00646E48" w:rsidP="00945E13">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Times New Roman"/>
                <w:color w:val="000000"/>
                <w:sz w:val="20"/>
                <w:szCs w:val="20"/>
              </w:rPr>
            </w:pPr>
            <w:r w:rsidRPr="00646E48">
              <w:rPr>
                <w:rFonts w:ascii="Arial Narrow" w:eastAsia="Times New Roman" w:hAnsi="Arial Narrow" w:cs="Times New Roman"/>
                <w:color w:val="000000"/>
                <w:sz w:val="20"/>
                <w:szCs w:val="20"/>
              </w:rPr>
              <w:t>$ 55,295</w:t>
            </w:r>
          </w:p>
        </w:tc>
      </w:tr>
      <w:tr w:rsidR="0097000F" w:rsidRPr="00646E48" w14:paraId="3252F5AF" w14:textId="77777777" w:rsidTr="00945E13">
        <w:trPr>
          <w:trHeight w:val="569"/>
        </w:trPr>
        <w:tc>
          <w:tcPr>
            <w:cnfStyle w:val="001000000000" w:firstRow="0" w:lastRow="0" w:firstColumn="1" w:lastColumn="0" w:oddVBand="0" w:evenVBand="0" w:oddHBand="0" w:evenHBand="0" w:firstRowFirstColumn="0" w:firstRowLastColumn="0" w:lastRowFirstColumn="0" w:lastRowLastColumn="0"/>
            <w:tcW w:w="895" w:type="dxa"/>
            <w:tcBorders>
              <w:bottom w:val="double" w:sz="4" w:space="0" w:color="95B3D7" w:themeColor="accent1" w:themeTint="99"/>
            </w:tcBorders>
            <w:hideMark/>
          </w:tcPr>
          <w:p w14:paraId="34612671" w14:textId="40134338" w:rsidR="00646E48" w:rsidRPr="00646E48" w:rsidRDefault="00646E48" w:rsidP="00646E48">
            <w:pPr>
              <w:widowControl/>
              <w:autoSpaceDE/>
              <w:autoSpaceDN/>
              <w:rPr>
                <w:rFonts w:ascii="Arial Narrow" w:eastAsia="Times New Roman" w:hAnsi="Arial Narrow" w:cs="Times New Roman"/>
                <w:b w:val="0"/>
                <w:color w:val="000000"/>
                <w:sz w:val="20"/>
                <w:szCs w:val="20"/>
              </w:rPr>
            </w:pPr>
            <w:r w:rsidRPr="00646E48">
              <w:rPr>
                <w:rFonts w:ascii="Arial Narrow" w:eastAsia="Times New Roman" w:hAnsi="Arial Narrow" w:cs="Times New Roman"/>
                <w:b w:val="0"/>
                <w:color w:val="000000"/>
                <w:sz w:val="20"/>
                <w:szCs w:val="20"/>
              </w:rPr>
              <w:t>00</w:t>
            </w:r>
            <w:r w:rsidR="0097000F" w:rsidRPr="004934D8">
              <w:rPr>
                <w:rFonts w:ascii="Arial Narrow" w:eastAsia="Times New Roman" w:hAnsi="Arial Narrow" w:cs="Times New Roman"/>
                <w:b w:val="0"/>
                <w:color w:val="000000"/>
                <w:sz w:val="20"/>
                <w:szCs w:val="20"/>
              </w:rPr>
              <w:t>0</w:t>
            </w:r>
            <w:r w:rsidRPr="00646E48">
              <w:rPr>
                <w:rFonts w:ascii="Arial Narrow" w:eastAsia="Times New Roman" w:hAnsi="Arial Narrow" w:cs="Times New Roman"/>
                <w:b w:val="0"/>
                <w:color w:val="000000"/>
                <w:sz w:val="20"/>
                <w:szCs w:val="20"/>
              </w:rPr>
              <w:t>6</w:t>
            </w:r>
          </w:p>
        </w:tc>
        <w:tc>
          <w:tcPr>
            <w:tcW w:w="1703" w:type="dxa"/>
            <w:tcBorders>
              <w:bottom w:val="double" w:sz="4" w:space="0" w:color="95B3D7" w:themeColor="accent1" w:themeTint="99"/>
            </w:tcBorders>
            <w:hideMark/>
          </w:tcPr>
          <w:p w14:paraId="0E0C8FB3" w14:textId="77777777" w:rsidR="00646E48" w:rsidRPr="00646E48" w:rsidRDefault="00646E48" w:rsidP="00646E48">
            <w:pPr>
              <w:widowControl/>
              <w:autoSpaceDE/>
              <w:autoSpaceDN/>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imes New Roman"/>
                <w:color w:val="000000"/>
                <w:sz w:val="20"/>
                <w:szCs w:val="20"/>
              </w:rPr>
            </w:pPr>
            <w:r w:rsidRPr="00646E48">
              <w:rPr>
                <w:rFonts w:ascii="Arial Narrow" w:eastAsia="Times New Roman" w:hAnsi="Arial Narrow" w:cs="Times New Roman"/>
                <w:color w:val="000000"/>
                <w:sz w:val="20"/>
                <w:szCs w:val="20"/>
              </w:rPr>
              <w:t>Post-Migration Support (12 Weeks)</w:t>
            </w:r>
          </w:p>
        </w:tc>
        <w:tc>
          <w:tcPr>
            <w:tcW w:w="2131" w:type="dxa"/>
            <w:tcBorders>
              <w:bottom w:val="double" w:sz="4" w:space="0" w:color="95B3D7" w:themeColor="accent1" w:themeTint="99"/>
            </w:tcBorders>
            <w:hideMark/>
          </w:tcPr>
          <w:p w14:paraId="12F186EB" w14:textId="77777777" w:rsidR="00646E48" w:rsidRPr="00646E48" w:rsidRDefault="00646E48" w:rsidP="00646E48">
            <w:pPr>
              <w:widowControl/>
              <w:autoSpaceDE/>
              <w:autoSpaceDN/>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imes New Roman"/>
                <w:color w:val="000000"/>
                <w:sz w:val="20"/>
                <w:szCs w:val="20"/>
              </w:rPr>
            </w:pPr>
            <w:r w:rsidRPr="00646E48">
              <w:rPr>
                <w:rFonts w:ascii="Arial Narrow" w:eastAsia="Times New Roman" w:hAnsi="Arial Narrow" w:cs="Times New Roman"/>
                <w:color w:val="000000"/>
                <w:sz w:val="20"/>
                <w:szCs w:val="20"/>
              </w:rPr>
              <w:t>Monitor performance, provide training, fix bugs, ensure continuous security compliance.</w:t>
            </w:r>
          </w:p>
        </w:tc>
        <w:tc>
          <w:tcPr>
            <w:tcW w:w="1257" w:type="dxa"/>
            <w:tcBorders>
              <w:bottom w:val="double" w:sz="4" w:space="0" w:color="95B3D7" w:themeColor="accent1" w:themeTint="99"/>
            </w:tcBorders>
            <w:hideMark/>
          </w:tcPr>
          <w:p w14:paraId="56D1A462" w14:textId="77777777" w:rsidR="00646E48" w:rsidRPr="00646E48" w:rsidRDefault="00646E48" w:rsidP="00646E48">
            <w:pPr>
              <w:widowControl/>
              <w:autoSpaceDE/>
              <w:autoSpaceDN/>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imes New Roman"/>
                <w:color w:val="000000"/>
                <w:sz w:val="20"/>
                <w:szCs w:val="20"/>
              </w:rPr>
            </w:pPr>
            <w:r w:rsidRPr="00646E48">
              <w:rPr>
                <w:rFonts w:ascii="Arial Narrow" w:eastAsia="Times New Roman" w:hAnsi="Arial Narrow" w:cs="Times New Roman"/>
                <w:color w:val="000000"/>
                <w:sz w:val="20"/>
                <w:szCs w:val="20"/>
              </w:rPr>
              <w:t>Drupal Developer and Themer</w:t>
            </w:r>
          </w:p>
        </w:tc>
        <w:tc>
          <w:tcPr>
            <w:tcW w:w="1083" w:type="dxa"/>
            <w:tcBorders>
              <w:bottom w:val="double" w:sz="4" w:space="0" w:color="95B3D7" w:themeColor="accent1" w:themeTint="99"/>
            </w:tcBorders>
            <w:hideMark/>
          </w:tcPr>
          <w:p w14:paraId="439C3A96" w14:textId="114820C2" w:rsidR="00646E48" w:rsidRPr="00646E48" w:rsidRDefault="00646E48" w:rsidP="00945E13">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imes New Roman"/>
                <w:color w:val="000000"/>
                <w:sz w:val="20"/>
                <w:szCs w:val="20"/>
              </w:rPr>
            </w:pPr>
            <w:r w:rsidRPr="004934D8">
              <w:rPr>
                <w:rFonts w:ascii="Arial Narrow" w:eastAsia="Times New Roman" w:hAnsi="Arial Narrow" w:cs="Times New Roman"/>
                <w:color w:val="000000"/>
                <w:sz w:val="20"/>
                <w:szCs w:val="20"/>
              </w:rPr>
              <w:t>480</w:t>
            </w:r>
          </w:p>
        </w:tc>
        <w:tc>
          <w:tcPr>
            <w:tcW w:w="1147" w:type="dxa"/>
            <w:tcBorders>
              <w:bottom w:val="double" w:sz="4" w:space="0" w:color="95B3D7" w:themeColor="accent1" w:themeTint="99"/>
            </w:tcBorders>
            <w:hideMark/>
          </w:tcPr>
          <w:p w14:paraId="5B80776A" w14:textId="171D7CBC" w:rsidR="00646E48" w:rsidRPr="00646E48" w:rsidRDefault="00646E48" w:rsidP="00945E13">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imes New Roman"/>
                <w:color w:val="000000"/>
                <w:sz w:val="20"/>
                <w:szCs w:val="20"/>
              </w:rPr>
            </w:pPr>
            <w:r w:rsidRPr="00646E48">
              <w:rPr>
                <w:rFonts w:ascii="Arial Narrow" w:eastAsia="Times New Roman" w:hAnsi="Arial Narrow" w:cs="Times New Roman"/>
                <w:color w:val="000000"/>
                <w:sz w:val="20"/>
                <w:szCs w:val="20"/>
              </w:rPr>
              <w:t>$ 57,600</w:t>
            </w:r>
          </w:p>
        </w:tc>
        <w:tc>
          <w:tcPr>
            <w:tcW w:w="1251" w:type="dxa"/>
            <w:tcBorders>
              <w:bottom w:val="double" w:sz="4" w:space="0" w:color="95B3D7" w:themeColor="accent1" w:themeTint="99"/>
            </w:tcBorders>
            <w:hideMark/>
          </w:tcPr>
          <w:p w14:paraId="6A71FF10" w14:textId="78D87C36" w:rsidR="00646E48" w:rsidRPr="00646E48" w:rsidRDefault="00646E48" w:rsidP="00945E13">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imes New Roman"/>
                <w:color w:val="000000"/>
                <w:sz w:val="20"/>
                <w:szCs w:val="20"/>
              </w:rPr>
            </w:pPr>
            <w:r w:rsidRPr="00646E48">
              <w:rPr>
                <w:rFonts w:ascii="Arial Narrow" w:eastAsia="Times New Roman" w:hAnsi="Arial Narrow" w:cs="Times New Roman"/>
                <w:color w:val="000000"/>
                <w:sz w:val="20"/>
                <w:szCs w:val="20"/>
              </w:rPr>
              <w:t>$ 83,520</w:t>
            </w:r>
          </w:p>
        </w:tc>
      </w:tr>
      <w:tr w:rsidR="00DE5C3D" w:rsidRPr="00945E13" w14:paraId="1C82CFEC" w14:textId="77777777" w:rsidTr="00945E13">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986" w:type="dxa"/>
            <w:gridSpan w:val="4"/>
            <w:tcBorders>
              <w:top w:val="double" w:sz="4" w:space="0" w:color="95B3D7" w:themeColor="accent1" w:themeTint="99"/>
            </w:tcBorders>
            <w:noWrap/>
            <w:hideMark/>
          </w:tcPr>
          <w:p w14:paraId="33A8117E" w14:textId="77777777" w:rsidR="00646E48" w:rsidRPr="00646E48" w:rsidRDefault="00646E48" w:rsidP="00646E48">
            <w:pPr>
              <w:widowControl/>
              <w:autoSpaceDE/>
              <w:autoSpaceDN/>
              <w:jc w:val="right"/>
              <w:rPr>
                <w:rFonts w:ascii="Arial Narrow" w:eastAsia="Times New Roman" w:hAnsi="Arial Narrow" w:cs="Times New Roman"/>
                <w:color w:val="000000"/>
                <w:sz w:val="20"/>
                <w:szCs w:val="20"/>
              </w:rPr>
            </w:pPr>
            <w:r w:rsidRPr="00646E48">
              <w:rPr>
                <w:rFonts w:ascii="Arial Narrow" w:eastAsia="Times New Roman" w:hAnsi="Arial Narrow" w:cs="Times New Roman"/>
                <w:color w:val="000000"/>
                <w:sz w:val="20"/>
                <w:szCs w:val="20"/>
              </w:rPr>
              <w:t>Total</w:t>
            </w:r>
          </w:p>
        </w:tc>
        <w:tc>
          <w:tcPr>
            <w:tcW w:w="1083" w:type="dxa"/>
            <w:tcBorders>
              <w:top w:val="double" w:sz="4" w:space="0" w:color="95B3D7" w:themeColor="accent1" w:themeTint="99"/>
            </w:tcBorders>
            <w:noWrap/>
            <w:hideMark/>
          </w:tcPr>
          <w:p w14:paraId="51B3DD39" w14:textId="24221702" w:rsidR="00646E48" w:rsidRPr="00646E48" w:rsidRDefault="00646E48" w:rsidP="00945E13">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Times New Roman"/>
                <w:b/>
                <w:color w:val="000000"/>
                <w:sz w:val="20"/>
                <w:szCs w:val="20"/>
              </w:rPr>
            </w:pPr>
            <w:r w:rsidRPr="00646E48">
              <w:rPr>
                <w:rFonts w:ascii="Arial Narrow" w:eastAsia="Times New Roman" w:hAnsi="Arial Narrow" w:cs="Times New Roman"/>
                <w:b/>
                <w:color w:val="000000"/>
                <w:sz w:val="20"/>
                <w:szCs w:val="20"/>
              </w:rPr>
              <w:t>3,920</w:t>
            </w:r>
          </w:p>
        </w:tc>
        <w:tc>
          <w:tcPr>
            <w:tcW w:w="1147" w:type="dxa"/>
            <w:tcBorders>
              <w:top w:val="double" w:sz="4" w:space="0" w:color="95B3D7" w:themeColor="accent1" w:themeTint="99"/>
            </w:tcBorders>
            <w:noWrap/>
            <w:hideMark/>
          </w:tcPr>
          <w:p w14:paraId="7C3AB45C" w14:textId="4AD97713" w:rsidR="00646E48" w:rsidRPr="00646E48" w:rsidRDefault="00646E48" w:rsidP="00945E13">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Times New Roman"/>
                <w:b/>
                <w:color w:val="000000"/>
                <w:sz w:val="20"/>
                <w:szCs w:val="20"/>
              </w:rPr>
            </w:pPr>
            <w:r w:rsidRPr="00646E48">
              <w:rPr>
                <w:rFonts w:ascii="Arial Narrow" w:eastAsia="Times New Roman" w:hAnsi="Arial Narrow" w:cs="Times New Roman"/>
                <w:b/>
                <w:color w:val="000000"/>
                <w:sz w:val="20"/>
                <w:szCs w:val="20"/>
              </w:rPr>
              <w:t>$</w:t>
            </w:r>
            <w:r w:rsidR="0097000F" w:rsidRPr="00945E13">
              <w:rPr>
                <w:rFonts w:ascii="Arial Narrow" w:eastAsia="Times New Roman" w:hAnsi="Arial Narrow" w:cs="Times New Roman"/>
                <w:b/>
                <w:color w:val="000000"/>
                <w:sz w:val="20"/>
                <w:szCs w:val="20"/>
              </w:rPr>
              <w:t xml:space="preserve"> </w:t>
            </w:r>
            <w:r w:rsidRPr="00646E48">
              <w:rPr>
                <w:rFonts w:ascii="Arial Narrow" w:eastAsia="Times New Roman" w:hAnsi="Arial Narrow" w:cs="Times New Roman"/>
                <w:b/>
                <w:color w:val="000000"/>
                <w:sz w:val="20"/>
                <w:szCs w:val="20"/>
              </w:rPr>
              <w:t>496,200</w:t>
            </w:r>
          </w:p>
        </w:tc>
        <w:tc>
          <w:tcPr>
            <w:tcW w:w="1251" w:type="dxa"/>
            <w:tcBorders>
              <w:top w:val="double" w:sz="4" w:space="0" w:color="95B3D7" w:themeColor="accent1" w:themeTint="99"/>
            </w:tcBorders>
            <w:noWrap/>
            <w:hideMark/>
          </w:tcPr>
          <w:p w14:paraId="732639C3" w14:textId="13B9FB75" w:rsidR="00646E48" w:rsidRPr="00646E48" w:rsidRDefault="00646E48" w:rsidP="00945E13">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Times New Roman"/>
                <w:b/>
                <w:color w:val="000000"/>
                <w:sz w:val="20"/>
                <w:szCs w:val="20"/>
              </w:rPr>
            </w:pPr>
            <w:r w:rsidRPr="00646E48">
              <w:rPr>
                <w:rFonts w:ascii="Arial Narrow" w:eastAsia="Times New Roman" w:hAnsi="Arial Narrow" w:cs="Times New Roman"/>
                <w:b/>
                <w:color w:val="000000"/>
                <w:sz w:val="20"/>
                <w:szCs w:val="20"/>
              </w:rPr>
              <w:t>$ 719,490</w:t>
            </w:r>
          </w:p>
        </w:tc>
      </w:tr>
    </w:tbl>
    <w:p w14:paraId="3CE2AB4E" w14:textId="77777777" w:rsidR="00646E48" w:rsidRPr="003C6DA9" w:rsidRDefault="00646E48">
      <w:pPr>
        <w:pStyle w:val="BodyText"/>
        <w:spacing w:before="4"/>
        <w:rPr>
          <w:lang w:val="en-IN"/>
        </w:rPr>
      </w:pPr>
    </w:p>
    <w:sectPr w:rsidR="00646E48" w:rsidRPr="003C6DA9" w:rsidSect="00D424BC">
      <w:headerReference w:type="default" r:id="rId19"/>
      <w:footerReference w:type="default" r:id="rId20"/>
      <w:pgSz w:w="12240" w:h="15840"/>
      <w:pgMar w:top="1440" w:right="1440" w:bottom="1440" w:left="1440" w:header="461"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95D74" w14:textId="77777777" w:rsidR="00F46AD0" w:rsidRDefault="00F46AD0">
      <w:r>
        <w:separator/>
      </w:r>
    </w:p>
  </w:endnote>
  <w:endnote w:type="continuationSeparator" w:id="0">
    <w:p w14:paraId="59786CAF" w14:textId="77777777" w:rsidR="00F46AD0" w:rsidRDefault="00F46AD0">
      <w:r>
        <w:continuationSeparator/>
      </w:r>
    </w:p>
  </w:endnote>
  <w:endnote w:type="continuationNotice" w:id="1">
    <w:p w14:paraId="01499D19" w14:textId="77777777" w:rsidR="00F46AD0" w:rsidRDefault="00F46A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MT">
    <w:altName w:val="Arial"/>
    <w:panose1 w:val="020B0604020202020204"/>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23240505"/>
      <w:docPartObj>
        <w:docPartGallery w:val="Page Numbers (Bottom of Page)"/>
        <w:docPartUnique/>
      </w:docPartObj>
    </w:sdtPr>
    <w:sdtEndPr>
      <w:rPr>
        <w:rStyle w:val="PageNumber"/>
      </w:rPr>
    </w:sdtEndPr>
    <w:sdtContent>
      <w:p w14:paraId="28947E47" w14:textId="6B6E96D6" w:rsidR="00F81799" w:rsidRDefault="00F817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64D3A7" w14:textId="77777777" w:rsidR="000C75D6" w:rsidRDefault="000C75D6" w:rsidP="00F817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E4643" w14:textId="77777777" w:rsidR="00A04678" w:rsidRDefault="00A046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C1B9C" w14:textId="6C04733C" w:rsidR="00A04678" w:rsidRDefault="00A0467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83460628"/>
      <w:docPartObj>
        <w:docPartGallery w:val="Page Numbers (Bottom of Page)"/>
        <w:docPartUnique/>
      </w:docPartObj>
    </w:sdtPr>
    <w:sdtEndPr>
      <w:rPr>
        <w:rStyle w:val="PageNumber"/>
      </w:rPr>
    </w:sdtEndPr>
    <w:sdtContent>
      <w:p w14:paraId="4A51D3A7" w14:textId="20BCC957" w:rsidR="00F81799" w:rsidRDefault="00F817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3B0BB8" w14:textId="5F3C7898" w:rsidR="00892C85" w:rsidRPr="00F81799" w:rsidRDefault="00F81799" w:rsidP="00F81799">
    <w:pPr>
      <w:pStyle w:val="Footer"/>
      <w:ind w:right="360"/>
      <w:rPr>
        <w:rFonts w:ascii="Arial" w:hAnsi="Arial" w:cs="Arial"/>
        <w:sz w:val="18"/>
        <w:szCs w:val="18"/>
      </w:rPr>
    </w:pPr>
    <w:r w:rsidRPr="00F81799">
      <w:rPr>
        <w:rFonts w:ascii="Arial" w:hAnsi="Arial" w:cs="Arial"/>
        <w:sz w:val="18"/>
        <w:szCs w:val="18"/>
      </w:rPr>
      <w:t>February 13,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882E9" w14:textId="77777777" w:rsidR="00F46AD0" w:rsidRDefault="00F46AD0">
      <w:r>
        <w:separator/>
      </w:r>
    </w:p>
  </w:footnote>
  <w:footnote w:type="continuationSeparator" w:id="0">
    <w:p w14:paraId="122C9712" w14:textId="77777777" w:rsidR="00F46AD0" w:rsidRDefault="00F46AD0">
      <w:r>
        <w:continuationSeparator/>
      </w:r>
    </w:p>
  </w:footnote>
  <w:footnote w:type="continuationNotice" w:id="1">
    <w:p w14:paraId="12FC1FFB" w14:textId="77777777" w:rsidR="00F46AD0" w:rsidRDefault="00F46A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2366D" w14:textId="77777777" w:rsidR="00B81358" w:rsidRDefault="00B813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77D89" w14:textId="2A13AC0D" w:rsidR="000A2419" w:rsidRDefault="000A2419">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D88B8" w14:textId="34A65480" w:rsidR="00A04678" w:rsidRDefault="00A0467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BD013" w14:textId="6709CE2C" w:rsidR="00624032" w:rsidRPr="006A1F32" w:rsidRDefault="00624032" w:rsidP="00624032">
    <w:pPr>
      <w:spacing w:line="229" w:lineRule="exact"/>
      <w:ind w:right="18"/>
      <w:jc w:val="right"/>
      <w:rPr>
        <w:rFonts w:ascii="Arial" w:hAnsi="Arial" w:cs="Arial"/>
        <w:sz w:val="18"/>
        <w:szCs w:val="18"/>
      </w:rPr>
    </w:pPr>
    <w:r w:rsidRPr="00624032">
      <w:rPr>
        <w:rFonts w:ascii="Arial MT"/>
        <w:sz w:val="18"/>
        <w:szCs w:val="18"/>
      </w:rPr>
      <w:t>RFQ1742971</w:t>
    </w:r>
  </w:p>
  <w:p w14:paraId="5D50155E" w14:textId="2EB1DF2F" w:rsidR="00E42472" w:rsidRDefault="00E42472" w:rsidP="00E42472">
    <w:pPr>
      <w:spacing w:line="229" w:lineRule="exact"/>
      <w:ind w:right="18"/>
      <w:jc w:val="right"/>
      <w:rPr>
        <w:rFonts w:ascii="Arial" w:hAnsi="Arial" w:cs="Arial"/>
        <w:sz w:val="18"/>
        <w:szCs w:val="18"/>
      </w:rPr>
    </w:pPr>
    <w:r w:rsidRPr="006A1F32">
      <w:rPr>
        <w:rFonts w:ascii="Arial" w:hAnsi="Arial" w:cs="Arial"/>
        <w:spacing w:val="-2"/>
        <w:sz w:val="18"/>
        <w:szCs w:val="18"/>
      </w:rPr>
      <w:t>Department of Commerce</w:t>
    </w:r>
  </w:p>
  <w:p w14:paraId="0541CA92" w14:textId="4499DA14" w:rsidR="00624032" w:rsidRPr="006A1F32" w:rsidRDefault="00624032" w:rsidP="00624032">
    <w:pPr>
      <w:spacing w:line="229" w:lineRule="exact"/>
      <w:ind w:right="18"/>
      <w:jc w:val="right"/>
      <w:rPr>
        <w:rFonts w:ascii="Arial" w:hAnsi="Arial" w:cs="Arial"/>
        <w:sz w:val="18"/>
        <w:szCs w:val="18"/>
      </w:rPr>
    </w:pPr>
    <w:r w:rsidRPr="006A1F32">
      <w:rPr>
        <w:rFonts w:ascii="Arial" w:hAnsi="Arial" w:cs="Arial"/>
        <w:sz w:val="18"/>
        <w:szCs w:val="18"/>
      </w:rPr>
      <w:t>National Telecommunications and Information Administration</w:t>
    </w:r>
  </w:p>
  <w:p w14:paraId="2CBB12D7" w14:textId="77777777" w:rsidR="00D424BC" w:rsidRDefault="00D424BC" w:rsidP="00624032">
    <w:pPr>
      <w:spacing w:line="229" w:lineRule="exact"/>
      <w:ind w:right="18"/>
      <w:jc w:val="right"/>
      <w:rPr>
        <w:rFonts w:ascii="Arial" w:hAnsi="Arial" w:cs="Arial"/>
        <w:sz w:val="18"/>
        <w:szCs w:val="18"/>
      </w:rPr>
    </w:pPr>
  </w:p>
  <w:p w14:paraId="53782DA3" w14:textId="77777777" w:rsidR="00D424BC" w:rsidRPr="006A1F32" w:rsidRDefault="00D424BC" w:rsidP="00D424BC">
    <w:pPr>
      <w:spacing w:line="229" w:lineRule="exact"/>
      <w:ind w:right="18"/>
      <w:jc w:val="center"/>
      <w:rPr>
        <w:rFonts w:ascii="Arial" w:hAnsi="Arial" w:cs="Arial"/>
        <w:sz w:val="18"/>
        <w:szCs w:val="18"/>
      </w:rPr>
    </w:pPr>
  </w:p>
  <w:p w14:paraId="6B0E0203" w14:textId="090996D1" w:rsidR="000A2419" w:rsidRDefault="00B81358" w:rsidP="00D424BC">
    <w:pPr>
      <w:pStyle w:val="BodyText"/>
      <w:spacing w:line="14" w:lineRule="auto"/>
      <w:rPr>
        <w:sz w:val="20"/>
      </w:rPr>
    </w:pPr>
    <w:r>
      <w:rPr>
        <w:noProof/>
        <w:sz w:val="20"/>
      </w:rPr>
      <w:drawing>
        <wp:anchor distT="0" distB="0" distL="0" distR="0" simplePos="0" relativeHeight="251658240" behindDoc="1" locked="0" layoutInCell="1" allowOverlap="1" wp14:anchorId="2E373FB2" wp14:editId="18936742">
          <wp:simplePos x="0" y="0"/>
          <wp:positionH relativeFrom="page">
            <wp:posOffset>746325</wp:posOffset>
          </wp:positionH>
          <wp:positionV relativeFrom="page">
            <wp:posOffset>295909</wp:posOffset>
          </wp:positionV>
          <wp:extent cx="1298453" cy="591820"/>
          <wp:effectExtent l="0" t="0" r="0" b="0"/>
          <wp:wrapNone/>
          <wp:docPr id="183445505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1537506" name="Image 1"/>
                  <pic:cNvPicPr/>
                </pic:nvPicPr>
                <pic:blipFill>
                  <a:blip r:embed="rId1" cstate="print"/>
                  <a:stretch>
                    <a:fillRect/>
                  </a:stretch>
                </pic:blipFill>
                <pic:spPr>
                  <a:xfrm>
                    <a:off x="0" y="0"/>
                    <a:ext cx="1298453" cy="5918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B4347"/>
    <w:multiLevelType w:val="multilevel"/>
    <w:tmpl w:val="764A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B47D0"/>
    <w:multiLevelType w:val="multilevel"/>
    <w:tmpl w:val="2042FFF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37E1F"/>
    <w:multiLevelType w:val="multilevel"/>
    <w:tmpl w:val="6F1C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0F2A"/>
    <w:multiLevelType w:val="multilevel"/>
    <w:tmpl w:val="6F242864"/>
    <w:lvl w:ilvl="0">
      <w:start w:val="1"/>
      <w:numFmt w:val="bullet"/>
      <w:lvlText w:val="X"/>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E5282"/>
    <w:multiLevelType w:val="multilevel"/>
    <w:tmpl w:val="0B64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6487C"/>
    <w:multiLevelType w:val="hybridMultilevel"/>
    <w:tmpl w:val="FB98B1A2"/>
    <w:lvl w:ilvl="0" w:tplc="19346832">
      <w:start w:val="1"/>
      <w:numFmt w:val="decimal"/>
      <w:lvlText w:val="%1."/>
      <w:lvlJc w:val="left"/>
      <w:pPr>
        <w:ind w:left="720" w:hanging="360"/>
      </w:pPr>
      <w:rPr>
        <w:rFonts w:ascii="Calibri" w:eastAsia="Calibri" w:hAnsi="Calibri" w:cs="Calibri" w:hint="default"/>
        <w:b w:val="0"/>
        <w:bCs w:val="0"/>
        <w:i w:val="0"/>
        <w:iCs w:val="0"/>
        <w:spacing w:val="0"/>
        <w:w w:val="100"/>
        <w:sz w:val="22"/>
        <w:szCs w:val="22"/>
        <w:lang w:val="en-US" w:eastAsia="en-US" w:bidi="ar-SA"/>
      </w:rPr>
    </w:lvl>
    <w:lvl w:ilvl="1" w:tplc="B71C55AE">
      <w:numFmt w:val="bullet"/>
      <w:lvlText w:val=""/>
      <w:lvlJc w:val="left"/>
      <w:pPr>
        <w:ind w:left="715" w:hanging="360"/>
      </w:pPr>
      <w:rPr>
        <w:rFonts w:ascii="Wingdings" w:eastAsia="Wingdings" w:hAnsi="Wingdings" w:cs="Wingdings" w:hint="default"/>
        <w:b w:val="0"/>
        <w:bCs w:val="0"/>
        <w:i w:val="0"/>
        <w:iCs w:val="0"/>
        <w:color w:val="4471C4"/>
        <w:spacing w:val="0"/>
        <w:w w:val="100"/>
        <w:sz w:val="18"/>
        <w:szCs w:val="18"/>
        <w:lang w:val="en-US" w:eastAsia="en-US" w:bidi="ar-SA"/>
      </w:rPr>
    </w:lvl>
    <w:lvl w:ilvl="2" w:tplc="7E1ED178">
      <w:numFmt w:val="bullet"/>
      <w:lvlText w:val="•"/>
      <w:lvlJc w:val="left"/>
      <w:pPr>
        <w:ind w:left="929" w:hanging="360"/>
      </w:pPr>
      <w:rPr>
        <w:rFonts w:hint="default"/>
        <w:lang w:val="en-US" w:eastAsia="en-US" w:bidi="ar-SA"/>
      </w:rPr>
    </w:lvl>
    <w:lvl w:ilvl="3" w:tplc="64F481A0">
      <w:numFmt w:val="bullet"/>
      <w:lvlText w:val="•"/>
      <w:lvlJc w:val="left"/>
      <w:pPr>
        <w:ind w:left="1034" w:hanging="360"/>
      </w:pPr>
      <w:rPr>
        <w:rFonts w:hint="default"/>
        <w:lang w:val="en-US" w:eastAsia="en-US" w:bidi="ar-SA"/>
      </w:rPr>
    </w:lvl>
    <w:lvl w:ilvl="4" w:tplc="672C9F46">
      <w:numFmt w:val="bullet"/>
      <w:lvlText w:val="•"/>
      <w:lvlJc w:val="left"/>
      <w:pPr>
        <w:ind w:left="1138" w:hanging="360"/>
      </w:pPr>
      <w:rPr>
        <w:rFonts w:hint="default"/>
        <w:lang w:val="en-US" w:eastAsia="en-US" w:bidi="ar-SA"/>
      </w:rPr>
    </w:lvl>
    <w:lvl w:ilvl="5" w:tplc="E43A1B2C">
      <w:numFmt w:val="bullet"/>
      <w:lvlText w:val="•"/>
      <w:lvlJc w:val="left"/>
      <w:pPr>
        <w:ind w:left="1243" w:hanging="360"/>
      </w:pPr>
      <w:rPr>
        <w:rFonts w:hint="default"/>
        <w:lang w:val="en-US" w:eastAsia="en-US" w:bidi="ar-SA"/>
      </w:rPr>
    </w:lvl>
    <w:lvl w:ilvl="6" w:tplc="EA06A2BC">
      <w:numFmt w:val="bullet"/>
      <w:lvlText w:val="•"/>
      <w:lvlJc w:val="left"/>
      <w:pPr>
        <w:ind w:left="1348" w:hanging="360"/>
      </w:pPr>
      <w:rPr>
        <w:rFonts w:hint="default"/>
        <w:lang w:val="en-US" w:eastAsia="en-US" w:bidi="ar-SA"/>
      </w:rPr>
    </w:lvl>
    <w:lvl w:ilvl="7" w:tplc="8B84C4B4">
      <w:numFmt w:val="bullet"/>
      <w:lvlText w:val="•"/>
      <w:lvlJc w:val="left"/>
      <w:pPr>
        <w:ind w:left="1452" w:hanging="360"/>
      </w:pPr>
      <w:rPr>
        <w:rFonts w:hint="default"/>
        <w:lang w:val="en-US" w:eastAsia="en-US" w:bidi="ar-SA"/>
      </w:rPr>
    </w:lvl>
    <w:lvl w:ilvl="8" w:tplc="CAC8F558">
      <w:numFmt w:val="bullet"/>
      <w:lvlText w:val="•"/>
      <w:lvlJc w:val="left"/>
      <w:pPr>
        <w:ind w:left="1557" w:hanging="360"/>
      </w:pPr>
      <w:rPr>
        <w:rFonts w:hint="default"/>
        <w:lang w:val="en-US" w:eastAsia="en-US" w:bidi="ar-SA"/>
      </w:rPr>
    </w:lvl>
  </w:abstractNum>
  <w:abstractNum w:abstractNumId="6" w15:restartNumberingAfterBreak="0">
    <w:nsid w:val="0E050B83"/>
    <w:multiLevelType w:val="hybridMultilevel"/>
    <w:tmpl w:val="C0A28F5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0F200194"/>
    <w:multiLevelType w:val="hybridMultilevel"/>
    <w:tmpl w:val="586EE61C"/>
    <w:lvl w:ilvl="0" w:tplc="52D89DE2">
      <w:numFmt w:val="bullet"/>
      <w:lvlText w:val="•"/>
      <w:lvlJc w:val="left"/>
      <w:pPr>
        <w:ind w:left="0" w:hanging="461"/>
      </w:pPr>
      <w:rPr>
        <w:rFonts w:ascii="Calibri" w:eastAsia="Calibri" w:hAnsi="Calibri" w:cs="Calibri" w:hint="default"/>
        <w:b w:val="0"/>
        <w:bCs w:val="0"/>
        <w:i w:val="0"/>
        <w:iCs w:val="0"/>
        <w:spacing w:val="0"/>
        <w:w w:val="100"/>
        <w:sz w:val="22"/>
        <w:szCs w:val="22"/>
        <w:lang w:val="en-US" w:eastAsia="en-US" w:bidi="ar-SA"/>
      </w:rPr>
    </w:lvl>
    <w:lvl w:ilvl="1" w:tplc="6E589B16">
      <w:numFmt w:val="bullet"/>
      <w:lvlText w:val="•"/>
      <w:lvlJc w:val="left"/>
      <w:pPr>
        <w:ind w:left="929" w:hanging="461"/>
      </w:pPr>
      <w:rPr>
        <w:rFonts w:hint="default"/>
        <w:lang w:val="en-US" w:eastAsia="en-US" w:bidi="ar-SA"/>
      </w:rPr>
    </w:lvl>
    <w:lvl w:ilvl="2" w:tplc="28000D16">
      <w:numFmt w:val="bullet"/>
      <w:lvlText w:val="•"/>
      <w:lvlJc w:val="left"/>
      <w:pPr>
        <w:ind w:left="1859" w:hanging="461"/>
      </w:pPr>
      <w:rPr>
        <w:rFonts w:hint="default"/>
        <w:lang w:val="en-US" w:eastAsia="en-US" w:bidi="ar-SA"/>
      </w:rPr>
    </w:lvl>
    <w:lvl w:ilvl="3" w:tplc="73CCB774">
      <w:numFmt w:val="bullet"/>
      <w:lvlText w:val="•"/>
      <w:lvlJc w:val="left"/>
      <w:pPr>
        <w:ind w:left="2789" w:hanging="461"/>
      </w:pPr>
      <w:rPr>
        <w:rFonts w:hint="default"/>
        <w:lang w:val="en-US" w:eastAsia="en-US" w:bidi="ar-SA"/>
      </w:rPr>
    </w:lvl>
    <w:lvl w:ilvl="4" w:tplc="6472E72E">
      <w:numFmt w:val="bullet"/>
      <w:lvlText w:val="•"/>
      <w:lvlJc w:val="left"/>
      <w:pPr>
        <w:ind w:left="3718" w:hanging="461"/>
      </w:pPr>
      <w:rPr>
        <w:rFonts w:hint="default"/>
        <w:lang w:val="en-US" w:eastAsia="en-US" w:bidi="ar-SA"/>
      </w:rPr>
    </w:lvl>
    <w:lvl w:ilvl="5" w:tplc="6FB4DCAE">
      <w:numFmt w:val="bullet"/>
      <w:lvlText w:val="•"/>
      <w:lvlJc w:val="left"/>
      <w:pPr>
        <w:ind w:left="4648" w:hanging="461"/>
      </w:pPr>
      <w:rPr>
        <w:rFonts w:hint="default"/>
        <w:lang w:val="en-US" w:eastAsia="en-US" w:bidi="ar-SA"/>
      </w:rPr>
    </w:lvl>
    <w:lvl w:ilvl="6" w:tplc="ADAE7030">
      <w:numFmt w:val="bullet"/>
      <w:lvlText w:val="•"/>
      <w:lvlJc w:val="left"/>
      <w:pPr>
        <w:ind w:left="5578" w:hanging="461"/>
      </w:pPr>
      <w:rPr>
        <w:rFonts w:hint="default"/>
        <w:lang w:val="en-US" w:eastAsia="en-US" w:bidi="ar-SA"/>
      </w:rPr>
    </w:lvl>
    <w:lvl w:ilvl="7" w:tplc="6A244618">
      <w:numFmt w:val="bullet"/>
      <w:lvlText w:val="•"/>
      <w:lvlJc w:val="left"/>
      <w:pPr>
        <w:ind w:left="6507" w:hanging="461"/>
      </w:pPr>
      <w:rPr>
        <w:rFonts w:hint="default"/>
        <w:lang w:val="en-US" w:eastAsia="en-US" w:bidi="ar-SA"/>
      </w:rPr>
    </w:lvl>
    <w:lvl w:ilvl="8" w:tplc="7F7A0722">
      <w:numFmt w:val="bullet"/>
      <w:lvlText w:val="•"/>
      <w:lvlJc w:val="left"/>
      <w:pPr>
        <w:ind w:left="7437" w:hanging="461"/>
      </w:pPr>
      <w:rPr>
        <w:rFonts w:hint="default"/>
        <w:lang w:val="en-US" w:eastAsia="en-US" w:bidi="ar-SA"/>
      </w:rPr>
    </w:lvl>
  </w:abstractNum>
  <w:abstractNum w:abstractNumId="8" w15:restartNumberingAfterBreak="0">
    <w:nsid w:val="12050EC2"/>
    <w:multiLevelType w:val="multilevel"/>
    <w:tmpl w:val="326488E4"/>
    <w:lvl w:ilvl="0">
      <w:numFmt w:val="bullet"/>
      <w:lvlText w:val="•"/>
      <w:lvlJc w:val="left"/>
      <w:pPr>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526F5"/>
    <w:multiLevelType w:val="hybridMultilevel"/>
    <w:tmpl w:val="A2F87054"/>
    <w:lvl w:ilvl="0" w:tplc="CB46B940">
      <w:numFmt w:val="bullet"/>
      <w:lvlText w:val=""/>
      <w:lvlJc w:val="left"/>
      <w:pPr>
        <w:ind w:left="1449" w:hanging="360"/>
      </w:pPr>
      <w:rPr>
        <w:rFonts w:ascii="Symbol" w:eastAsia="Symbol" w:hAnsi="Symbol" w:cs="Symbol" w:hint="default"/>
        <w:b w:val="0"/>
        <w:bCs w:val="0"/>
        <w:i w:val="0"/>
        <w:iCs w:val="0"/>
        <w:spacing w:val="0"/>
        <w:w w:val="99"/>
        <w:sz w:val="20"/>
        <w:szCs w:val="20"/>
        <w:lang w:val="en-US" w:eastAsia="en-US" w:bidi="ar-SA"/>
      </w:rPr>
    </w:lvl>
    <w:lvl w:ilvl="1" w:tplc="41BAEA7C">
      <w:numFmt w:val="bullet"/>
      <w:lvlText w:val="•"/>
      <w:lvlJc w:val="left"/>
      <w:pPr>
        <w:ind w:left="2225" w:hanging="360"/>
      </w:pPr>
      <w:rPr>
        <w:rFonts w:hint="default"/>
        <w:lang w:val="en-US" w:eastAsia="en-US" w:bidi="ar-SA"/>
      </w:rPr>
    </w:lvl>
    <w:lvl w:ilvl="2" w:tplc="16AAD044">
      <w:numFmt w:val="bullet"/>
      <w:lvlText w:val="•"/>
      <w:lvlJc w:val="left"/>
      <w:pPr>
        <w:ind w:left="3011" w:hanging="360"/>
      </w:pPr>
      <w:rPr>
        <w:rFonts w:hint="default"/>
        <w:lang w:val="en-US" w:eastAsia="en-US" w:bidi="ar-SA"/>
      </w:rPr>
    </w:lvl>
    <w:lvl w:ilvl="3" w:tplc="37E6C4AA">
      <w:numFmt w:val="bullet"/>
      <w:lvlText w:val="•"/>
      <w:lvlJc w:val="left"/>
      <w:pPr>
        <w:ind w:left="3796" w:hanging="360"/>
      </w:pPr>
      <w:rPr>
        <w:rFonts w:hint="default"/>
        <w:lang w:val="en-US" w:eastAsia="en-US" w:bidi="ar-SA"/>
      </w:rPr>
    </w:lvl>
    <w:lvl w:ilvl="4" w:tplc="3962AD8C">
      <w:numFmt w:val="bullet"/>
      <w:lvlText w:val="•"/>
      <w:lvlJc w:val="left"/>
      <w:pPr>
        <w:ind w:left="4582" w:hanging="360"/>
      </w:pPr>
      <w:rPr>
        <w:rFonts w:hint="default"/>
        <w:lang w:val="en-US" w:eastAsia="en-US" w:bidi="ar-SA"/>
      </w:rPr>
    </w:lvl>
    <w:lvl w:ilvl="5" w:tplc="842E4954">
      <w:numFmt w:val="bullet"/>
      <w:lvlText w:val="•"/>
      <w:lvlJc w:val="left"/>
      <w:pPr>
        <w:ind w:left="5368" w:hanging="360"/>
      </w:pPr>
      <w:rPr>
        <w:rFonts w:hint="default"/>
        <w:lang w:val="en-US" w:eastAsia="en-US" w:bidi="ar-SA"/>
      </w:rPr>
    </w:lvl>
    <w:lvl w:ilvl="6" w:tplc="74321BC8">
      <w:numFmt w:val="bullet"/>
      <w:lvlText w:val="•"/>
      <w:lvlJc w:val="left"/>
      <w:pPr>
        <w:ind w:left="6153" w:hanging="360"/>
      </w:pPr>
      <w:rPr>
        <w:rFonts w:hint="default"/>
        <w:lang w:val="en-US" w:eastAsia="en-US" w:bidi="ar-SA"/>
      </w:rPr>
    </w:lvl>
    <w:lvl w:ilvl="7" w:tplc="0E287FC0">
      <w:numFmt w:val="bullet"/>
      <w:lvlText w:val="•"/>
      <w:lvlJc w:val="left"/>
      <w:pPr>
        <w:ind w:left="6939" w:hanging="360"/>
      </w:pPr>
      <w:rPr>
        <w:rFonts w:hint="default"/>
        <w:lang w:val="en-US" w:eastAsia="en-US" w:bidi="ar-SA"/>
      </w:rPr>
    </w:lvl>
    <w:lvl w:ilvl="8" w:tplc="52EC8FA6">
      <w:numFmt w:val="bullet"/>
      <w:lvlText w:val="•"/>
      <w:lvlJc w:val="left"/>
      <w:pPr>
        <w:ind w:left="7724" w:hanging="360"/>
      </w:pPr>
      <w:rPr>
        <w:rFonts w:hint="default"/>
        <w:lang w:val="en-US" w:eastAsia="en-US" w:bidi="ar-SA"/>
      </w:rPr>
    </w:lvl>
  </w:abstractNum>
  <w:abstractNum w:abstractNumId="10" w15:restartNumberingAfterBreak="0">
    <w:nsid w:val="1D236F32"/>
    <w:multiLevelType w:val="multilevel"/>
    <w:tmpl w:val="382A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7E2163"/>
    <w:multiLevelType w:val="hybridMultilevel"/>
    <w:tmpl w:val="0102EBF2"/>
    <w:lvl w:ilvl="0" w:tplc="655ABEDE">
      <w:numFmt w:val="bullet"/>
      <w:lvlText w:val=""/>
      <w:lvlJc w:val="left"/>
      <w:pPr>
        <w:ind w:left="647" w:hanging="360"/>
      </w:pPr>
      <w:rPr>
        <w:rFonts w:ascii="Wingdings" w:eastAsia="Wingdings" w:hAnsi="Wingdings" w:cs="Wingdings" w:hint="default"/>
        <w:b w:val="0"/>
        <w:bCs w:val="0"/>
        <w:i w:val="0"/>
        <w:iCs w:val="0"/>
        <w:color w:val="4471C4"/>
        <w:spacing w:val="0"/>
        <w:w w:val="100"/>
        <w:sz w:val="18"/>
        <w:szCs w:val="18"/>
        <w:lang w:val="en-US" w:eastAsia="en-US" w:bidi="ar-SA"/>
      </w:rPr>
    </w:lvl>
    <w:lvl w:ilvl="1" w:tplc="C81EC306">
      <w:numFmt w:val="bullet"/>
      <w:lvlText w:val="•"/>
      <w:lvlJc w:val="left"/>
      <w:pPr>
        <w:ind w:left="806" w:hanging="360"/>
      </w:pPr>
      <w:rPr>
        <w:rFonts w:hint="default"/>
        <w:lang w:val="en-US" w:eastAsia="en-US" w:bidi="ar-SA"/>
      </w:rPr>
    </w:lvl>
    <w:lvl w:ilvl="2" w:tplc="514C3E56">
      <w:numFmt w:val="bullet"/>
      <w:lvlText w:val="•"/>
      <w:lvlJc w:val="left"/>
      <w:pPr>
        <w:ind w:left="973" w:hanging="360"/>
      </w:pPr>
      <w:rPr>
        <w:rFonts w:hint="default"/>
        <w:lang w:val="en-US" w:eastAsia="en-US" w:bidi="ar-SA"/>
      </w:rPr>
    </w:lvl>
    <w:lvl w:ilvl="3" w:tplc="BADE8BDC">
      <w:numFmt w:val="bullet"/>
      <w:lvlText w:val="•"/>
      <w:lvlJc w:val="left"/>
      <w:pPr>
        <w:ind w:left="1140" w:hanging="360"/>
      </w:pPr>
      <w:rPr>
        <w:rFonts w:hint="default"/>
        <w:lang w:val="en-US" w:eastAsia="en-US" w:bidi="ar-SA"/>
      </w:rPr>
    </w:lvl>
    <w:lvl w:ilvl="4" w:tplc="1C067BD6">
      <w:numFmt w:val="bullet"/>
      <w:lvlText w:val="•"/>
      <w:lvlJc w:val="left"/>
      <w:pPr>
        <w:ind w:left="1306" w:hanging="360"/>
      </w:pPr>
      <w:rPr>
        <w:rFonts w:hint="default"/>
        <w:lang w:val="en-US" w:eastAsia="en-US" w:bidi="ar-SA"/>
      </w:rPr>
    </w:lvl>
    <w:lvl w:ilvl="5" w:tplc="27AEBAF8">
      <w:numFmt w:val="bullet"/>
      <w:lvlText w:val="•"/>
      <w:lvlJc w:val="left"/>
      <w:pPr>
        <w:ind w:left="1473" w:hanging="360"/>
      </w:pPr>
      <w:rPr>
        <w:rFonts w:hint="default"/>
        <w:lang w:val="en-US" w:eastAsia="en-US" w:bidi="ar-SA"/>
      </w:rPr>
    </w:lvl>
    <w:lvl w:ilvl="6" w:tplc="74BCC1D2">
      <w:numFmt w:val="bullet"/>
      <w:lvlText w:val="•"/>
      <w:lvlJc w:val="left"/>
      <w:pPr>
        <w:ind w:left="1640" w:hanging="360"/>
      </w:pPr>
      <w:rPr>
        <w:rFonts w:hint="default"/>
        <w:lang w:val="en-US" w:eastAsia="en-US" w:bidi="ar-SA"/>
      </w:rPr>
    </w:lvl>
    <w:lvl w:ilvl="7" w:tplc="2AEE3910">
      <w:numFmt w:val="bullet"/>
      <w:lvlText w:val="•"/>
      <w:lvlJc w:val="left"/>
      <w:pPr>
        <w:ind w:left="1806" w:hanging="360"/>
      </w:pPr>
      <w:rPr>
        <w:rFonts w:hint="default"/>
        <w:lang w:val="en-US" w:eastAsia="en-US" w:bidi="ar-SA"/>
      </w:rPr>
    </w:lvl>
    <w:lvl w:ilvl="8" w:tplc="66C629EA">
      <w:numFmt w:val="bullet"/>
      <w:lvlText w:val="•"/>
      <w:lvlJc w:val="left"/>
      <w:pPr>
        <w:ind w:left="1973" w:hanging="360"/>
      </w:pPr>
      <w:rPr>
        <w:rFonts w:hint="default"/>
        <w:lang w:val="en-US" w:eastAsia="en-US" w:bidi="ar-SA"/>
      </w:rPr>
    </w:lvl>
  </w:abstractNum>
  <w:abstractNum w:abstractNumId="12" w15:restartNumberingAfterBreak="0">
    <w:nsid w:val="2546188C"/>
    <w:multiLevelType w:val="multilevel"/>
    <w:tmpl w:val="D5AE004E"/>
    <w:lvl w:ilvl="0">
      <w:start w:val="1"/>
      <w:numFmt w:val="bullet"/>
      <w:pStyle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81C74D6"/>
    <w:multiLevelType w:val="hybridMultilevel"/>
    <w:tmpl w:val="EBFA7246"/>
    <w:lvl w:ilvl="0" w:tplc="87A444CC">
      <w:numFmt w:val="bullet"/>
      <w:lvlText w:val=""/>
      <w:lvlJc w:val="left"/>
      <w:pPr>
        <w:ind w:left="360" w:hanging="360"/>
      </w:pPr>
      <w:rPr>
        <w:rFonts w:ascii="Wingdings" w:eastAsia="Wingdings" w:hAnsi="Wingdings" w:cs="Wingdings" w:hint="default"/>
        <w:b w:val="0"/>
        <w:bCs w:val="0"/>
        <w:i w:val="0"/>
        <w:iCs w:val="0"/>
        <w:color w:val="4471C4"/>
        <w:spacing w:val="0"/>
        <w:w w:val="100"/>
        <w:sz w:val="18"/>
        <w:szCs w:val="18"/>
        <w:lang w:val="en-US" w:eastAsia="en-US" w:bidi="ar-SA"/>
      </w:rPr>
    </w:lvl>
    <w:lvl w:ilvl="1" w:tplc="ABF204D2">
      <w:numFmt w:val="bullet"/>
      <w:lvlText w:val="•"/>
      <w:lvlJc w:val="left"/>
      <w:pPr>
        <w:ind w:left="524" w:hanging="360"/>
      </w:pPr>
      <w:rPr>
        <w:rFonts w:hint="default"/>
        <w:lang w:val="en-US" w:eastAsia="en-US" w:bidi="ar-SA"/>
      </w:rPr>
    </w:lvl>
    <w:lvl w:ilvl="2" w:tplc="2A8CAFF2">
      <w:numFmt w:val="bullet"/>
      <w:lvlText w:val="•"/>
      <w:lvlJc w:val="left"/>
      <w:pPr>
        <w:ind w:left="688" w:hanging="360"/>
      </w:pPr>
      <w:rPr>
        <w:rFonts w:hint="default"/>
        <w:lang w:val="en-US" w:eastAsia="en-US" w:bidi="ar-SA"/>
      </w:rPr>
    </w:lvl>
    <w:lvl w:ilvl="3" w:tplc="4A889264">
      <w:numFmt w:val="bullet"/>
      <w:lvlText w:val="•"/>
      <w:lvlJc w:val="left"/>
      <w:pPr>
        <w:ind w:left="852" w:hanging="360"/>
      </w:pPr>
      <w:rPr>
        <w:rFonts w:hint="default"/>
        <w:lang w:val="en-US" w:eastAsia="en-US" w:bidi="ar-SA"/>
      </w:rPr>
    </w:lvl>
    <w:lvl w:ilvl="4" w:tplc="AAF861F4">
      <w:numFmt w:val="bullet"/>
      <w:lvlText w:val="•"/>
      <w:lvlJc w:val="left"/>
      <w:pPr>
        <w:ind w:left="1016" w:hanging="360"/>
      </w:pPr>
      <w:rPr>
        <w:rFonts w:hint="default"/>
        <w:lang w:val="en-US" w:eastAsia="en-US" w:bidi="ar-SA"/>
      </w:rPr>
    </w:lvl>
    <w:lvl w:ilvl="5" w:tplc="3920CED2">
      <w:numFmt w:val="bullet"/>
      <w:lvlText w:val="•"/>
      <w:lvlJc w:val="left"/>
      <w:pPr>
        <w:ind w:left="1180" w:hanging="360"/>
      </w:pPr>
      <w:rPr>
        <w:rFonts w:hint="default"/>
        <w:lang w:val="en-US" w:eastAsia="en-US" w:bidi="ar-SA"/>
      </w:rPr>
    </w:lvl>
    <w:lvl w:ilvl="6" w:tplc="0854C210">
      <w:numFmt w:val="bullet"/>
      <w:lvlText w:val="•"/>
      <w:lvlJc w:val="left"/>
      <w:pPr>
        <w:ind w:left="1344" w:hanging="360"/>
      </w:pPr>
      <w:rPr>
        <w:rFonts w:hint="default"/>
        <w:lang w:val="en-US" w:eastAsia="en-US" w:bidi="ar-SA"/>
      </w:rPr>
    </w:lvl>
    <w:lvl w:ilvl="7" w:tplc="555060C6">
      <w:numFmt w:val="bullet"/>
      <w:lvlText w:val="•"/>
      <w:lvlJc w:val="left"/>
      <w:pPr>
        <w:ind w:left="1508" w:hanging="360"/>
      </w:pPr>
      <w:rPr>
        <w:rFonts w:hint="default"/>
        <w:lang w:val="en-US" w:eastAsia="en-US" w:bidi="ar-SA"/>
      </w:rPr>
    </w:lvl>
    <w:lvl w:ilvl="8" w:tplc="26B8A92E">
      <w:numFmt w:val="bullet"/>
      <w:lvlText w:val="•"/>
      <w:lvlJc w:val="left"/>
      <w:pPr>
        <w:ind w:left="1672" w:hanging="360"/>
      </w:pPr>
      <w:rPr>
        <w:rFonts w:hint="default"/>
        <w:lang w:val="en-US" w:eastAsia="en-US" w:bidi="ar-SA"/>
      </w:rPr>
    </w:lvl>
  </w:abstractNum>
  <w:abstractNum w:abstractNumId="14" w15:restartNumberingAfterBreak="0">
    <w:nsid w:val="285B70E1"/>
    <w:multiLevelType w:val="hybridMultilevel"/>
    <w:tmpl w:val="5634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B02DA9"/>
    <w:multiLevelType w:val="hybridMultilevel"/>
    <w:tmpl w:val="DBD4F262"/>
    <w:lvl w:ilvl="0" w:tplc="45E0177C">
      <w:numFmt w:val="bullet"/>
      <w:lvlText w:val=""/>
      <w:lvlJc w:val="left"/>
      <w:pPr>
        <w:ind w:left="674" w:hanging="360"/>
      </w:pPr>
      <w:rPr>
        <w:rFonts w:ascii="Wingdings" w:eastAsia="Wingdings" w:hAnsi="Wingdings" w:cs="Wingdings" w:hint="default"/>
        <w:b w:val="0"/>
        <w:bCs w:val="0"/>
        <w:i w:val="0"/>
        <w:iCs w:val="0"/>
        <w:color w:val="4471C4"/>
        <w:spacing w:val="0"/>
        <w:w w:val="100"/>
        <w:sz w:val="18"/>
        <w:szCs w:val="18"/>
        <w:lang w:val="en-US" w:eastAsia="en-US" w:bidi="ar-SA"/>
      </w:rPr>
    </w:lvl>
    <w:lvl w:ilvl="1" w:tplc="3C701460">
      <w:numFmt w:val="bullet"/>
      <w:lvlText w:val="•"/>
      <w:lvlJc w:val="left"/>
      <w:pPr>
        <w:ind w:left="831" w:hanging="360"/>
      </w:pPr>
      <w:rPr>
        <w:rFonts w:hint="default"/>
        <w:lang w:val="en-US" w:eastAsia="en-US" w:bidi="ar-SA"/>
      </w:rPr>
    </w:lvl>
    <w:lvl w:ilvl="2" w:tplc="F55A337E">
      <w:numFmt w:val="bullet"/>
      <w:lvlText w:val="•"/>
      <w:lvlJc w:val="left"/>
      <w:pPr>
        <w:ind w:left="982" w:hanging="360"/>
      </w:pPr>
      <w:rPr>
        <w:rFonts w:hint="default"/>
        <w:lang w:val="en-US" w:eastAsia="en-US" w:bidi="ar-SA"/>
      </w:rPr>
    </w:lvl>
    <w:lvl w:ilvl="3" w:tplc="EC586D04">
      <w:numFmt w:val="bullet"/>
      <w:lvlText w:val="•"/>
      <w:lvlJc w:val="left"/>
      <w:pPr>
        <w:ind w:left="1134" w:hanging="360"/>
      </w:pPr>
      <w:rPr>
        <w:rFonts w:hint="default"/>
        <w:lang w:val="en-US" w:eastAsia="en-US" w:bidi="ar-SA"/>
      </w:rPr>
    </w:lvl>
    <w:lvl w:ilvl="4" w:tplc="B1FEE8C6">
      <w:numFmt w:val="bullet"/>
      <w:lvlText w:val="•"/>
      <w:lvlJc w:val="left"/>
      <w:pPr>
        <w:ind w:left="1285" w:hanging="360"/>
      </w:pPr>
      <w:rPr>
        <w:rFonts w:hint="default"/>
        <w:lang w:val="en-US" w:eastAsia="en-US" w:bidi="ar-SA"/>
      </w:rPr>
    </w:lvl>
    <w:lvl w:ilvl="5" w:tplc="B6DC82E0">
      <w:numFmt w:val="bullet"/>
      <w:lvlText w:val="•"/>
      <w:lvlJc w:val="left"/>
      <w:pPr>
        <w:ind w:left="1437" w:hanging="360"/>
      </w:pPr>
      <w:rPr>
        <w:rFonts w:hint="default"/>
        <w:lang w:val="en-US" w:eastAsia="en-US" w:bidi="ar-SA"/>
      </w:rPr>
    </w:lvl>
    <w:lvl w:ilvl="6" w:tplc="41BC356C">
      <w:numFmt w:val="bullet"/>
      <w:lvlText w:val="•"/>
      <w:lvlJc w:val="left"/>
      <w:pPr>
        <w:ind w:left="1588" w:hanging="360"/>
      </w:pPr>
      <w:rPr>
        <w:rFonts w:hint="default"/>
        <w:lang w:val="en-US" w:eastAsia="en-US" w:bidi="ar-SA"/>
      </w:rPr>
    </w:lvl>
    <w:lvl w:ilvl="7" w:tplc="C9B485C6">
      <w:numFmt w:val="bullet"/>
      <w:lvlText w:val="•"/>
      <w:lvlJc w:val="left"/>
      <w:pPr>
        <w:ind w:left="1739" w:hanging="360"/>
      </w:pPr>
      <w:rPr>
        <w:rFonts w:hint="default"/>
        <w:lang w:val="en-US" w:eastAsia="en-US" w:bidi="ar-SA"/>
      </w:rPr>
    </w:lvl>
    <w:lvl w:ilvl="8" w:tplc="98F216E4">
      <w:numFmt w:val="bullet"/>
      <w:lvlText w:val="•"/>
      <w:lvlJc w:val="left"/>
      <w:pPr>
        <w:ind w:left="1891" w:hanging="360"/>
      </w:pPr>
      <w:rPr>
        <w:rFonts w:hint="default"/>
        <w:lang w:val="en-US" w:eastAsia="en-US" w:bidi="ar-SA"/>
      </w:rPr>
    </w:lvl>
  </w:abstractNum>
  <w:abstractNum w:abstractNumId="16" w15:restartNumberingAfterBreak="0">
    <w:nsid w:val="2B5C1924"/>
    <w:multiLevelType w:val="hybridMultilevel"/>
    <w:tmpl w:val="5AC6B4AA"/>
    <w:lvl w:ilvl="0" w:tplc="66289194">
      <w:numFmt w:val="bullet"/>
      <w:lvlText w:val=""/>
      <w:lvlJc w:val="left"/>
      <w:pPr>
        <w:ind w:left="409" w:hanging="360"/>
      </w:pPr>
      <w:rPr>
        <w:rFonts w:ascii="Wingdings" w:eastAsia="Wingdings" w:hAnsi="Wingdings" w:cs="Wingdings" w:hint="default"/>
        <w:b w:val="0"/>
        <w:bCs w:val="0"/>
        <w:i w:val="0"/>
        <w:iCs w:val="0"/>
        <w:color w:val="4471C4"/>
        <w:spacing w:val="0"/>
        <w:w w:val="100"/>
        <w:sz w:val="18"/>
        <w:szCs w:val="18"/>
        <w:lang w:val="en-US" w:eastAsia="en-US" w:bidi="ar-SA"/>
      </w:rPr>
    </w:lvl>
    <w:lvl w:ilvl="1" w:tplc="3D26588E">
      <w:numFmt w:val="bullet"/>
      <w:lvlText w:val="•"/>
      <w:lvlJc w:val="left"/>
      <w:pPr>
        <w:ind w:left="582" w:hanging="360"/>
      </w:pPr>
      <w:rPr>
        <w:rFonts w:hint="default"/>
        <w:lang w:val="en-US" w:eastAsia="en-US" w:bidi="ar-SA"/>
      </w:rPr>
    </w:lvl>
    <w:lvl w:ilvl="2" w:tplc="D08E914C">
      <w:numFmt w:val="bullet"/>
      <w:lvlText w:val="•"/>
      <w:lvlJc w:val="left"/>
      <w:pPr>
        <w:ind w:left="765" w:hanging="360"/>
      </w:pPr>
      <w:rPr>
        <w:rFonts w:hint="default"/>
        <w:lang w:val="en-US" w:eastAsia="en-US" w:bidi="ar-SA"/>
      </w:rPr>
    </w:lvl>
    <w:lvl w:ilvl="3" w:tplc="B7EA0AEC">
      <w:numFmt w:val="bullet"/>
      <w:lvlText w:val="•"/>
      <w:lvlJc w:val="left"/>
      <w:pPr>
        <w:ind w:left="947" w:hanging="360"/>
      </w:pPr>
      <w:rPr>
        <w:rFonts w:hint="default"/>
        <w:lang w:val="en-US" w:eastAsia="en-US" w:bidi="ar-SA"/>
      </w:rPr>
    </w:lvl>
    <w:lvl w:ilvl="4" w:tplc="7D001112">
      <w:numFmt w:val="bullet"/>
      <w:lvlText w:val="•"/>
      <w:lvlJc w:val="left"/>
      <w:pPr>
        <w:ind w:left="1130" w:hanging="360"/>
      </w:pPr>
      <w:rPr>
        <w:rFonts w:hint="default"/>
        <w:lang w:val="en-US" w:eastAsia="en-US" w:bidi="ar-SA"/>
      </w:rPr>
    </w:lvl>
    <w:lvl w:ilvl="5" w:tplc="2F2ACB82">
      <w:numFmt w:val="bullet"/>
      <w:lvlText w:val="•"/>
      <w:lvlJc w:val="left"/>
      <w:pPr>
        <w:ind w:left="1312" w:hanging="360"/>
      </w:pPr>
      <w:rPr>
        <w:rFonts w:hint="default"/>
        <w:lang w:val="en-US" w:eastAsia="en-US" w:bidi="ar-SA"/>
      </w:rPr>
    </w:lvl>
    <w:lvl w:ilvl="6" w:tplc="F07A08E0">
      <w:numFmt w:val="bullet"/>
      <w:lvlText w:val="•"/>
      <w:lvlJc w:val="left"/>
      <w:pPr>
        <w:ind w:left="1495" w:hanging="360"/>
      </w:pPr>
      <w:rPr>
        <w:rFonts w:hint="default"/>
        <w:lang w:val="en-US" w:eastAsia="en-US" w:bidi="ar-SA"/>
      </w:rPr>
    </w:lvl>
    <w:lvl w:ilvl="7" w:tplc="F87E9B06">
      <w:numFmt w:val="bullet"/>
      <w:lvlText w:val="•"/>
      <w:lvlJc w:val="left"/>
      <w:pPr>
        <w:ind w:left="1677" w:hanging="360"/>
      </w:pPr>
      <w:rPr>
        <w:rFonts w:hint="default"/>
        <w:lang w:val="en-US" w:eastAsia="en-US" w:bidi="ar-SA"/>
      </w:rPr>
    </w:lvl>
    <w:lvl w:ilvl="8" w:tplc="E2346A94">
      <w:numFmt w:val="bullet"/>
      <w:lvlText w:val="•"/>
      <w:lvlJc w:val="left"/>
      <w:pPr>
        <w:ind w:left="1860" w:hanging="360"/>
      </w:pPr>
      <w:rPr>
        <w:rFonts w:hint="default"/>
        <w:lang w:val="en-US" w:eastAsia="en-US" w:bidi="ar-SA"/>
      </w:rPr>
    </w:lvl>
  </w:abstractNum>
  <w:abstractNum w:abstractNumId="17" w15:restartNumberingAfterBreak="0">
    <w:nsid w:val="31A36FA7"/>
    <w:multiLevelType w:val="hybridMultilevel"/>
    <w:tmpl w:val="4FD297F4"/>
    <w:lvl w:ilvl="0" w:tplc="08B8F970">
      <w:numFmt w:val="bullet"/>
      <w:lvlText w:val=""/>
      <w:lvlJc w:val="left"/>
      <w:pPr>
        <w:ind w:left="409" w:hanging="360"/>
      </w:pPr>
      <w:rPr>
        <w:rFonts w:ascii="Wingdings" w:eastAsia="Wingdings" w:hAnsi="Wingdings" w:cs="Wingdings" w:hint="default"/>
        <w:b w:val="0"/>
        <w:bCs w:val="0"/>
        <w:i w:val="0"/>
        <w:iCs w:val="0"/>
        <w:color w:val="4471C4"/>
        <w:spacing w:val="0"/>
        <w:w w:val="100"/>
        <w:sz w:val="18"/>
        <w:szCs w:val="18"/>
        <w:lang w:val="en-US" w:eastAsia="en-US" w:bidi="ar-SA"/>
      </w:rPr>
    </w:lvl>
    <w:lvl w:ilvl="1" w:tplc="D4A8E77C">
      <w:numFmt w:val="bullet"/>
      <w:lvlText w:val="•"/>
      <w:lvlJc w:val="left"/>
      <w:pPr>
        <w:ind w:left="582" w:hanging="360"/>
      </w:pPr>
      <w:rPr>
        <w:rFonts w:hint="default"/>
        <w:lang w:val="en-US" w:eastAsia="en-US" w:bidi="ar-SA"/>
      </w:rPr>
    </w:lvl>
    <w:lvl w:ilvl="2" w:tplc="280A4B10">
      <w:numFmt w:val="bullet"/>
      <w:lvlText w:val="•"/>
      <w:lvlJc w:val="left"/>
      <w:pPr>
        <w:ind w:left="765" w:hanging="360"/>
      </w:pPr>
      <w:rPr>
        <w:rFonts w:hint="default"/>
        <w:lang w:val="en-US" w:eastAsia="en-US" w:bidi="ar-SA"/>
      </w:rPr>
    </w:lvl>
    <w:lvl w:ilvl="3" w:tplc="1E562964">
      <w:numFmt w:val="bullet"/>
      <w:lvlText w:val="•"/>
      <w:lvlJc w:val="left"/>
      <w:pPr>
        <w:ind w:left="947" w:hanging="360"/>
      </w:pPr>
      <w:rPr>
        <w:rFonts w:hint="default"/>
        <w:lang w:val="en-US" w:eastAsia="en-US" w:bidi="ar-SA"/>
      </w:rPr>
    </w:lvl>
    <w:lvl w:ilvl="4" w:tplc="607E1784">
      <w:numFmt w:val="bullet"/>
      <w:lvlText w:val="•"/>
      <w:lvlJc w:val="left"/>
      <w:pPr>
        <w:ind w:left="1130" w:hanging="360"/>
      </w:pPr>
      <w:rPr>
        <w:rFonts w:hint="default"/>
        <w:lang w:val="en-US" w:eastAsia="en-US" w:bidi="ar-SA"/>
      </w:rPr>
    </w:lvl>
    <w:lvl w:ilvl="5" w:tplc="93F4A156">
      <w:numFmt w:val="bullet"/>
      <w:lvlText w:val="•"/>
      <w:lvlJc w:val="left"/>
      <w:pPr>
        <w:ind w:left="1312" w:hanging="360"/>
      </w:pPr>
      <w:rPr>
        <w:rFonts w:hint="default"/>
        <w:lang w:val="en-US" w:eastAsia="en-US" w:bidi="ar-SA"/>
      </w:rPr>
    </w:lvl>
    <w:lvl w:ilvl="6" w:tplc="D83889AC">
      <w:numFmt w:val="bullet"/>
      <w:lvlText w:val="•"/>
      <w:lvlJc w:val="left"/>
      <w:pPr>
        <w:ind w:left="1495" w:hanging="360"/>
      </w:pPr>
      <w:rPr>
        <w:rFonts w:hint="default"/>
        <w:lang w:val="en-US" w:eastAsia="en-US" w:bidi="ar-SA"/>
      </w:rPr>
    </w:lvl>
    <w:lvl w:ilvl="7" w:tplc="1EA89DE4">
      <w:numFmt w:val="bullet"/>
      <w:lvlText w:val="•"/>
      <w:lvlJc w:val="left"/>
      <w:pPr>
        <w:ind w:left="1677" w:hanging="360"/>
      </w:pPr>
      <w:rPr>
        <w:rFonts w:hint="default"/>
        <w:lang w:val="en-US" w:eastAsia="en-US" w:bidi="ar-SA"/>
      </w:rPr>
    </w:lvl>
    <w:lvl w:ilvl="8" w:tplc="D72AE5CC">
      <w:numFmt w:val="bullet"/>
      <w:lvlText w:val="•"/>
      <w:lvlJc w:val="left"/>
      <w:pPr>
        <w:ind w:left="1860" w:hanging="360"/>
      </w:pPr>
      <w:rPr>
        <w:rFonts w:hint="default"/>
        <w:lang w:val="en-US" w:eastAsia="en-US" w:bidi="ar-SA"/>
      </w:rPr>
    </w:lvl>
  </w:abstractNum>
  <w:abstractNum w:abstractNumId="18" w15:restartNumberingAfterBreak="0">
    <w:nsid w:val="384E5677"/>
    <w:multiLevelType w:val="hybridMultilevel"/>
    <w:tmpl w:val="C7583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8B2AB4"/>
    <w:multiLevelType w:val="multilevel"/>
    <w:tmpl w:val="C6A2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B04FFB"/>
    <w:multiLevelType w:val="multilevel"/>
    <w:tmpl w:val="481A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4B70F1"/>
    <w:multiLevelType w:val="hybridMultilevel"/>
    <w:tmpl w:val="54607948"/>
    <w:lvl w:ilvl="0" w:tplc="40090001">
      <w:start w:val="1"/>
      <w:numFmt w:val="bullet"/>
      <w:lvlText w:val=""/>
      <w:lvlJc w:val="left"/>
      <w:pPr>
        <w:ind w:left="720" w:hanging="360"/>
      </w:pPr>
      <w:rPr>
        <w:rFonts w:ascii="Symbol" w:hAnsi="Symbol" w:hint="default"/>
      </w:rPr>
    </w:lvl>
    <w:lvl w:ilvl="1" w:tplc="1CCADE3E">
      <w:numFmt w:val="bullet"/>
      <w:lvlText w:val="•"/>
      <w:lvlJc w:val="left"/>
      <w:pPr>
        <w:ind w:left="1440" w:hanging="360"/>
      </w:pPr>
      <w:rPr>
        <w:rFonts w:ascii="Times New Roman" w:eastAsia="Calibri" w:hAnsi="Times New Roman" w:cs="Times New Roman"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843345"/>
    <w:multiLevelType w:val="hybridMultilevel"/>
    <w:tmpl w:val="3BD25816"/>
    <w:lvl w:ilvl="0" w:tplc="BE902090">
      <w:numFmt w:val="bullet"/>
      <w:lvlText w:val=""/>
      <w:lvlJc w:val="left"/>
      <w:pPr>
        <w:ind w:left="688" w:hanging="360"/>
      </w:pPr>
      <w:rPr>
        <w:rFonts w:ascii="Wingdings" w:eastAsia="Wingdings" w:hAnsi="Wingdings" w:cs="Wingdings" w:hint="default"/>
        <w:b w:val="0"/>
        <w:bCs w:val="0"/>
        <w:i w:val="0"/>
        <w:iCs w:val="0"/>
        <w:color w:val="4471C4"/>
        <w:spacing w:val="0"/>
        <w:w w:val="100"/>
        <w:sz w:val="18"/>
        <w:szCs w:val="18"/>
        <w:lang w:val="en-US" w:eastAsia="en-US" w:bidi="ar-SA"/>
      </w:rPr>
    </w:lvl>
    <w:lvl w:ilvl="1" w:tplc="9F1A56BA">
      <w:numFmt w:val="bullet"/>
      <w:lvlText w:val="•"/>
      <w:lvlJc w:val="left"/>
      <w:pPr>
        <w:ind w:left="787" w:hanging="360"/>
      </w:pPr>
      <w:rPr>
        <w:rFonts w:hint="default"/>
        <w:lang w:val="en-US" w:eastAsia="en-US" w:bidi="ar-SA"/>
      </w:rPr>
    </w:lvl>
    <w:lvl w:ilvl="2" w:tplc="A3FC65FA">
      <w:numFmt w:val="bullet"/>
      <w:lvlText w:val="•"/>
      <w:lvlJc w:val="left"/>
      <w:pPr>
        <w:ind w:left="894" w:hanging="360"/>
      </w:pPr>
      <w:rPr>
        <w:rFonts w:hint="default"/>
        <w:lang w:val="en-US" w:eastAsia="en-US" w:bidi="ar-SA"/>
      </w:rPr>
    </w:lvl>
    <w:lvl w:ilvl="3" w:tplc="B88A338C">
      <w:numFmt w:val="bullet"/>
      <w:lvlText w:val="•"/>
      <w:lvlJc w:val="left"/>
      <w:pPr>
        <w:ind w:left="1001" w:hanging="360"/>
      </w:pPr>
      <w:rPr>
        <w:rFonts w:hint="default"/>
        <w:lang w:val="en-US" w:eastAsia="en-US" w:bidi="ar-SA"/>
      </w:rPr>
    </w:lvl>
    <w:lvl w:ilvl="4" w:tplc="F9DE4480">
      <w:numFmt w:val="bullet"/>
      <w:lvlText w:val="•"/>
      <w:lvlJc w:val="left"/>
      <w:pPr>
        <w:ind w:left="1108" w:hanging="360"/>
      </w:pPr>
      <w:rPr>
        <w:rFonts w:hint="default"/>
        <w:lang w:val="en-US" w:eastAsia="en-US" w:bidi="ar-SA"/>
      </w:rPr>
    </w:lvl>
    <w:lvl w:ilvl="5" w:tplc="4F0E487A">
      <w:numFmt w:val="bullet"/>
      <w:lvlText w:val="•"/>
      <w:lvlJc w:val="left"/>
      <w:pPr>
        <w:ind w:left="1215" w:hanging="360"/>
      </w:pPr>
      <w:rPr>
        <w:rFonts w:hint="default"/>
        <w:lang w:val="en-US" w:eastAsia="en-US" w:bidi="ar-SA"/>
      </w:rPr>
    </w:lvl>
    <w:lvl w:ilvl="6" w:tplc="E7309F54">
      <w:numFmt w:val="bullet"/>
      <w:lvlText w:val="•"/>
      <w:lvlJc w:val="left"/>
      <w:pPr>
        <w:ind w:left="1322" w:hanging="360"/>
      </w:pPr>
      <w:rPr>
        <w:rFonts w:hint="default"/>
        <w:lang w:val="en-US" w:eastAsia="en-US" w:bidi="ar-SA"/>
      </w:rPr>
    </w:lvl>
    <w:lvl w:ilvl="7" w:tplc="E6A01C04">
      <w:numFmt w:val="bullet"/>
      <w:lvlText w:val="•"/>
      <w:lvlJc w:val="left"/>
      <w:pPr>
        <w:ind w:left="1429" w:hanging="360"/>
      </w:pPr>
      <w:rPr>
        <w:rFonts w:hint="default"/>
        <w:lang w:val="en-US" w:eastAsia="en-US" w:bidi="ar-SA"/>
      </w:rPr>
    </w:lvl>
    <w:lvl w:ilvl="8" w:tplc="290E8BB8">
      <w:numFmt w:val="bullet"/>
      <w:lvlText w:val="•"/>
      <w:lvlJc w:val="left"/>
      <w:pPr>
        <w:ind w:left="1536" w:hanging="360"/>
      </w:pPr>
      <w:rPr>
        <w:rFonts w:hint="default"/>
        <w:lang w:val="en-US" w:eastAsia="en-US" w:bidi="ar-SA"/>
      </w:rPr>
    </w:lvl>
  </w:abstractNum>
  <w:abstractNum w:abstractNumId="23" w15:restartNumberingAfterBreak="0">
    <w:nsid w:val="4D8658AF"/>
    <w:multiLevelType w:val="multilevel"/>
    <w:tmpl w:val="FDF42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A9499B"/>
    <w:multiLevelType w:val="hybridMultilevel"/>
    <w:tmpl w:val="272077A4"/>
    <w:lvl w:ilvl="0" w:tplc="44225816">
      <w:start w:val="1"/>
      <w:numFmt w:val="decimal"/>
      <w:lvlText w:val="%1."/>
      <w:lvlJc w:val="left"/>
      <w:pPr>
        <w:ind w:left="2529" w:hanging="360"/>
      </w:pPr>
      <w:rPr>
        <w:rFonts w:ascii="Calibri" w:eastAsia="Calibri" w:hAnsi="Calibri" w:cs="Calibri" w:hint="default"/>
        <w:b w:val="0"/>
        <w:bCs w:val="0"/>
        <w:i w:val="0"/>
        <w:iCs w:val="0"/>
        <w:spacing w:val="0"/>
        <w:w w:val="100"/>
        <w:sz w:val="22"/>
        <w:szCs w:val="22"/>
        <w:lang w:val="en-US" w:eastAsia="en-US" w:bidi="ar-SA"/>
      </w:rPr>
    </w:lvl>
    <w:lvl w:ilvl="1" w:tplc="DC180958">
      <w:numFmt w:val="bullet"/>
      <w:lvlText w:val="•"/>
      <w:lvlJc w:val="left"/>
      <w:pPr>
        <w:ind w:left="3197" w:hanging="360"/>
      </w:pPr>
      <w:rPr>
        <w:rFonts w:hint="default"/>
        <w:lang w:val="en-US" w:eastAsia="en-US" w:bidi="ar-SA"/>
      </w:rPr>
    </w:lvl>
    <w:lvl w:ilvl="2" w:tplc="EB36081C">
      <w:numFmt w:val="bullet"/>
      <w:lvlText w:val="•"/>
      <w:lvlJc w:val="left"/>
      <w:pPr>
        <w:ind w:left="3875" w:hanging="360"/>
      </w:pPr>
      <w:rPr>
        <w:rFonts w:hint="default"/>
        <w:lang w:val="en-US" w:eastAsia="en-US" w:bidi="ar-SA"/>
      </w:rPr>
    </w:lvl>
    <w:lvl w:ilvl="3" w:tplc="8104F554">
      <w:numFmt w:val="bullet"/>
      <w:lvlText w:val="•"/>
      <w:lvlJc w:val="left"/>
      <w:pPr>
        <w:ind w:left="4553" w:hanging="360"/>
      </w:pPr>
      <w:rPr>
        <w:rFonts w:hint="default"/>
        <w:lang w:val="en-US" w:eastAsia="en-US" w:bidi="ar-SA"/>
      </w:rPr>
    </w:lvl>
    <w:lvl w:ilvl="4" w:tplc="3FFE7782">
      <w:numFmt w:val="bullet"/>
      <w:lvlText w:val="•"/>
      <w:lvlJc w:val="left"/>
      <w:pPr>
        <w:ind w:left="5230" w:hanging="360"/>
      </w:pPr>
      <w:rPr>
        <w:rFonts w:hint="default"/>
        <w:lang w:val="en-US" w:eastAsia="en-US" w:bidi="ar-SA"/>
      </w:rPr>
    </w:lvl>
    <w:lvl w:ilvl="5" w:tplc="3BA8F0C0">
      <w:numFmt w:val="bullet"/>
      <w:lvlText w:val="•"/>
      <w:lvlJc w:val="left"/>
      <w:pPr>
        <w:ind w:left="5908" w:hanging="360"/>
      </w:pPr>
      <w:rPr>
        <w:rFonts w:hint="default"/>
        <w:lang w:val="en-US" w:eastAsia="en-US" w:bidi="ar-SA"/>
      </w:rPr>
    </w:lvl>
    <w:lvl w:ilvl="6" w:tplc="7BD627C8">
      <w:numFmt w:val="bullet"/>
      <w:lvlText w:val="•"/>
      <w:lvlJc w:val="left"/>
      <w:pPr>
        <w:ind w:left="6586" w:hanging="360"/>
      </w:pPr>
      <w:rPr>
        <w:rFonts w:hint="default"/>
        <w:lang w:val="en-US" w:eastAsia="en-US" w:bidi="ar-SA"/>
      </w:rPr>
    </w:lvl>
    <w:lvl w:ilvl="7" w:tplc="7840A220">
      <w:numFmt w:val="bullet"/>
      <w:lvlText w:val="•"/>
      <w:lvlJc w:val="left"/>
      <w:pPr>
        <w:ind w:left="7263" w:hanging="360"/>
      </w:pPr>
      <w:rPr>
        <w:rFonts w:hint="default"/>
        <w:lang w:val="en-US" w:eastAsia="en-US" w:bidi="ar-SA"/>
      </w:rPr>
    </w:lvl>
    <w:lvl w:ilvl="8" w:tplc="19F08AD8">
      <w:numFmt w:val="bullet"/>
      <w:lvlText w:val="•"/>
      <w:lvlJc w:val="left"/>
      <w:pPr>
        <w:ind w:left="7941" w:hanging="360"/>
      </w:pPr>
      <w:rPr>
        <w:rFonts w:hint="default"/>
        <w:lang w:val="en-US" w:eastAsia="en-US" w:bidi="ar-SA"/>
      </w:rPr>
    </w:lvl>
  </w:abstractNum>
  <w:abstractNum w:abstractNumId="25" w15:restartNumberingAfterBreak="0">
    <w:nsid w:val="5AD90B93"/>
    <w:multiLevelType w:val="hybridMultilevel"/>
    <w:tmpl w:val="79ECCDE8"/>
    <w:lvl w:ilvl="0" w:tplc="BE2E664A">
      <w:numFmt w:val="bullet"/>
      <w:lvlText w:val=""/>
      <w:lvlJc w:val="left"/>
      <w:pPr>
        <w:ind w:left="674" w:hanging="360"/>
      </w:pPr>
      <w:rPr>
        <w:rFonts w:ascii="Wingdings" w:eastAsia="Wingdings" w:hAnsi="Wingdings" w:cs="Wingdings" w:hint="default"/>
        <w:b w:val="0"/>
        <w:bCs w:val="0"/>
        <w:i w:val="0"/>
        <w:iCs w:val="0"/>
        <w:color w:val="4471C4"/>
        <w:spacing w:val="0"/>
        <w:w w:val="100"/>
        <w:sz w:val="18"/>
        <w:szCs w:val="18"/>
        <w:lang w:val="en-US" w:eastAsia="en-US" w:bidi="ar-SA"/>
      </w:rPr>
    </w:lvl>
    <w:lvl w:ilvl="1" w:tplc="8104E4A0">
      <w:numFmt w:val="bullet"/>
      <w:lvlText w:val="•"/>
      <w:lvlJc w:val="left"/>
      <w:pPr>
        <w:ind w:left="831" w:hanging="360"/>
      </w:pPr>
      <w:rPr>
        <w:rFonts w:hint="default"/>
        <w:lang w:val="en-US" w:eastAsia="en-US" w:bidi="ar-SA"/>
      </w:rPr>
    </w:lvl>
    <w:lvl w:ilvl="2" w:tplc="572CCB2A">
      <w:numFmt w:val="bullet"/>
      <w:lvlText w:val="•"/>
      <w:lvlJc w:val="left"/>
      <w:pPr>
        <w:ind w:left="982" w:hanging="360"/>
      </w:pPr>
      <w:rPr>
        <w:rFonts w:hint="default"/>
        <w:lang w:val="en-US" w:eastAsia="en-US" w:bidi="ar-SA"/>
      </w:rPr>
    </w:lvl>
    <w:lvl w:ilvl="3" w:tplc="97CCEFF8">
      <w:numFmt w:val="bullet"/>
      <w:lvlText w:val="•"/>
      <w:lvlJc w:val="left"/>
      <w:pPr>
        <w:ind w:left="1134" w:hanging="360"/>
      </w:pPr>
      <w:rPr>
        <w:rFonts w:hint="default"/>
        <w:lang w:val="en-US" w:eastAsia="en-US" w:bidi="ar-SA"/>
      </w:rPr>
    </w:lvl>
    <w:lvl w:ilvl="4" w:tplc="B36CBEC0">
      <w:numFmt w:val="bullet"/>
      <w:lvlText w:val="•"/>
      <w:lvlJc w:val="left"/>
      <w:pPr>
        <w:ind w:left="1285" w:hanging="360"/>
      </w:pPr>
      <w:rPr>
        <w:rFonts w:hint="default"/>
        <w:lang w:val="en-US" w:eastAsia="en-US" w:bidi="ar-SA"/>
      </w:rPr>
    </w:lvl>
    <w:lvl w:ilvl="5" w:tplc="44CEF596">
      <w:numFmt w:val="bullet"/>
      <w:lvlText w:val="•"/>
      <w:lvlJc w:val="left"/>
      <w:pPr>
        <w:ind w:left="1437" w:hanging="360"/>
      </w:pPr>
      <w:rPr>
        <w:rFonts w:hint="default"/>
        <w:lang w:val="en-US" w:eastAsia="en-US" w:bidi="ar-SA"/>
      </w:rPr>
    </w:lvl>
    <w:lvl w:ilvl="6" w:tplc="211A553E">
      <w:numFmt w:val="bullet"/>
      <w:lvlText w:val="•"/>
      <w:lvlJc w:val="left"/>
      <w:pPr>
        <w:ind w:left="1588" w:hanging="360"/>
      </w:pPr>
      <w:rPr>
        <w:rFonts w:hint="default"/>
        <w:lang w:val="en-US" w:eastAsia="en-US" w:bidi="ar-SA"/>
      </w:rPr>
    </w:lvl>
    <w:lvl w:ilvl="7" w:tplc="87508B72">
      <w:numFmt w:val="bullet"/>
      <w:lvlText w:val="•"/>
      <w:lvlJc w:val="left"/>
      <w:pPr>
        <w:ind w:left="1739" w:hanging="360"/>
      </w:pPr>
      <w:rPr>
        <w:rFonts w:hint="default"/>
        <w:lang w:val="en-US" w:eastAsia="en-US" w:bidi="ar-SA"/>
      </w:rPr>
    </w:lvl>
    <w:lvl w:ilvl="8" w:tplc="07BAE8CA">
      <w:numFmt w:val="bullet"/>
      <w:lvlText w:val="•"/>
      <w:lvlJc w:val="left"/>
      <w:pPr>
        <w:ind w:left="1891" w:hanging="360"/>
      </w:pPr>
      <w:rPr>
        <w:rFonts w:hint="default"/>
        <w:lang w:val="en-US" w:eastAsia="en-US" w:bidi="ar-SA"/>
      </w:rPr>
    </w:lvl>
  </w:abstractNum>
  <w:abstractNum w:abstractNumId="26" w15:restartNumberingAfterBreak="0">
    <w:nsid w:val="5CD930C9"/>
    <w:multiLevelType w:val="hybridMultilevel"/>
    <w:tmpl w:val="ABDA6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920FF1"/>
    <w:multiLevelType w:val="multilevel"/>
    <w:tmpl w:val="A9F0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291370"/>
    <w:multiLevelType w:val="hybridMultilevel"/>
    <w:tmpl w:val="E384ED62"/>
    <w:lvl w:ilvl="0" w:tplc="89D88F84">
      <w:numFmt w:val="bullet"/>
      <w:lvlText w:val=""/>
      <w:lvlJc w:val="left"/>
      <w:pPr>
        <w:ind w:left="688" w:hanging="360"/>
      </w:pPr>
      <w:rPr>
        <w:rFonts w:ascii="Wingdings" w:eastAsia="Wingdings" w:hAnsi="Wingdings" w:cs="Wingdings" w:hint="default"/>
        <w:b w:val="0"/>
        <w:bCs w:val="0"/>
        <w:i w:val="0"/>
        <w:iCs w:val="0"/>
        <w:color w:val="4471C4"/>
        <w:spacing w:val="0"/>
        <w:w w:val="100"/>
        <w:sz w:val="18"/>
        <w:szCs w:val="18"/>
        <w:lang w:val="en-US" w:eastAsia="en-US" w:bidi="ar-SA"/>
      </w:rPr>
    </w:lvl>
    <w:lvl w:ilvl="1" w:tplc="37DC7774">
      <w:numFmt w:val="bullet"/>
      <w:lvlText w:val="•"/>
      <w:lvlJc w:val="left"/>
      <w:pPr>
        <w:ind w:left="787" w:hanging="360"/>
      </w:pPr>
      <w:rPr>
        <w:rFonts w:hint="default"/>
        <w:lang w:val="en-US" w:eastAsia="en-US" w:bidi="ar-SA"/>
      </w:rPr>
    </w:lvl>
    <w:lvl w:ilvl="2" w:tplc="0EECE39E">
      <w:numFmt w:val="bullet"/>
      <w:lvlText w:val="•"/>
      <w:lvlJc w:val="left"/>
      <w:pPr>
        <w:ind w:left="894" w:hanging="360"/>
      </w:pPr>
      <w:rPr>
        <w:rFonts w:hint="default"/>
        <w:lang w:val="en-US" w:eastAsia="en-US" w:bidi="ar-SA"/>
      </w:rPr>
    </w:lvl>
    <w:lvl w:ilvl="3" w:tplc="E55472DE">
      <w:numFmt w:val="bullet"/>
      <w:lvlText w:val="•"/>
      <w:lvlJc w:val="left"/>
      <w:pPr>
        <w:ind w:left="1001" w:hanging="360"/>
      </w:pPr>
      <w:rPr>
        <w:rFonts w:hint="default"/>
        <w:lang w:val="en-US" w:eastAsia="en-US" w:bidi="ar-SA"/>
      </w:rPr>
    </w:lvl>
    <w:lvl w:ilvl="4" w:tplc="3E0CCAF0">
      <w:numFmt w:val="bullet"/>
      <w:lvlText w:val="•"/>
      <w:lvlJc w:val="left"/>
      <w:pPr>
        <w:ind w:left="1108" w:hanging="360"/>
      </w:pPr>
      <w:rPr>
        <w:rFonts w:hint="default"/>
        <w:lang w:val="en-US" w:eastAsia="en-US" w:bidi="ar-SA"/>
      </w:rPr>
    </w:lvl>
    <w:lvl w:ilvl="5" w:tplc="01AA4050">
      <w:numFmt w:val="bullet"/>
      <w:lvlText w:val="•"/>
      <w:lvlJc w:val="left"/>
      <w:pPr>
        <w:ind w:left="1215" w:hanging="360"/>
      </w:pPr>
      <w:rPr>
        <w:rFonts w:hint="default"/>
        <w:lang w:val="en-US" w:eastAsia="en-US" w:bidi="ar-SA"/>
      </w:rPr>
    </w:lvl>
    <w:lvl w:ilvl="6" w:tplc="CA26A046">
      <w:numFmt w:val="bullet"/>
      <w:lvlText w:val="•"/>
      <w:lvlJc w:val="left"/>
      <w:pPr>
        <w:ind w:left="1322" w:hanging="360"/>
      </w:pPr>
      <w:rPr>
        <w:rFonts w:hint="default"/>
        <w:lang w:val="en-US" w:eastAsia="en-US" w:bidi="ar-SA"/>
      </w:rPr>
    </w:lvl>
    <w:lvl w:ilvl="7" w:tplc="454C0014">
      <w:numFmt w:val="bullet"/>
      <w:lvlText w:val="•"/>
      <w:lvlJc w:val="left"/>
      <w:pPr>
        <w:ind w:left="1429" w:hanging="360"/>
      </w:pPr>
      <w:rPr>
        <w:rFonts w:hint="default"/>
        <w:lang w:val="en-US" w:eastAsia="en-US" w:bidi="ar-SA"/>
      </w:rPr>
    </w:lvl>
    <w:lvl w:ilvl="8" w:tplc="3EDAB012">
      <w:numFmt w:val="bullet"/>
      <w:lvlText w:val="•"/>
      <w:lvlJc w:val="left"/>
      <w:pPr>
        <w:ind w:left="1536" w:hanging="360"/>
      </w:pPr>
      <w:rPr>
        <w:rFonts w:hint="default"/>
        <w:lang w:val="en-US" w:eastAsia="en-US" w:bidi="ar-SA"/>
      </w:rPr>
    </w:lvl>
  </w:abstractNum>
  <w:abstractNum w:abstractNumId="29" w15:restartNumberingAfterBreak="0">
    <w:nsid w:val="68CC337A"/>
    <w:multiLevelType w:val="multilevel"/>
    <w:tmpl w:val="9C2CC7C4"/>
    <w:lvl w:ilvl="0">
      <w:start w:val="1"/>
      <w:numFmt w:val="bullet"/>
      <w:lvlText w:val=""/>
      <w:lvlJc w:val="left"/>
      <w:pPr>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94C55AF"/>
    <w:multiLevelType w:val="hybridMultilevel"/>
    <w:tmpl w:val="D5FE068C"/>
    <w:lvl w:ilvl="0" w:tplc="81528DFC">
      <w:numFmt w:val="bullet"/>
      <w:lvlText w:val=""/>
      <w:lvlJc w:val="left"/>
      <w:pPr>
        <w:ind w:left="647" w:hanging="360"/>
      </w:pPr>
      <w:rPr>
        <w:rFonts w:ascii="Wingdings" w:eastAsia="Wingdings" w:hAnsi="Wingdings" w:cs="Wingdings" w:hint="default"/>
        <w:b w:val="0"/>
        <w:bCs w:val="0"/>
        <w:i w:val="0"/>
        <w:iCs w:val="0"/>
        <w:color w:val="4471C4"/>
        <w:spacing w:val="0"/>
        <w:w w:val="100"/>
        <w:sz w:val="18"/>
        <w:szCs w:val="18"/>
        <w:lang w:val="en-US" w:eastAsia="en-US" w:bidi="ar-SA"/>
      </w:rPr>
    </w:lvl>
    <w:lvl w:ilvl="1" w:tplc="5F38773C">
      <w:numFmt w:val="bullet"/>
      <w:lvlText w:val="•"/>
      <w:lvlJc w:val="left"/>
      <w:pPr>
        <w:ind w:left="806" w:hanging="360"/>
      </w:pPr>
      <w:rPr>
        <w:rFonts w:hint="default"/>
        <w:lang w:val="en-US" w:eastAsia="en-US" w:bidi="ar-SA"/>
      </w:rPr>
    </w:lvl>
    <w:lvl w:ilvl="2" w:tplc="C83E87A8">
      <w:numFmt w:val="bullet"/>
      <w:lvlText w:val="•"/>
      <w:lvlJc w:val="left"/>
      <w:pPr>
        <w:ind w:left="973" w:hanging="360"/>
      </w:pPr>
      <w:rPr>
        <w:rFonts w:hint="default"/>
        <w:lang w:val="en-US" w:eastAsia="en-US" w:bidi="ar-SA"/>
      </w:rPr>
    </w:lvl>
    <w:lvl w:ilvl="3" w:tplc="C3DE98E0">
      <w:numFmt w:val="bullet"/>
      <w:lvlText w:val="•"/>
      <w:lvlJc w:val="left"/>
      <w:pPr>
        <w:ind w:left="1140" w:hanging="360"/>
      </w:pPr>
      <w:rPr>
        <w:rFonts w:hint="default"/>
        <w:lang w:val="en-US" w:eastAsia="en-US" w:bidi="ar-SA"/>
      </w:rPr>
    </w:lvl>
    <w:lvl w:ilvl="4" w:tplc="3E048EAC">
      <w:numFmt w:val="bullet"/>
      <w:lvlText w:val="•"/>
      <w:lvlJc w:val="left"/>
      <w:pPr>
        <w:ind w:left="1306" w:hanging="360"/>
      </w:pPr>
      <w:rPr>
        <w:rFonts w:hint="default"/>
        <w:lang w:val="en-US" w:eastAsia="en-US" w:bidi="ar-SA"/>
      </w:rPr>
    </w:lvl>
    <w:lvl w:ilvl="5" w:tplc="FAF2ACF0">
      <w:numFmt w:val="bullet"/>
      <w:lvlText w:val="•"/>
      <w:lvlJc w:val="left"/>
      <w:pPr>
        <w:ind w:left="1473" w:hanging="360"/>
      </w:pPr>
      <w:rPr>
        <w:rFonts w:hint="default"/>
        <w:lang w:val="en-US" w:eastAsia="en-US" w:bidi="ar-SA"/>
      </w:rPr>
    </w:lvl>
    <w:lvl w:ilvl="6" w:tplc="F3164FBC">
      <w:numFmt w:val="bullet"/>
      <w:lvlText w:val="•"/>
      <w:lvlJc w:val="left"/>
      <w:pPr>
        <w:ind w:left="1640" w:hanging="360"/>
      </w:pPr>
      <w:rPr>
        <w:rFonts w:hint="default"/>
        <w:lang w:val="en-US" w:eastAsia="en-US" w:bidi="ar-SA"/>
      </w:rPr>
    </w:lvl>
    <w:lvl w:ilvl="7" w:tplc="553EAE40">
      <w:numFmt w:val="bullet"/>
      <w:lvlText w:val="•"/>
      <w:lvlJc w:val="left"/>
      <w:pPr>
        <w:ind w:left="1806" w:hanging="360"/>
      </w:pPr>
      <w:rPr>
        <w:rFonts w:hint="default"/>
        <w:lang w:val="en-US" w:eastAsia="en-US" w:bidi="ar-SA"/>
      </w:rPr>
    </w:lvl>
    <w:lvl w:ilvl="8" w:tplc="7AAC744C">
      <w:numFmt w:val="bullet"/>
      <w:lvlText w:val="•"/>
      <w:lvlJc w:val="left"/>
      <w:pPr>
        <w:ind w:left="1973" w:hanging="360"/>
      </w:pPr>
      <w:rPr>
        <w:rFonts w:hint="default"/>
        <w:lang w:val="en-US" w:eastAsia="en-US" w:bidi="ar-SA"/>
      </w:rPr>
    </w:lvl>
  </w:abstractNum>
  <w:abstractNum w:abstractNumId="31" w15:restartNumberingAfterBreak="0">
    <w:nsid w:val="6C0A136A"/>
    <w:multiLevelType w:val="multilevel"/>
    <w:tmpl w:val="DCA0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F82536"/>
    <w:multiLevelType w:val="multilevel"/>
    <w:tmpl w:val="FA401BF0"/>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90497F"/>
    <w:multiLevelType w:val="hybridMultilevel"/>
    <w:tmpl w:val="825EB556"/>
    <w:lvl w:ilvl="0" w:tplc="201EA8F4">
      <w:start w:val="1"/>
      <w:numFmt w:val="decimal"/>
      <w:lvlText w:val="%1."/>
      <w:lvlJc w:val="left"/>
      <w:pPr>
        <w:ind w:left="1449" w:hanging="360"/>
      </w:pPr>
      <w:rPr>
        <w:rFonts w:ascii="Calibri" w:eastAsia="Calibri" w:hAnsi="Calibri" w:cs="Calibri" w:hint="default"/>
        <w:b w:val="0"/>
        <w:bCs w:val="0"/>
        <w:i w:val="0"/>
        <w:iCs w:val="0"/>
        <w:spacing w:val="0"/>
        <w:w w:val="100"/>
        <w:sz w:val="22"/>
        <w:szCs w:val="22"/>
        <w:lang w:val="en-US" w:eastAsia="en-US" w:bidi="ar-SA"/>
      </w:rPr>
    </w:lvl>
    <w:lvl w:ilvl="1" w:tplc="4A422EFC">
      <w:numFmt w:val="bullet"/>
      <w:lvlText w:val="•"/>
      <w:lvlJc w:val="left"/>
      <w:pPr>
        <w:ind w:left="2225" w:hanging="360"/>
      </w:pPr>
      <w:rPr>
        <w:rFonts w:hint="default"/>
        <w:lang w:val="en-US" w:eastAsia="en-US" w:bidi="ar-SA"/>
      </w:rPr>
    </w:lvl>
    <w:lvl w:ilvl="2" w:tplc="FAF4089E">
      <w:numFmt w:val="bullet"/>
      <w:lvlText w:val="•"/>
      <w:lvlJc w:val="left"/>
      <w:pPr>
        <w:ind w:left="3011" w:hanging="360"/>
      </w:pPr>
      <w:rPr>
        <w:rFonts w:hint="default"/>
        <w:lang w:val="en-US" w:eastAsia="en-US" w:bidi="ar-SA"/>
      </w:rPr>
    </w:lvl>
    <w:lvl w:ilvl="3" w:tplc="F01C048C">
      <w:numFmt w:val="bullet"/>
      <w:lvlText w:val="•"/>
      <w:lvlJc w:val="left"/>
      <w:pPr>
        <w:ind w:left="3797" w:hanging="360"/>
      </w:pPr>
      <w:rPr>
        <w:rFonts w:hint="default"/>
        <w:lang w:val="en-US" w:eastAsia="en-US" w:bidi="ar-SA"/>
      </w:rPr>
    </w:lvl>
    <w:lvl w:ilvl="4" w:tplc="B178E92A">
      <w:numFmt w:val="bullet"/>
      <w:lvlText w:val="•"/>
      <w:lvlJc w:val="left"/>
      <w:pPr>
        <w:ind w:left="4582" w:hanging="360"/>
      </w:pPr>
      <w:rPr>
        <w:rFonts w:hint="default"/>
        <w:lang w:val="en-US" w:eastAsia="en-US" w:bidi="ar-SA"/>
      </w:rPr>
    </w:lvl>
    <w:lvl w:ilvl="5" w:tplc="91B20698">
      <w:numFmt w:val="bullet"/>
      <w:lvlText w:val="•"/>
      <w:lvlJc w:val="left"/>
      <w:pPr>
        <w:ind w:left="5368" w:hanging="360"/>
      </w:pPr>
      <w:rPr>
        <w:rFonts w:hint="default"/>
        <w:lang w:val="en-US" w:eastAsia="en-US" w:bidi="ar-SA"/>
      </w:rPr>
    </w:lvl>
    <w:lvl w:ilvl="6" w:tplc="4754C52E">
      <w:numFmt w:val="bullet"/>
      <w:lvlText w:val="•"/>
      <w:lvlJc w:val="left"/>
      <w:pPr>
        <w:ind w:left="6154" w:hanging="360"/>
      </w:pPr>
      <w:rPr>
        <w:rFonts w:hint="default"/>
        <w:lang w:val="en-US" w:eastAsia="en-US" w:bidi="ar-SA"/>
      </w:rPr>
    </w:lvl>
    <w:lvl w:ilvl="7" w:tplc="206411C2">
      <w:numFmt w:val="bullet"/>
      <w:lvlText w:val="•"/>
      <w:lvlJc w:val="left"/>
      <w:pPr>
        <w:ind w:left="6939" w:hanging="360"/>
      </w:pPr>
      <w:rPr>
        <w:rFonts w:hint="default"/>
        <w:lang w:val="en-US" w:eastAsia="en-US" w:bidi="ar-SA"/>
      </w:rPr>
    </w:lvl>
    <w:lvl w:ilvl="8" w:tplc="B98EEF56">
      <w:numFmt w:val="bullet"/>
      <w:lvlText w:val="•"/>
      <w:lvlJc w:val="left"/>
      <w:pPr>
        <w:ind w:left="7725" w:hanging="360"/>
      </w:pPr>
      <w:rPr>
        <w:rFonts w:hint="default"/>
        <w:lang w:val="en-US" w:eastAsia="en-US" w:bidi="ar-SA"/>
      </w:rPr>
    </w:lvl>
  </w:abstractNum>
  <w:abstractNum w:abstractNumId="34" w15:restartNumberingAfterBreak="0">
    <w:nsid w:val="6FFA23DF"/>
    <w:multiLevelType w:val="multilevel"/>
    <w:tmpl w:val="BC86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543275"/>
    <w:multiLevelType w:val="hybridMultilevel"/>
    <w:tmpl w:val="F27066A2"/>
    <w:lvl w:ilvl="0" w:tplc="B9765BEA">
      <w:numFmt w:val="bullet"/>
      <w:lvlText w:val="•"/>
      <w:lvlJc w:val="left"/>
      <w:pPr>
        <w:ind w:left="9" w:hanging="461"/>
      </w:pPr>
      <w:rPr>
        <w:rFonts w:ascii="Calibri" w:eastAsia="Calibri" w:hAnsi="Calibri" w:cs="Calibri" w:hint="default"/>
        <w:b w:val="0"/>
        <w:bCs w:val="0"/>
        <w:i w:val="0"/>
        <w:iCs w:val="0"/>
        <w:spacing w:val="0"/>
        <w:w w:val="100"/>
        <w:sz w:val="22"/>
        <w:szCs w:val="22"/>
        <w:lang w:val="en-US" w:eastAsia="en-US" w:bidi="ar-SA"/>
      </w:rPr>
    </w:lvl>
    <w:lvl w:ilvl="1" w:tplc="91E22260">
      <w:numFmt w:val="bullet"/>
      <w:lvlText w:val="•"/>
      <w:lvlJc w:val="left"/>
      <w:pPr>
        <w:ind w:left="929" w:hanging="461"/>
      </w:pPr>
      <w:rPr>
        <w:rFonts w:hint="default"/>
        <w:lang w:val="en-US" w:eastAsia="en-US" w:bidi="ar-SA"/>
      </w:rPr>
    </w:lvl>
    <w:lvl w:ilvl="2" w:tplc="46580872">
      <w:numFmt w:val="bullet"/>
      <w:lvlText w:val="•"/>
      <w:lvlJc w:val="left"/>
      <w:pPr>
        <w:ind w:left="1859" w:hanging="461"/>
      </w:pPr>
      <w:rPr>
        <w:rFonts w:hint="default"/>
        <w:lang w:val="en-US" w:eastAsia="en-US" w:bidi="ar-SA"/>
      </w:rPr>
    </w:lvl>
    <w:lvl w:ilvl="3" w:tplc="4D7E3D70">
      <w:numFmt w:val="bullet"/>
      <w:lvlText w:val="•"/>
      <w:lvlJc w:val="left"/>
      <w:pPr>
        <w:ind w:left="2788" w:hanging="461"/>
      </w:pPr>
      <w:rPr>
        <w:rFonts w:hint="default"/>
        <w:lang w:val="en-US" w:eastAsia="en-US" w:bidi="ar-SA"/>
      </w:rPr>
    </w:lvl>
    <w:lvl w:ilvl="4" w:tplc="48766726">
      <w:numFmt w:val="bullet"/>
      <w:lvlText w:val="•"/>
      <w:lvlJc w:val="left"/>
      <w:pPr>
        <w:ind w:left="3718" w:hanging="461"/>
      </w:pPr>
      <w:rPr>
        <w:rFonts w:hint="default"/>
        <w:lang w:val="en-US" w:eastAsia="en-US" w:bidi="ar-SA"/>
      </w:rPr>
    </w:lvl>
    <w:lvl w:ilvl="5" w:tplc="9D74E60A">
      <w:numFmt w:val="bullet"/>
      <w:lvlText w:val="•"/>
      <w:lvlJc w:val="left"/>
      <w:pPr>
        <w:ind w:left="4648" w:hanging="461"/>
      </w:pPr>
      <w:rPr>
        <w:rFonts w:hint="default"/>
        <w:lang w:val="en-US" w:eastAsia="en-US" w:bidi="ar-SA"/>
      </w:rPr>
    </w:lvl>
    <w:lvl w:ilvl="6" w:tplc="D3061B7C">
      <w:numFmt w:val="bullet"/>
      <w:lvlText w:val="•"/>
      <w:lvlJc w:val="left"/>
      <w:pPr>
        <w:ind w:left="5577" w:hanging="461"/>
      </w:pPr>
      <w:rPr>
        <w:rFonts w:hint="default"/>
        <w:lang w:val="en-US" w:eastAsia="en-US" w:bidi="ar-SA"/>
      </w:rPr>
    </w:lvl>
    <w:lvl w:ilvl="7" w:tplc="A590246E">
      <w:numFmt w:val="bullet"/>
      <w:lvlText w:val="•"/>
      <w:lvlJc w:val="left"/>
      <w:pPr>
        <w:ind w:left="6507" w:hanging="461"/>
      </w:pPr>
      <w:rPr>
        <w:rFonts w:hint="default"/>
        <w:lang w:val="en-US" w:eastAsia="en-US" w:bidi="ar-SA"/>
      </w:rPr>
    </w:lvl>
    <w:lvl w:ilvl="8" w:tplc="FB78ED42">
      <w:numFmt w:val="bullet"/>
      <w:lvlText w:val="•"/>
      <w:lvlJc w:val="left"/>
      <w:pPr>
        <w:ind w:left="7436" w:hanging="461"/>
      </w:pPr>
      <w:rPr>
        <w:rFonts w:hint="default"/>
        <w:lang w:val="en-US" w:eastAsia="en-US" w:bidi="ar-SA"/>
      </w:rPr>
    </w:lvl>
  </w:abstractNum>
  <w:abstractNum w:abstractNumId="36" w15:restartNumberingAfterBreak="0">
    <w:nsid w:val="7CF64D35"/>
    <w:multiLevelType w:val="hybridMultilevel"/>
    <w:tmpl w:val="484A9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496066"/>
    <w:multiLevelType w:val="multilevel"/>
    <w:tmpl w:val="FA401BF0"/>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380669">
    <w:abstractNumId w:val="7"/>
  </w:num>
  <w:num w:numId="2" w16cid:durableId="1706517563">
    <w:abstractNumId w:val="35"/>
  </w:num>
  <w:num w:numId="3" w16cid:durableId="907881543">
    <w:abstractNumId w:val="9"/>
  </w:num>
  <w:num w:numId="4" w16cid:durableId="52197142">
    <w:abstractNumId w:val="33"/>
  </w:num>
  <w:num w:numId="5" w16cid:durableId="975794334">
    <w:abstractNumId w:val="24"/>
  </w:num>
  <w:num w:numId="6" w16cid:durableId="2015036692">
    <w:abstractNumId w:val="13"/>
  </w:num>
  <w:num w:numId="7" w16cid:durableId="1523662841">
    <w:abstractNumId w:val="22"/>
  </w:num>
  <w:num w:numId="8" w16cid:durableId="2032300641">
    <w:abstractNumId w:val="30"/>
  </w:num>
  <w:num w:numId="9" w16cid:durableId="781460634">
    <w:abstractNumId w:val="15"/>
  </w:num>
  <w:num w:numId="10" w16cid:durableId="811992867">
    <w:abstractNumId w:val="17"/>
  </w:num>
  <w:num w:numId="11" w16cid:durableId="169174732">
    <w:abstractNumId w:val="28"/>
  </w:num>
  <w:num w:numId="12" w16cid:durableId="492989999">
    <w:abstractNumId w:val="11"/>
  </w:num>
  <w:num w:numId="13" w16cid:durableId="1668362035">
    <w:abstractNumId w:val="25"/>
  </w:num>
  <w:num w:numId="14" w16cid:durableId="1517187900">
    <w:abstractNumId w:val="16"/>
  </w:num>
  <w:num w:numId="15" w16cid:durableId="1953440295">
    <w:abstractNumId w:val="5"/>
  </w:num>
  <w:num w:numId="16" w16cid:durableId="1152062956">
    <w:abstractNumId w:val="21"/>
  </w:num>
  <w:num w:numId="17" w16cid:durableId="1000160992">
    <w:abstractNumId w:val="26"/>
  </w:num>
  <w:num w:numId="18" w16cid:durableId="947854508">
    <w:abstractNumId w:val="18"/>
  </w:num>
  <w:num w:numId="19" w16cid:durableId="1688209491">
    <w:abstractNumId w:val="6"/>
  </w:num>
  <w:num w:numId="20" w16cid:durableId="1418988203">
    <w:abstractNumId w:val="36"/>
  </w:num>
  <w:num w:numId="21" w16cid:durableId="402145244">
    <w:abstractNumId w:val="14"/>
  </w:num>
  <w:num w:numId="22" w16cid:durableId="1769932362">
    <w:abstractNumId w:val="12"/>
  </w:num>
  <w:num w:numId="23" w16cid:durableId="781459690">
    <w:abstractNumId w:val="34"/>
  </w:num>
  <w:num w:numId="24" w16cid:durableId="1524630894">
    <w:abstractNumId w:val="27"/>
  </w:num>
  <w:num w:numId="25" w16cid:durableId="888498346">
    <w:abstractNumId w:val="31"/>
  </w:num>
  <w:num w:numId="26" w16cid:durableId="316150801">
    <w:abstractNumId w:val="2"/>
  </w:num>
  <w:num w:numId="27" w16cid:durableId="2014187802">
    <w:abstractNumId w:val="4"/>
  </w:num>
  <w:num w:numId="28" w16cid:durableId="850796836">
    <w:abstractNumId w:val="0"/>
  </w:num>
  <w:num w:numId="29" w16cid:durableId="665591594">
    <w:abstractNumId w:val="10"/>
  </w:num>
  <w:num w:numId="30" w16cid:durableId="680158743">
    <w:abstractNumId w:val="19"/>
  </w:num>
  <w:num w:numId="31" w16cid:durableId="1214467263">
    <w:abstractNumId w:val="1"/>
  </w:num>
  <w:num w:numId="32" w16cid:durableId="43457778">
    <w:abstractNumId w:val="3"/>
  </w:num>
  <w:num w:numId="33" w16cid:durableId="1299066809">
    <w:abstractNumId w:val="32"/>
  </w:num>
  <w:num w:numId="34" w16cid:durableId="30038188">
    <w:abstractNumId w:val="37"/>
  </w:num>
  <w:num w:numId="35" w16cid:durableId="1626472644">
    <w:abstractNumId w:val="8"/>
  </w:num>
  <w:num w:numId="36" w16cid:durableId="1598712617">
    <w:abstractNumId w:val="20"/>
  </w:num>
  <w:num w:numId="37" w16cid:durableId="337541674">
    <w:abstractNumId w:val="23"/>
  </w:num>
  <w:num w:numId="38" w16cid:durableId="41971711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419"/>
    <w:rsid w:val="0000173C"/>
    <w:rsid w:val="00002026"/>
    <w:rsid w:val="000062D2"/>
    <w:rsid w:val="0001784E"/>
    <w:rsid w:val="0002201E"/>
    <w:rsid w:val="00022B50"/>
    <w:rsid w:val="00023884"/>
    <w:rsid w:val="00040F42"/>
    <w:rsid w:val="00042702"/>
    <w:rsid w:val="0004319C"/>
    <w:rsid w:val="00050F25"/>
    <w:rsid w:val="00055996"/>
    <w:rsid w:val="0006140B"/>
    <w:rsid w:val="00062032"/>
    <w:rsid w:val="00063DEA"/>
    <w:rsid w:val="00064960"/>
    <w:rsid w:val="000664A8"/>
    <w:rsid w:val="000710DC"/>
    <w:rsid w:val="0007119D"/>
    <w:rsid w:val="00074642"/>
    <w:rsid w:val="00077928"/>
    <w:rsid w:val="000814C9"/>
    <w:rsid w:val="000825A1"/>
    <w:rsid w:val="00085F13"/>
    <w:rsid w:val="000A2419"/>
    <w:rsid w:val="000B57F8"/>
    <w:rsid w:val="000B7639"/>
    <w:rsid w:val="000C75D6"/>
    <w:rsid w:val="000D62D4"/>
    <w:rsid w:val="000E1C9B"/>
    <w:rsid w:val="000E3066"/>
    <w:rsid w:val="000F2730"/>
    <w:rsid w:val="000F27FB"/>
    <w:rsid w:val="000F306D"/>
    <w:rsid w:val="000F32E9"/>
    <w:rsid w:val="000F44E0"/>
    <w:rsid w:val="000F7EDB"/>
    <w:rsid w:val="001007AF"/>
    <w:rsid w:val="00100BA9"/>
    <w:rsid w:val="00101979"/>
    <w:rsid w:val="001030C4"/>
    <w:rsid w:val="001061A0"/>
    <w:rsid w:val="00113A88"/>
    <w:rsid w:val="00115F22"/>
    <w:rsid w:val="00120828"/>
    <w:rsid w:val="00125E4D"/>
    <w:rsid w:val="00136579"/>
    <w:rsid w:val="00141B72"/>
    <w:rsid w:val="00145EBE"/>
    <w:rsid w:val="0015104D"/>
    <w:rsid w:val="0015332F"/>
    <w:rsid w:val="00153D5A"/>
    <w:rsid w:val="00157940"/>
    <w:rsid w:val="00162F1D"/>
    <w:rsid w:val="001728E4"/>
    <w:rsid w:val="00174548"/>
    <w:rsid w:val="0017504D"/>
    <w:rsid w:val="00184BCD"/>
    <w:rsid w:val="00185EAD"/>
    <w:rsid w:val="00187CA2"/>
    <w:rsid w:val="001A4748"/>
    <w:rsid w:val="001B13D9"/>
    <w:rsid w:val="001C2899"/>
    <w:rsid w:val="001D48DA"/>
    <w:rsid w:val="001D52B1"/>
    <w:rsid w:val="001E0555"/>
    <w:rsid w:val="001E78F1"/>
    <w:rsid w:val="001F5FF7"/>
    <w:rsid w:val="001F70CB"/>
    <w:rsid w:val="0020287C"/>
    <w:rsid w:val="00207A31"/>
    <w:rsid w:val="002112B1"/>
    <w:rsid w:val="00215EA1"/>
    <w:rsid w:val="002250A4"/>
    <w:rsid w:val="00226EBD"/>
    <w:rsid w:val="002314AC"/>
    <w:rsid w:val="00234B6C"/>
    <w:rsid w:val="002461A5"/>
    <w:rsid w:val="00246E0E"/>
    <w:rsid w:val="00250D16"/>
    <w:rsid w:val="00250D1E"/>
    <w:rsid w:val="002536CD"/>
    <w:rsid w:val="002569B1"/>
    <w:rsid w:val="00256A80"/>
    <w:rsid w:val="002607F3"/>
    <w:rsid w:val="00276C19"/>
    <w:rsid w:val="0028436B"/>
    <w:rsid w:val="00286C7E"/>
    <w:rsid w:val="002920FA"/>
    <w:rsid w:val="002A36B0"/>
    <w:rsid w:val="002B2EAF"/>
    <w:rsid w:val="002B2F00"/>
    <w:rsid w:val="002E0F97"/>
    <w:rsid w:val="002E42DC"/>
    <w:rsid w:val="002E6703"/>
    <w:rsid w:val="002F2286"/>
    <w:rsid w:val="002F3FCD"/>
    <w:rsid w:val="002F537D"/>
    <w:rsid w:val="00304E75"/>
    <w:rsid w:val="00307A0E"/>
    <w:rsid w:val="003101CC"/>
    <w:rsid w:val="0031183A"/>
    <w:rsid w:val="0031238C"/>
    <w:rsid w:val="00320B09"/>
    <w:rsid w:val="00320E45"/>
    <w:rsid w:val="00321A85"/>
    <w:rsid w:val="003277C8"/>
    <w:rsid w:val="00333E66"/>
    <w:rsid w:val="00334910"/>
    <w:rsid w:val="0035034B"/>
    <w:rsid w:val="00351BA4"/>
    <w:rsid w:val="00356D10"/>
    <w:rsid w:val="003645E7"/>
    <w:rsid w:val="00365E9D"/>
    <w:rsid w:val="0037293D"/>
    <w:rsid w:val="003762EE"/>
    <w:rsid w:val="003777DE"/>
    <w:rsid w:val="003960CC"/>
    <w:rsid w:val="00397852"/>
    <w:rsid w:val="003A0E98"/>
    <w:rsid w:val="003A2586"/>
    <w:rsid w:val="003A3158"/>
    <w:rsid w:val="003A7D91"/>
    <w:rsid w:val="003B033C"/>
    <w:rsid w:val="003B3E68"/>
    <w:rsid w:val="003B472D"/>
    <w:rsid w:val="003B4ED7"/>
    <w:rsid w:val="003B6DB7"/>
    <w:rsid w:val="003C0065"/>
    <w:rsid w:val="003C11A3"/>
    <w:rsid w:val="003C3B6A"/>
    <w:rsid w:val="003C6DA9"/>
    <w:rsid w:val="003D1D45"/>
    <w:rsid w:val="003D5F0B"/>
    <w:rsid w:val="003E0230"/>
    <w:rsid w:val="003E1F6A"/>
    <w:rsid w:val="003E217B"/>
    <w:rsid w:val="003E7D36"/>
    <w:rsid w:val="003F00F0"/>
    <w:rsid w:val="003F11E0"/>
    <w:rsid w:val="003F17C9"/>
    <w:rsid w:val="003F4ABF"/>
    <w:rsid w:val="003F6DFF"/>
    <w:rsid w:val="004017FB"/>
    <w:rsid w:val="004204C8"/>
    <w:rsid w:val="00432D1A"/>
    <w:rsid w:val="00434B11"/>
    <w:rsid w:val="00434B4A"/>
    <w:rsid w:val="00445400"/>
    <w:rsid w:val="0045360A"/>
    <w:rsid w:val="00460C65"/>
    <w:rsid w:val="00462FCA"/>
    <w:rsid w:val="00487371"/>
    <w:rsid w:val="0048786A"/>
    <w:rsid w:val="004910BC"/>
    <w:rsid w:val="004934D8"/>
    <w:rsid w:val="004A18D9"/>
    <w:rsid w:val="004A6DB5"/>
    <w:rsid w:val="004B667C"/>
    <w:rsid w:val="004C1E77"/>
    <w:rsid w:val="004D221E"/>
    <w:rsid w:val="004D4BF7"/>
    <w:rsid w:val="004D5E73"/>
    <w:rsid w:val="004E7302"/>
    <w:rsid w:val="004F2139"/>
    <w:rsid w:val="004F2B6A"/>
    <w:rsid w:val="004F6779"/>
    <w:rsid w:val="00506BAD"/>
    <w:rsid w:val="00506FAB"/>
    <w:rsid w:val="00506FFE"/>
    <w:rsid w:val="0052361D"/>
    <w:rsid w:val="005245A8"/>
    <w:rsid w:val="00534AA9"/>
    <w:rsid w:val="00543EB9"/>
    <w:rsid w:val="0054439B"/>
    <w:rsid w:val="00544D50"/>
    <w:rsid w:val="005464D0"/>
    <w:rsid w:val="00546866"/>
    <w:rsid w:val="00550E8E"/>
    <w:rsid w:val="00552485"/>
    <w:rsid w:val="00555D11"/>
    <w:rsid w:val="00566514"/>
    <w:rsid w:val="00566539"/>
    <w:rsid w:val="00571F43"/>
    <w:rsid w:val="0057227D"/>
    <w:rsid w:val="00581147"/>
    <w:rsid w:val="00586DC3"/>
    <w:rsid w:val="005A0255"/>
    <w:rsid w:val="005A428F"/>
    <w:rsid w:val="005A50FC"/>
    <w:rsid w:val="005A5BA1"/>
    <w:rsid w:val="005A6CCD"/>
    <w:rsid w:val="005B2069"/>
    <w:rsid w:val="005B7357"/>
    <w:rsid w:val="005D0439"/>
    <w:rsid w:val="005D2FAA"/>
    <w:rsid w:val="005D3A7F"/>
    <w:rsid w:val="005E6C43"/>
    <w:rsid w:val="005F7A5E"/>
    <w:rsid w:val="00600764"/>
    <w:rsid w:val="00602CDE"/>
    <w:rsid w:val="00616517"/>
    <w:rsid w:val="006233DF"/>
    <w:rsid w:val="00624032"/>
    <w:rsid w:val="00634703"/>
    <w:rsid w:val="00640D68"/>
    <w:rsid w:val="00641047"/>
    <w:rsid w:val="00646E48"/>
    <w:rsid w:val="00655E9D"/>
    <w:rsid w:val="00656A40"/>
    <w:rsid w:val="00666222"/>
    <w:rsid w:val="00666D7F"/>
    <w:rsid w:val="006742C6"/>
    <w:rsid w:val="00677735"/>
    <w:rsid w:val="00686101"/>
    <w:rsid w:val="00690F97"/>
    <w:rsid w:val="0069626F"/>
    <w:rsid w:val="006A19DD"/>
    <w:rsid w:val="006A1F32"/>
    <w:rsid w:val="006A56B6"/>
    <w:rsid w:val="006C0B34"/>
    <w:rsid w:val="006C3B86"/>
    <w:rsid w:val="006C3E72"/>
    <w:rsid w:val="006D1596"/>
    <w:rsid w:val="006D1812"/>
    <w:rsid w:val="006D509B"/>
    <w:rsid w:val="006E5259"/>
    <w:rsid w:val="006E7C55"/>
    <w:rsid w:val="006F2F98"/>
    <w:rsid w:val="006F3CB9"/>
    <w:rsid w:val="006F4405"/>
    <w:rsid w:val="00706679"/>
    <w:rsid w:val="00717404"/>
    <w:rsid w:val="00725560"/>
    <w:rsid w:val="007273BF"/>
    <w:rsid w:val="00734469"/>
    <w:rsid w:val="0075108F"/>
    <w:rsid w:val="00754A9A"/>
    <w:rsid w:val="007574BA"/>
    <w:rsid w:val="00760384"/>
    <w:rsid w:val="00761C83"/>
    <w:rsid w:val="00766AB9"/>
    <w:rsid w:val="00772B81"/>
    <w:rsid w:val="00776EA2"/>
    <w:rsid w:val="00781D2D"/>
    <w:rsid w:val="0078435A"/>
    <w:rsid w:val="00790128"/>
    <w:rsid w:val="007940B6"/>
    <w:rsid w:val="00794758"/>
    <w:rsid w:val="007A14EE"/>
    <w:rsid w:val="007A4EF4"/>
    <w:rsid w:val="007B3BFE"/>
    <w:rsid w:val="007B48C1"/>
    <w:rsid w:val="007C2E96"/>
    <w:rsid w:val="007C2F74"/>
    <w:rsid w:val="007C3993"/>
    <w:rsid w:val="007D1A22"/>
    <w:rsid w:val="007D4D7A"/>
    <w:rsid w:val="007E121A"/>
    <w:rsid w:val="007E14D6"/>
    <w:rsid w:val="007E4FAC"/>
    <w:rsid w:val="00803641"/>
    <w:rsid w:val="0081663B"/>
    <w:rsid w:val="008211BD"/>
    <w:rsid w:val="00825824"/>
    <w:rsid w:val="0083399E"/>
    <w:rsid w:val="00834042"/>
    <w:rsid w:val="0083431E"/>
    <w:rsid w:val="008344C7"/>
    <w:rsid w:val="00843A0F"/>
    <w:rsid w:val="008466BA"/>
    <w:rsid w:val="00854C70"/>
    <w:rsid w:val="008554F3"/>
    <w:rsid w:val="00866DB8"/>
    <w:rsid w:val="00870831"/>
    <w:rsid w:val="00892C85"/>
    <w:rsid w:val="00892EEA"/>
    <w:rsid w:val="0089417B"/>
    <w:rsid w:val="008C0B75"/>
    <w:rsid w:val="008C1193"/>
    <w:rsid w:val="008C5BB9"/>
    <w:rsid w:val="008C6BDA"/>
    <w:rsid w:val="008D25C6"/>
    <w:rsid w:val="008D6F57"/>
    <w:rsid w:val="008E4113"/>
    <w:rsid w:val="008E5A55"/>
    <w:rsid w:val="008F0F78"/>
    <w:rsid w:val="008F6D41"/>
    <w:rsid w:val="0091636C"/>
    <w:rsid w:val="009173EC"/>
    <w:rsid w:val="009207D4"/>
    <w:rsid w:val="00921838"/>
    <w:rsid w:val="00925313"/>
    <w:rsid w:val="009312FA"/>
    <w:rsid w:val="00945E13"/>
    <w:rsid w:val="009478C6"/>
    <w:rsid w:val="00950583"/>
    <w:rsid w:val="00950689"/>
    <w:rsid w:val="009511D5"/>
    <w:rsid w:val="00953028"/>
    <w:rsid w:val="00954D67"/>
    <w:rsid w:val="00957EAF"/>
    <w:rsid w:val="009612E6"/>
    <w:rsid w:val="00967209"/>
    <w:rsid w:val="0096763C"/>
    <w:rsid w:val="0097000F"/>
    <w:rsid w:val="00971E01"/>
    <w:rsid w:val="00973DF8"/>
    <w:rsid w:val="00974652"/>
    <w:rsid w:val="00981F8D"/>
    <w:rsid w:val="009854BA"/>
    <w:rsid w:val="00991BD6"/>
    <w:rsid w:val="009924BC"/>
    <w:rsid w:val="00997313"/>
    <w:rsid w:val="009A55C9"/>
    <w:rsid w:val="009B6CBF"/>
    <w:rsid w:val="009B7BBA"/>
    <w:rsid w:val="009C7025"/>
    <w:rsid w:val="009D4FEF"/>
    <w:rsid w:val="009D6B09"/>
    <w:rsid w:val="009D78BC"/>
    <w:rsid w:val="009F06A6"/>
    <w:rsid w:val="009F17DB"/>
    <w:rsid w:val="009F3758"/>
    <w:rsid w:val="009F42E0"/>
    <w:rsid w:val="00A04678"/>
    <w:rsid w:val="00A0530F"/>
    <w:rsid w:val="00A05430"/>
    <w:rsid w:val="00A22836"/>
    <w:rsid w:val="00A23C27"/>
    <w:rsid w:val="00A2641F"/>
    <w:rsid w:val="00A30E64"/>
    <w:rsid w:val="00A4276A"/>
    <w:rsid w:val="00A51115"/>
    <w:rsid w:val="00A543AD"/>
    <w:rsid w:val="00A62B44"/>
    <w:rsid w:val="00A64889"/>
    <w:rsid w:val="00A66BA2"/>
    <w:rsid w:val="00A755B6"/>
    <w:rsid w:val="00A75B69"/>
    <w:rsid w:val="00A86772"/>
    <w:rsid w:val="00A86815"/>
    <w:rsid w:val="00A87212"/>
    <w:rsid w:val="00AA6817"/>
    <w:rsid w:val="00AB1258"/>
    <w:rsid w:val="00AB2454"/>
    <w:rsid w:val="00AC137D"/>
    <w:rsid w:val="00AC748C"/>
    <w:rsid w:val="00AD6EE8"/>
    <w:rsid w:val="00AE2042"/>
    <w:rsid w:val="00AF629B"/>
    <w:rsid w:val="00B03CAC"/>
    <w:rsid w:val="00B05B49"/>
    <w:rsid w:val="00B120BD"/>
    <w:rsid w:val="00B121C3"/>
    <w:rsid w:val="00B211C3"/>
    <w:rsid w:val="00B22393"/>
    <w:rsid w:val="00B23C7C"/>
    <w:rsid w:val="00B31B44"/>
    <w:rsid w:val="00B32066"/>
    <w:rsid w:val="00B32ADC"/>
    <w:rsid w:val="00B37AEF"/>
    <w:rsid w:val="00B37CDB"/>
    <w:rsid w:val="00B40F0E"/>
    <w:rsid w:val="00B44A77"/>
    <w:rsid w:val="00B53984"/>
    <w:rsid w:val="00B55602"/>
    <w:rsid w:val="00B55B54"/>
    <w:rsid w:val="00B66BE5"/>
    <w:rsid w:val="00B73017"/>
    <w:rsid w:val="00B740D8"/>
    <w:rsid w:val="00B81358"/>
    <w:rsid w:val="00B90296"/>
    <w:rsid w:val="00B922A6"/>
    <w:rsid w:val="00B94305"/>
    <w:rsid w:val="00BB0505"/>
    <w:rsid w:val="00BC4C70"/>
    <w:rsid w:val="00BC6AA9"/>
    <w:rsid w:val="00BD3532"/>
    <w:rsid w:val="00BD4CCF"/>
    <w:rsid w:val="00BD5A5B"/>
    <w:rsid w:val="00BE2DEF"/>
    <w:rsid w:val="00BF170E"/>
    <w:rsid w:val="00BF6A64"/>
    <w:rsid w:val="00C031DD"/>
    <w:rsid w:val="00C034BF"/>
    <w:rsid w:val="00C14046"/>
    <w:rsid w:val="00C330D6"/>
    <w:rsid w:val="00C413DD"/>
    <w:rsid w:val="00C426B7"/>
    <w:rsid w:val="00C532AC"/>
    <w:rsid w:val="00C565E8"/>
    <w:rsid w:val="00C66216"/>
    <w:rsid w:val="00C662CA"/>
    <w:rsid w:val="00C66CB8"/>
    <w:rsid w:val="00C80400"/>
    <w:rsid w:val="00C85A29"/>
    <w:rsid w:val="00C92EB2"/>
    <w:rsid w:val="00C93785"/>
    <w:rsid w:val="00C96F52"/>
    <w:rsid w:val="00C97560"/>
    <w:rsid w:val="00CA0D90"/>
    <w:rsid w:val="00CA61F0"/>
    <w:rsid w:val="00CA6BC5"/>
    <w:rsid w:val="00CB2493"/>
    <w:rsid w:val="00CC06B1"/>
    <w:rsid w:val="00CC29B8"/>
    <w:rsid w:val="00CC2B51"/>
    <w:rsid w:val="00CC2F76"/>
    <w:rsid w:val="00CC39EB"/>
    <w:rsid w:val="00CC5E68"/>
    <w:rsid w:val="00CD2A3A"/>
    <w:rsid w:val="00CF019C"/>
    <w:rsid w:val="00CF2877"/>
    <w:rsid w:val="00D130E7"/>
    <w:rsid w:val="00D2098F"/>
    <w:rsid w:val="00D37CF8"/>
    <w:rsid w:val="00D424BC"/>
    <w:rsid w:val="00D46CA8"/>
    <w:rsid w:val="00D5014C"/>
    <w:rsid w:val="00D512AA"/>
    <w:rsid w:val="00D524E2"/>
    <w:rsid w:val="00D53FD8"/>
    <w:rsid w:val="00D634C1"/>
    <w:rsid w:val="00D63F97"/>
    <w:rsid w:val="00D74287"/>
    <w:rsid w:val="00D800EF"/>
    <w:rsid w:val="00D8135D"/>
    <w:rsid w:val="00D844AE"/>
    <w:rsid w:val="00D87B66"/>
    <w:rsid w:val="00D918FF"/>
    <w:rsid w:val="00D929FF"/>
    <w:rsid w:val="00DA055E"/>
    <w:rsid w:val="00DA06AF"/>
    <w:rsid w:val="00DA3A64"/>
    <w:rsid w:val="00DA6389"/>
    <w:rsid w:val="00DB1A9B"/>
    <w:rsid w:val="00DC42CC"/>
    <w:rsid w:val="00DC5589"/>
    <w:rsid w:val="00DE28B7"/>
    <w:rsid w:val="00DE4948"/>
    <w:rsid w:val="00DE5C3D"/>
    <w:rsid w:val="00DF288C"/>
    <w:rsid w:val="00DF3E38"/>
    <w:rsid w:val="00DF5BF3"/>
    <w:rsid w:val="00E06203"/>
    <w:rsid w:val="00E110BC"/>
    <w:rsid w:val="00E123CF"/>
    <w:rsid w:val="00E14944"/>
    <w:rsid w:val="00E20C23"/>
    <w:rsid w:val="00E20C59"/>
    <w:rsid w:val="00E24150"/>
    <w:rsid w:val="00E3461B"/>
    <w:rsid w:val="00E42472"/>
    <w:rsid w:val="00E42C29"/>
    <w:rsid w:val="00E51158"/>
    <w:rsid w:val="00E51E25"/>
    <w:rsid w:val="00E62D7C"/>
    <w:rsid w:val="00E64919"/>
    <w:rsid w:val="00E7005C"/>
    <w:rsid w:val="00E71236"/>
    <w:rsid w:val="00E95B17"/>
    <w:rsid w:val="00EA2C67"/>
    <w:rsid w:val="00EA49DB"/>
    <w:rsid w:val="00EC143A"/>
    <w:rsid w:val="00EC681E"/>
    <w:rsid w:val="00EE73F7"/>
    <w:rsid w:val="00EF02ED"/>
    <w:rsid w:val="00EF0508"/>
    <w:rsid w:val="00EF78EF"/>
    <w:rsid w:val="00F04252"/>
    <w:rsid w:val="00F04B41"/>
    <w:rsid w:val="00F149E1"/>
    <w:rsid w:val="00F17D0F"/>
    <w:rsid w:val="00F32DC0"/>
    <w:rsid w:val="00F339EC"/>
    <w:rsid w:val="00F41348"/>
    <w:rsid w:val="00F42045"/>
    <w:rsid w:val="00F43183"/>
    <w:rsid w:val="00F46AD0"/>
    <w:rsid w:val="00F519C2"/>
    <w:rsid w:val="00F52581"/>
    <w:rsid w:val="00F567F4"/>
    <w:rsid w:val="00F57A10"/>
    <w:rsid w:val="00F63863"/>
    <w:rsid w:val="00F81799"/>
    <w:rsid w:val="00F86058"/>
    <w:rsid w:val="00F91AF9"/>
    <w:rsid w:val="00F959E2"/>
    <w:rsid w:val="00F9713D"/>
    <w:rsid w:val="00F976E7"/>
    <w:rsid w:val="00F97FFA"/>
    <w:rsid w:val="00FB0C51"/>
    <w:rsid w:val="00FB6137"/>
    <w:rsid w:val="00FC1787"/>
    <w:rsid w:val="00FC342E"/>
    <w:rsid w:val="00FC6E5D"/>
    <w:rsid w:val="00FD25C5"/>
    <w:rsid w:val="00FE542C"/>
    <w:rsid w:val="00FE7C6E"/>
    <w:rsid w:val="00FF3FE0"/>
    <w:rsid w:val="00FF5886"/>
    <w:rsid w:val="00FF5A7D"/>
    <w:rsid w:val="00FF67BB"/>
    <w:rsid w:val="10315781"/>
    <w:rsid w:val="1ACA7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02FF4D"/>
  <w15:docId w15:val="{25AE50C2-27AF-44D6-B352-D3F39D293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rsid w:val="00F41348"/>
    <w:pPr>
      <w:pBdr>
        <w:top w:val="single" w:sz="4" w:space="1" w:color="auto"/>
      </w:pBdr>
      <w:adjustRightInd w:val="0"/>
      <w:snapToGrid w:val="0"/>
      <w:spacing w:before="240"/>
      <w:ind w:right="2880"/>
      <w:outlineLvl w:val="0"/>
    </w:pPr>
    <w:rPr>
      <w:rFonts w:ascii="Arial" w:eastAsia="Arial" w:hAnsi="Arial" w:cs="Arial"/>
      <w:b/>
      <w:bCs/>
      <w:color w:val="1F497D" w:themeColor="text2"/>
      <w:sz w:val="28"/>
      <w:szCs w:val="24"/>
      <w:u w:color="000000"/>
    </w:rPr>
  </w:style>
  <w:style w:type="paragraph" w:styleId="Heading2">
    <w:name w:val="heading 2"/>
    <w:basedOn w:val="Normal"/>
    <w:next w:val="Normal"/>
    <w:link w:val="Heading2Char"/>
    <w:uiPriority w:val="9"/>
    <w:unhideWhenUsed/>
    <w:qFormat/>
    <w:rsid w:val="00C96F52"/>
    <w:pPr>
      <w:keepNext/>
      <w:keepLines/>
      <w:adjustRightInd w:val="0"/>
      <w:snapToGrid w:val="0"/>
      <w:spacing w:before="240"/>
      <w:outlineLvl w:val="1"/>
    </w:pPr>
    <w:rPr>
      <w:rFonts w:ascii="Arial" w:eastAsiaTheme="majorEastAsia" w:hAnsi="Arial" w:cstheme="majorBidi"/>
      <w:b/>
      <w:i/>
      <w:color w:val="365F91" w:themeColor="accent1" w:themeShade="BF"/>
      <w:sz w:val="24"/>
      <w:szCs w:val="26"/>
    </w:rPr>
  </w:style>
  <w:style w:type="paragraph" w:styleId="Heading3">
    <w:name w:val="heading 3"/>
    <w:basedOn w:val="Normal"/>
    <w:next w:val="Normal"/>
    <w:link w:val="Heading3Char"/>
    <w:uiPriority w:val="9"/>
    <w:semiHidden/>
    <w:unhideWhenUsed/>
    <w:qFormat/>
    <w:rsid w:val="009612E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D6EE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sid w:val="00FC342E"/>
    <w:pPr>
      <w:snapToGrid w:val="0"/>
      <w:spacing w:after="160"/>
    </w:pPr>
    <w:rPr>
      <w:rFonts w:ascii="Times New Roman" w:hAnsi="Times New Roman"/>
      <w:sz w:val="24"/>
    </w:rPr>
  </w:style>
  <w:style w:type="paragraph" w:styleId="ListParagraph">
    <w:name w:val="List Paragraph"/>
    <w:basedOn w:val="Normal"/>
    <w:uiPriority w:val="1"/>
    <w:qFormat/>
    <w:pPr>
      <w:ind w:left="715" w:hanging="360"/>
    </w:pPr>
  </w:style>
  <w:style w:type="paragraph" w:customStyle="1" w:styleId="TableParagraph">
    <w:name w:val="Table Paragraph"/>
    <w:basedOn w:val="Normal"/>
    <w:uiPriority w:val="1"/>
    <w:qFormat/>
    <w:pPr>
      <w:ind w:left="9"/>
    </w:pPr>
  </w:style>
  <w:style w:type="character" w:customStyle="1" w:styleId="Heading3Char">
    <w:name w:val="Heading 3 Char"/>
    <w:basedOn w:val="DefaultParagraphFont"/>
    <w:link w:val="Heading3"/>
    <w:uiPriority w:val="9"/>
    <w:semiHidden/>
    <w:rsid w:val="009612E6"/>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1061A0"/>
    <w:pPr>
      <w:tabs>
        <w:tab w:val="center" w:pos="4513"/>
        <w:tab w:val="right" w:pos="9026"/>
      </w:tabs>
    </w:pPr>
  </w:style>
  <w:style w:type="character" w:customStyle="1" w:styleId="HeaderChar">
    <w:name w:val="Header Char"/>
    <w:basedOn w:val="DefaultParagraphFont"/>
    <w:link w:val="Header"/>
    <w:uiPriority w:val="99"/>
    <w:rsid w:val="001061A0"/>
    <w:rPr>
      <w:rFonts w:ascii="Calibri" w:eastAsia="Calibri" w:hAnsi="Calibri" w:cs="Calibri"/>
    </w:rPr>
  </w:style>
  <w:style w:type="paragraph" w:styleId="Footer">
    <w:name w:val="footer"/>
    <w:basedOn w:val="Normal"/>
    <w:link w:val="FooterChar"/>
    <w:uiPriority w:val="99"/>
    <w:unhideWhenUsed/>
    <w:rsid w:val="001061A0"/>
    <w:pPr>
      <w:tabs>
        <w:tab w:val="center" w:pos="4513"/>
        <w:tab w:val="right" w:pos="9026"/>
      </w:tabs>
    </w:pPr>
  </w:style>
  <w:style w:type="character" w:customStyle="1" w:styleId="FooterChar">
    <w:name w:val="Footer Char"/>
    <w:basedOn w:val="DefaultParagraphFont"/>
    <w:link w:val="Footer"/>
    <w:uiPriority w:val="99"/>
    <w:rsid w:val="001061A0"/>
    <w:rPr>
      <w:rFonts w:ascii="Calibri" w:eastAsia="Calibri" w:hAnsi="Calibri" w:cs="Calibri"/>
    </w:rPr>
  </w:style>
  <w:style w:type="character" w:styleId="CommentReference">
    <w:name w:val="annotation reference"/>
    <w:basedOn w:val="DefaultParagraphFont"/>
    <w:uiPriority w:val="99"/>
    <w:semiHidden/>
    <w:unhideWhenUsed/>
    <w:rsid w:val="00CF019C"/>
    <w:rPr>
      <w:sz w:val="16"/>
      <w:szCs w:val="16"/>
    </w:rPr>
  </w:style>
  <w:style w:type="paragraph" w:styleId="CommentText">
    <w:name w:val="annotation text"/>
    <w:basedOn w:val="Normal"/>
    <w:link w:val="CommentTextChar"/>
    <w:uiPriority w:val="99"/>
    <w:unhideWhenUsed/>
    <w:rsid w:val="00CF019C"/>
    <w:rPr>
      <w:sz w:val="20"/>
      <w:szCs w:val="20"/>
    </w:rPr>
  </w:style>
  <w:style w:type="character" w:customStyle="1" w:styleId="CommentTextChar">
    <w:name w:val="Comment Text Char"/>
    <w:basedOn w:val="DefaultParagraphFont"/>
    <w:link w:val="CommentText"/>
    <w:uiPriority w:val="99"/>
    <w:rsid w:val="00CF019C"/>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CF019C"/>
    <w:rPr>
      <w:b/>
      <w:bCs/>
    </w:rPr>
  </w:style>
  <w:style w:type="character" w:customStyle="1" w:styleId="CommentSubjectChar">
    <w:name w:val="Comment Subject Char"/>
    <w:basedOn w:val="CommentTextChar"/>
    <w:link w:val="CommentSubject"/>
    <w:uiPriority w:val="99"/>
    <w:semiHidden/>
    <w:rsid w:val="00CF019C"/>
    <w:rPr>
      <w:rFonts w:ascii="Calibri" w:eastAsia="Calibri" w:hAnsi="Calibri" w:cs="Calibri"/>
      <w:b/>
      <w:bCs/>
      <w:sz w:val="20"/>
      <w:szCs w:val="20"/>
    </w:rPr>
  </w:style>
  <w:style w:type="table" w:styleId="GridTable5Dark-Accent1">
    <w:name w:val="Grid Table 5 Dark Accent 1"/>
    <w:basedOn w:val="TableNormal"/>
    <w:uiPriority w:val="50"/>
    <w:rsid w:val="000020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Heading2Char">
    <w:name w:val="Heading 2 Char"/>
    <w:basedOn w:val="DefaultParagraphFont"/>
    <w:link w:val="Heading2"/>
    <w:uiPriority w:val="9"/>
    <w:rsid w:val="009B7BBA"/>
    <w:rPr>
      <w:rFonts w:ascii="Arial" w:eastAsiaTheme="majorEastAsia" w:hAnsi="Arial" w:cstheme="majorBidi"/>
      <w:b/>
      <w:i/>
      <w:color w:val="365F91" w:themeColor="accent1" w:themeShade="BF"/>
      <w:sz w:val="24"/>
      <w:szCs w:val="26"/>
    </w:rPr>
  </w:style>
  <w:style w:type="character" w:customStyle="1" w:styleId="Heading4Char">
    <w:name w:val="Heading 4 Char"/>
    <w:basedOn w:val="DefaultParagraphFont"/>
    <w:link w:val="Heading4"/>
    <w:uiPriority w:val="9"/>
    <w:semiHidden/>
    <w:rsid w:val="00AD6EE8"/>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BD5A5B"/>
    <w:rPr>
      <w:b/>
      <w:bCs/>
    </w:rPr>
  </w:style>
  <w:style w:type="paragraph" w:customStyle="1" w:styleId="Bullet">
    <w:name w:val="Bullet"/>
    <w:basedOn w:val="BodyText"/>
    <w:rsid w:val="00C96F52"/>
    <w:pPr>
      <w:numPr>
        <w:numId w:val="22"/>
      </w:numPr>
      <w:spacing w:before="60" w:after="60"/>
    </w:pPr>
    <w:rPr>
      <w:rFonts w:cs="Times New Roman"/>
      <w:szCs w:val="28"/>
      <w:lang w:val="en-IN"/>
    </w:rPr>
  </w:style>
  <w:style w:type="table" w:styleId="GridTable1Light-Accent1">
    <w:name w:val="Grid Table 1 Light Accent 1"/>
    <w:basedOn w:val="TableNormal"/>
    <w:uiPriority w:val="46"/>
    <w:rsid w:val="001D52B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ention">
    <w:name w:val="Mention"/>
    <w:basedOn w:val="DefaultParagraphFont"/>
    <w:uiPriority w:val="99"/>
    <w:unhideWhenUsed/>
    <w:rsid w:val="00AC137D"/>
    <w:rPr>
      <w:color w:val="2B579A"/>
      <w:shd w:val="clear" w:color="auto" w:fill="E1DFDD"/>
    </w:rPr>
  </w:style>
  <w:style w:type="table" w:styleId="TableGrid">
    <w:name w:val="Table Grid"/>
    <w:basedOn w:val="TableNormal"/>
    <w:uiPriority w:val="39"/>
    <w:rsid w:val="005A50FC"/>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1007AF"/>
  </w:style>
  <w:style w:type="table" w:styleId="GridTable4-Accent1">
    <w:name w:val="Grid Table 4 Accent 1"/>
    <w:basedOn w:val="TableNormal"/>
    <w:uiPriority w:val="49"/>
    <w:rsid w:val="00307A0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754A9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60384"/>
    <w:rPr>
      <w:color w:val="0000FF" w:themeColor="hyperlink"/>
      <w:u w:val="single"/>
    </w:rPr>
  </w:style>
  <w:style w:type="character" w:styleId="UnresolvedMention">
    <w:name w:val="Unresolved Mention"/>
    <w:basedOn w:val="DefaultParagraphFont"/>
    <w:uiPriority w:val="99"/>
    <w:semiHidden/>
    <w:unhideWhenUsed/>
    <w:rsid w:val="00760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92233">
      <w:bodyDiv w:val="1"/>
      <w:marLeft w:val="0"/>
      <w:marRight w:val="0"/>
      <w:marTop w:val="0"/>
      <w:marBottom w:val="0"/>
      <w:divBdr>
        <w:top w:val="none" w:sz="0" w:space="0" w:color="auto"/>
        <w:left w:val="none" w:sz="0" w:space="0" w:color="auto"/>
        <w:bottom w:val="none" w:sz="0" w:space="0" w:color="auto"/>
        <w:right w:val="none" w:sz="0" w:space="0" w:color="auto"/>
      </w:divBdr>
    </w:div>
    <w:div w:id="218638887">
      <w:bodyDiv w:val="1"/>
      <w:marLeft w:val="0"/>
      <w:marRight w:val="0"/>
      <w:marTop w:val="0"/>
      <w:marBottom w:val="0"/>
      <w:divBdr>
        <w:top w:val="none" w:sz="0" w:space="0" w:color="auto"/>
        <w:left w:val="none" w:sz="0" w:space="0" w:color="auto"/>
        <w:bottom w:val="none" w:sz="0" w:space="0" w:color="auto"/>
        <w:right w:val="none" w:sz="0" w:space="0" w:color="auto"/>
      </w:divBdr>
    </w:div>
    <w:div w:id="410854088">
      <w:bodyDiv w:val="1"/>
      <w:marLeft w:val="0"/>
      <w:marRight w:val="0"/>
      <w:marTop w:val="0"/>
      <w:marBottom w:val="0"/>
      <w:divBdr>
        <w:top w:val="none" w:sz="0" w:space="0" w:color="auto"/>
        <w:left w:val="none" w:sz="0" w:space="0" w:color="auto"/>
        <w:bottom w:val="none" w:sz="0" w:space="0" w:color="auto"/>
        <w:right w:val="none" w:sz="0" w:space="0" w:color="auto"/>
      </w:divBdr>
    </w:div>
    <w:div w:id="436363699">
      <w:bodyDiv w:val="1"/>
      <w:marLeft w:val="0"/>
      <w:marRight w:val="0"/>
      <w:marTop w:val="0"/>
      <w:marBottom w:val="0"/>
      <w:divBdr>
        <w:top w:val="none" w:sz="0" w:space="0" w:color="auto"/>
        <w:left w:val="none" w:sz="0" w:space="0" w:color="auto"/>
        <w:bottom w:val="none" w:sz="0" w:space="0" w:color="auto"/>
        <w:right w:val="none" w:sz="0" w:space="0" w:color="auto"/>
      </w:divBdr>
    </w:div>
    <w:div w:id="437332538">
      <w:bodyDiv w:val="1"/>
      <w:marLeft w:val="0"/>
      <w:marRight w:val="0"/>
      <w:marTop w:val="0"/>
      <w:marBottom w:val="0"/>
      <w:divBdr>
        <w:top w:val="none" w:sz="0" w:space="0" w:color="auto"/>
        <w:left w:val="none" w:sz="0" w:space="0" w:color="auto"/>
        <w:bottom w:val="none" w:sz="0" w:space="0" w:color="auto"/>
        <w:right w:val="none" w:sz="0" w:space="0" w:color="auto"/>
      </w:divBdr>
    </w:div>
    <w:div w:id="537930891">
      <w:bodyDiv w:val="1"/>
      <w:marLeft w:val="0"/>
      <w:marRight w:val="0"/>
      <w:marTop w:val="0"/>
      <w:marBottom w:val="0"/>
      <w:divBdr>
        <w:top w:val="none" w:sz="0" w:space="0" w:color="auto"/>
        <w:left w:val="none" w:sz="0" w:space="0" w:color="auto"/>
        <w:bottom w:val="none" w:sz="0" w:space="0" w:color="auto"/>
        <w:right w:val="none" w:sz="0" w:space="0" w:color="auto"/>
      </w:divBdr>
    </w:div>
    <w:div w:id="712922137">
      <w:bodyDiv w:val="1"/>
      <w:marLeft w:val="0"/>
      <w:marRight w:val="0"/>
      <w:marTop w:val="0"/>
      <w:marBottom w:val="0"/>
      <w:divBdr>
        <w:top w:val="none" w:sz="0" w:space="0" w:color="auto"/>
        <w:left w:val="none" w:sz="0" w:space="0" w:color="auto"/>
        <w:bottom w:val="none" w:sz="0" w:space="0" w:color="auto"/>
        <w:right w:val="none" w:sz="0" w:space="0" w:color="auto"/>
      </w:divBdr>
    </w:div>
    <w:div w:id="721251830">
      <w:bodyDiv w:val="1"/>
      <w:marLeft w:val="0"/>
      <w:marRight w:val="0"/>
      <w:marTop w:val="0"/>
      <w:marBottom w:val="0"/>
      <w:divBdr>
        <w:top w:val="none" w:sz="0" w:space="0" w:color="auto"/>
        <w:left w:val="none" w:sz="0" w:space="0" w:color="auto"/>
        <w:bottom w:val="none" w:sz="0" w:space="0" w:color="auto"/>
        <w:right w:val="none" w:sz="0" w:space="0" w:color="auto"/>
      </w:divBdr>
    </w:div>
    <w:div w:id="786775569">
      <w:bodyDiv w:val="1"/>
      <w:marLeft w:val="0"/>
      <w:marRight w:val="0"/>
      <w:marTop w:val="0"/>
      <w:marBottom w:val="0"/>
      <w:divBdr>
        <w:top w:val="none" w:sz="0" w:space="0" w:color="auto"/>
        <w:left w:val="none" w:sz="0" w:space="0" w:color="auto"/>
        <w:bottom w:val="none" w:sz="0" w:space="0" w:color="auto"/>
        <w:right w:val="none" w:sz="0" w:space="0" w:color="auto"/>
      </w:divBdr>
    </w:div>
    <w:div w:id="842744792">
      <w:bodyDiv w:val="1"/>
      <w:marLeft w:val="0"/>
      <w:marRight w:val="0"/>
      <w:marTop w:val="0"/>
      <w:marBottom w:val="0"/>
      <w:divBdr>
        <w:top w:val="none" w:sz="0" w:space="0" w:color="auto"/>
        <w:left w:val="none" w:sz="0" w:space="0" w:color="auto"/>
        <w:bottom w:val="none" w:sz="0" w:space="0" w:color="auto"/>
        <w:right w:val="none" w:sz="0" w:space="0" w:color="auto"/>
      </w:divBdr>
    </w:div>
    <w:div w:id="945238746">
      <w:bodyDiv w:val="1"/>
      <w:marLeft w:val="0"/>
      <w:marRight w:val="0"/>
      <w:marTop w:val="0"/>
      <w:marBottom w:val="0"/>
      <w:divBdr>
        <w:top w:val="none" w:sz="0" w:space="0" w:color="auto"/>
        <w:left w:val="none" w:sz="0" w:space="0" w:color="auto"/>
        <w:bottom w:val="none" w:sz="0" w:space="0" w:color="auto"/>
        <w:right w:val="none" w:sz="0" w:space="0" w:color="auto"/>
      </w:divBdr>
    </w:div>
    <w:div w:id="1087072187">
      <w:bodyDiv w:val="1"/>
      <w:marLeft w:val="0"/>
      <w:marRight w:val="0"/>
      <w:marTop w:val="0"/>
      <w:marBottom w:val="0"/>
      <w:divBdr>
        <w:top w:val="none" w:sz="0" w:space="0" w:color="auto"/>
        <w:left w:val="none" w:sz="0" w:space="0" w:color="auto"/>
        <w:bottom w:val="none" w:sz="0" w:space="0" w:color="auto"/>
        <w:right w:val="none" w:sz="0" w:space="0" w:color="auto"/>
      </w:divBdr>
    </w:div>
    <w:div w:id="1211647768">
      <w:bodyDiv w:val="1"/>
      <w:marLeft w:val="0"/>
      <w:marRight w:val="0"/>
      <w:marTop w:val="0"/>
      <w:marBottom w:val="0"/>
      <w:divBdr>
        <w:top w:val="none" w:sz="0" w:space="0" w:color="auto"/>
        <w:left w:val="none" w:sz="0" w:space="0" w:color="auto"/>
        <w:bottom w:val="none" w:sz="0" w:space="0" w:color="auto"/>
        <w:right w:val="none" w:sz="0" w:space="0" w:color="auto"/>
      </w:divBdr>
    </w:div>
    <w:div w:id="1267077648">
      <w:bodyDiv w:val="1"/>
      <w:marLeft w:val="0"/>
      <w:marRight w:val="0"/>
      <w:marTop w:val="0"/>
      <w:marBottom w:val="0"/>
      <w:divBdr>
        <w:top w:val="none" w:sz="0" w:space="0" w:color="auto"/>
        <w:left w:val="none" w:sz="0" w:space="0" w:color="auto"/>
        <w:bottom w:val="none" w:sz="0" w:space="0" w:color="auto"/>
        <w:right w:val="none" w:sz="0" w:space="0" w:color="auto"/>
      </w:divBdr>
    </w:div>
    <w:div w:id="1273710117">
      <w:bodyDiv w:val="1"/>
      <w:marLeft w:val="0"/>
      <w:marRight w:val="0"/>
      <w:marTop w:val="0"/>
      <w:marBottom w:val="0"/>
      <w:divBdr>
        <w:top w:val="none" w:sz="0" w:space="0" w:color="auto"/>
        <w:left w:val="none" w:sz="0" w:space="0" w:color="auto"/>
        <w:bottom w:val="none" w:sz="0" w:space="0" w:color="auto"/>
        <w:right w:val="none" w:sz="0" w:space="0" w:color="auto"/>
      </w:divBdr>
    </w:div>
    <w:div w:id="1348365073">
      <w:bodyDiv w:val="1"/>
      <w:marLeft w:val="0"/>
      <w:marRight w:val="0"/>
      <w:marTop w:val="0"/>
      <w:marBottom w:val="0"/>
      <w:divBdr>
        <w:top w:val="none" w:sz="0" w:space="0" w:color="auto"/>
        <w:left w:val="none" w:sz="0" w:space="0" w:color="auto"/>
        <w:bottom w:val="none" w:sz="0" w:space="0" w:color="auto"/>
        <w:right w:val="none" w:sz="0" w:space="0" w:color="auto"/>
      </w:divBdr>
    </w:div>
    <w:div w:id="1350257237">
      <w:bodyDiv w:val="1"/>
      <w:marLeft w:val="0"/>
      <w:marRight w:val="0"/>
      <w:marTop w:val="0"/>
      <w:marBottom w:val="0"/>
      <w:divBdr>
        <w:top w:val="none" w:sz="0" w:space="0" w:color="auto"/>
        <w:left w:val="none" w:sz="0" w:space="0" w:color="auto"/>
        <w:bottom w:val="none" w:sz="0" w:space="0" w:color="auto"/>
        <w:right w:val="none" w:sz="0" w:space="0" w:color="auto"/>
      </w:divBdr>
    </w:div>
    <w:div w:id="1409498127">
      <w:bodyDiv w:val="1"/>
      <w:marLeft w:val="0"/>
      <w:marRight w:val="0"/>
      <w:marTop w:val="0"/>
      <w:marBottom w:val="0"/>
      <w:divBdr>
        <w:top w:val="none" w:sz="0" w:space="0" w:color="auto"/>
        <w:left w:val="none" w:sz="0" w:space="0" w:color="auto"/>
        <w:bottom w:val="none" w:sz="0" w:space="0" w:color="auto"/>
        <w:right w:val="none" w:sz="0" w:space="0" w:color="auto"/>
      </w:divBdr>
    </w:div>
    <w:div w:id="1415320896">
      <w:bodyDiv w:val="1"/>
      <w:marLeft w:val="0"/>
      <w:marRight w:val="0"/>
      <w:marTop w:val="0"/>
      <w:marBottom w:val="0"/>
      <w:divBdr>
        <w:top w:val="none" w:sz="0" w:space="0" w:color="auto"/>
        <w:left w:val="none" w:sz="0" w:space="0" w:color="auto"/>
        <w:bottom w:val="none" w:sz="0" w:space="0" w:color="auto"/>
        <w:right w:val="none" w:sz="0" w:space="0" w:color="auto"/>
      </w:divBdr>
    </w:div>
    <w:div w:id="1461067906">
      <w:bodyDiv w:val="1"/>
      <w:marLeft w:val="0"/>
      <w:marRight w:val="0"/>
      <w:marTop w:val="0"/>
      <w:marBottom w:val="0"/>
      <w:divBdr>
        <w:top w:val="none" w:sz="0" w:space="0" w:color="auto"/>
        <w:left w:val="none" w:sz="0" w:space="0" w:color="auto"/>
        <w:bottom w:val="none" w:sz="0" w:space="0" w:color="auto"/>
        <w:right w:val="none" w:sz="0" w:space="0" w:color="auto"/>
      </w:divBdr>
    </w:div>
    <w:div w:id="1482120462">
      <w:bodyDiv w:val="1"/>
      <w:marLeft w:val="0"/>
      <w:marRight w:val="0"/>
      <w:marTop w:val="0"/>
      <w:marBottom w:val="0"/>
      <w:divBdr>
        <w:top w:val="none" w:sz="0" w:space="0" w:color="auto"/>
        <w:left w:val="none" w:sz="0" w:space="0" w:color="auto"/>
        <w:bottom w:val="none" w:sz="0" w:space="0" w:color="auto"/>
        <w:right w:val="none" w:sz="0" w:space="0" w:color="auto"/>
      </w:divBdr>
      <w:divsChild>
        <w:div w:id="1168062196">
          <w:marLeft w:val="0"/>
          <w:marRight w:val="0"/>
          <w:marTop w:val="0"/>
          <w:marBottom w:val="0"/>
          <w:divBdr>
            <w:top w:val="none" w:sz="0" w:space="0" w:color="auto"/>
            <w:left w:val="none" w:sz="0" w:space="0" w:color="auto"/>
            <w:bottom w:val="none" w:sz="0" w:space="0" w:color="auto"/>
            <w:right w:val="none" w:sz="0" w:space="0" w:color="auto"/>
          </w:divBdr>
          <w:divsChild>
            <w:div w:id="433205623">
              <w:marLeft w:val="0"/>
              <w:marRight w:val="0"/>
              <w:marTop w:val="0"/>
              <w:marBottom w:val="0"/>
              <w:divBdr>
                <w:top w:val="none" w:sz="0" w:space="0" w:color="auto"/>
                <w:left w:val="none" w:sz="0" w:space="0" w:color="auto"/>
                <w:bottom w:val="none" w:sz="0" w:space="0" w:color="auto"/>
                <w:right w:val="none" w:sz="0" w:space="0" w:color="auto"/>
              </w:divBdr>
              <w:divsChild>
                <w:div w:id="20506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436337">
      <w:bodyDiv w:val="1"/>
      <w:marLeft w:val="0"/>
      <w:marRight w:val="0"/>
      <w:marTop w:val="0"/>
      <w:marBottom w:val="0"/>
      <w:divBdr>
        <w:top w:val="none" w:sz="0" w:space="0" w:color="auto"/>
        <w:left w:val="none" w:sz="0" w:space="0" w:color="auto"/>
        <w:bottom w:val="none" w:sz="0" w:space="0" w:color="auto"/>
        <w:right w:val="none" w:sz="0" w:space="0" w:color="auto"/>
      </w:divBdr>
      <w:divsChild>
        <w:div w:id="1778212753">
          <w:marLeft w:val="0"/>
          <w:marRight w:val="0"/>
          <w:marTop w:val="0"/>
          <w:marBottom w:val="0"/>
          <w:divBdr>
            <w:top w:val="none" w:sz="0" w:space="0" w:color="auto"/>
            <w:left w:val="none" w:sz="0" w:space="0" w:color="auto"/>
            <w:bottom w:val="none" w:sz="0" w:space="0" w:color="auto"/>
            <w:right w:val="none" w:sz="0" w:space="0" w:color="auto"/>
          </w:divBdr>
          <w:divsChild>
            <w:div w:id="2003049543">
              <w:marLeft w:val="0"/>
              <w:marRight w:val="0"/>
              <w:marTop w:val="0"/>
              <w:marBottom w:val="0"/>
              <w:divBdr>
                <w:top w:val="none" w:sz="0" w:space="0" w:color="auto"/>
                <w:left w:val="none" w:sz="0" w:space="0" w:color="auto"/>
                <w:bottom w:val="none" w:sz="0" w:space="0" w:color="auto"/>
                <w:right w:val="none" w:sz="0" w:space="0" w:color="auto"/>
              </w:divBdr>
              <w:divsChild>
                <w:div w:id="5474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16608">
      <w:bodyDiv w:val="1"/>
      <w:marLeft w:val="0"/>
      <w:marRight w:val="0"/>
      <w:marTop w:val="0"/>
      <w:marBottom w:val="0"/>
      <w:divBdr>
        <w:top w:val="none" w:sz="0" w:space="0" w:color="auto"/>
        <w:left w:val="none" w:sz="0" w:space="0" w:color="auto"/>
        <w:bottom w:val="none" w:sz="0" w:space="0" w:color="auto"/>
        <w:right w:val="none" w:sz="0" w:space="0" w:color="auto"/>
      </w:divBdr>
    </w:div>
    <w:div w:id="1874877164">
      <w:bodyDiv w:val="1"/>
      <w:marLeft w:val="0"/>
      <w:marRight w:val="0"/>
      <w:marTop w:val="0"/>
      <w:marBottom w:val="0"/>
      <w:divBdr>
        <w:top w:val="none" w:sz="0" w:space="0" w:color="auto"/>
        <w:left w:val="none" w:sz="0" w:space="0" w:color="auto"/>
        <w:bottom w:val="none" w:sz="0" w:space="0" w:color="auto"/>
        <w:right w:val="none" w:sz="0" w:space="0" w:color="auto"/>
      </w:divBdr>
    </w:div>
    <w:div w:id="2040156542">
      <w:bodyDiv w:val="1"/>
      <w:marLeft w:val="0"/>
      <w:marRight w:val="0"/>
      <w:marTop w:val="0"/>
      <w:marBottom w:val="0"/>
      <w:divBdr>
        <w:top w:val="none" w:sz="0" w:space="0" w:color="auto"/>
        <w:left w:val="none" w:sz="0" w:space="0" w:color="auto"/>
        <w:bottom w:val="none" w:sz="0" w:space="0" w:color="auto"/>
        <w:right w:val="none" w:sz="0" w:space="0" w:color="auto"/>
      </w:divBdr>
    </w:div>
    <w:div w:id="2057505302">
      <w:bodyDiv w:val="1"/>
      <w:marLeft w:val="0"/>
      <w:marRight w:val="0"/>
      <w:marTop w:val="0"/>
      <w:marBottom w:val="0"/>
      <w:divBdr>
        <w:top w:val="none" w:sz="0" w:space="0" w:color="auto"/>
        <w:left w:val="none" w:sz="0" w:space="0" w:color="auto"/>
        <w:bottom w:val="none" w:sz="0" w:space="0" w:color="auto"/>
        <w:right w:val="none" w:sz="0" w:space="0" w:color="auto"/>
      </w:divBdr>
    </w:div>
    <w:div w:id="2142771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raj.shekhar@stealth-us.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5099bb4-f3d9-4612-bc47-fddcd7f34272">
      <Terms xmlns="http://schemas.microsoft.com/office/infopath/2007/PartnerControls"/>
    </lcf76f155ced4ddcb4097134ff3c332f>
    <Comments xmlns="25099bb4-f3d9-4612-bc47-fddcd7f34272" xsi:nil="true"/>
    <TaxCatchAll xmlns="012dfaf2-0648-4b7c-affc-747545cf8c0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B8782C6255EA4BBB4FAE2460AD2927" ma:contentTypeVersion="19" ma:contentTypeDescription="Create a new document." ma:contentTypeScope="" ma:versionID="709b3eb2aaf7d25f220a360a8e47732e">
  <xsd:schema xmlns:xsd="http://www.w3.org/2001/XMLSchema" xmlns:xs="http://www.w3.org/2001/XMLSchema" xmlns:p="http://schemas.microsoft.com/office/2006/metadata/properties" xmlns:ns2="012dfaf2-0648-4b7c-affc-747545cf8c05" xmlns:ns3="25099bb4-f3d9-4612-bc47-fddcd7f34272" targetNamespace="http://schemas.microsoft.com/office/2006/metadata/properties" ma:root="true" ma:fieldsID="03e4cdf20b3be6e0d6dcc890021de382" ns2:_="" ns3:_="">
    <xsd:import namespace="012dfaf2-0648-4b7c-affc-747545cf8c05"/>
    <xsd:import namespace="25099bb4-f3d9-4612-bc47-fddcd7f3427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element ref="ns3:MediaServiceObjectDetectorVersions" minOccurs="0"/>
                <xsd:element ref="ns3:MediaLengthInSeconds" minOccurs="0"/>
                <xsd:element ref="ns3:MediaServiceSearchProperties"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dfaf2-0648-4b7c-affc-747545cf8c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ba2ffc4-fdd9-4de2-b877-14ab9152a4f5}" ma:internalName="TaxCatchAll" ma:showField="CatchAllData" ma:web="012dfaf2-0648-4b7c-affc-747545cf8c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5099bb4-f3d9-4612-bc47-fddcd7f3427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a73619f-64f5-4268-8263-66187efbd2c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Comments" ma:index="25" nillable="true" ma:displayName="Comments" ma:format="Dropdown" ma:internalName="Comment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293EC-5A0D-4A42-ABB5-61286DE930F0}">
  <ds:schemaRefs>
    <ds:schemaRef ds:uri="http://schemas.microsoft.com/office/2006/metadata/properties"/>
    <ds:schemaRef ds:uri="http://schemas.microsoft.com/office/infopath/2007/PartnerControls"/>
    <ds:schemaRef ds:uri="25099bb4-f3d9-4612-bc47-fddcd7f34272"/>
    <ds:schemaRef ds:uri="012dfaf2-0648-4b7c-affc-747545cf8c05"/>
  </ds:schemaRefs>
</ds:datastoreItem>
</file>

<file path=customXml/itemProps2.xml><?xml version="1.0" encoding="utf-8"?>
<ds:datastoreItem xmlns:ds="http://schemas.openxmlformats.org/officeDocument/2006/customXml" ds:itemID="{9CE0AAC8-6DF0-4654-A3CE-832E4868BED3}">
  <ds:schemaRefs>
    <ds:schemaRef ds:uri="http://schemas.microsoft.com/sharepoint/v3/contenttype/forms"/>
  </ds:schemaRefs>
</ds:datastoreItem>
</file>

<file path=customXml/itemProps3.xml><?xml version="1.0" encoding="utf-8"?>
<ds:datastoreItem xmlns:ds="http://schemas.openxmlformats.org/officeDocument/2006/customXml" ds:itemID="{731644AF-70E4-40E9-B9BF-81753E7BDA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2dfaf2-0648-4b7c-affc-747545cf8c05"/>
    <ds:schemaRef ds:uri="25099bb4-f3d9-4612-bc47-fddcd7f342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C5D189-FED0-D749-8110-7AEA12712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1780</Words>
  <Characters>11718</Characters>
  <Application>Microsoft Office Word</Application>
  <DocSecurity>0</DocSecurity>
  <Lines>97</Lines>
  <Paragraphs>26</Paragraphs>
  <ScaleCrop>false</ScaleCrop>
  <Company/>
  <LinksUpToDate>false</LinksUpToDate>
  <CharactersWithSpaces>13472</CharactersWithSpaces>
  <SharedDoc>false</SharedDoc>
  <HLinks>
    <vt:vector size="18" baseType="variant">
      <vt:variant>
        <vt:i4>6553679</vt:i4>
      </vt:variant>
      <vt:variant>
        <vt:i4>6</vt:i4>
      </vt:variant>
      <vt:variant>
        <vt:i4>0</vt:i4>
      </vt:variant>
      <vt:variant>
        <vt:i4>5</vt:i4>
      </vt:variant>
      <vt:variant>
        <vt:lpwstr>mailto:Rahul.Sundrani@stealth-us.com</vt:lpwstr>
      </vt:variant>
      <vt:variant>
        <vt:lpwstr/>
      </vt:variant>
      <vt:variant>
        <vt:i4>6226042</vt:i4>
      </vt:variant>
      <vt:variant>
        <vt:i4>3</vt:i4>
      </vt:variant>
      <vt:variant>
        <vt:i4>0</vt:i4>
      </vt:variant>
      <vt:variant>
        <vt:i4>5</vt:i4>
      </vt:variant>
      <vt:variant>
        <vt:lpwstr>mailto:nesha.hanna@stealth-us.com</vt:lpwstr>
      </vt:variant>
      <vt:variant>
        <vt:lpwstr/>
      </vt:variant>
      <vt:variant>
        <vt:i4>5374062</vt:i4>
      </vt:variant>
      <vt:variant>
        <vt:i4>0</vt:i4>
      </vt:variant>
      <vt:variant>
        <vt:i4>0</vt:i4>
      </vt:variant>
      <vt:variant>
        <vt:i4>5</vt:i4>
      </vt:variant>
      <vt:variant>
        <vt:lpwstr>mailto:steve.lancaster@stealth-us.com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Lancaster</dc:creator>
  <cp:keywords/>
  <cp:lastModifiedBy>Steve Lancaster</cp:lastModifiedBy>
  <cp:revision>2</cp:revision>
  <dcterms:created xsi:type="dcterms:W3CDTF">2025-02-13T00:36:00Z</dcterms:created>
  <dcterms:modified xsi:type="dcterms:W3CDTF">2025-02-13T00:36:00Z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2024-05-22T00:00:00Z</vt:filetime>
  </property>
  <property fmtid="{D5CDD505-2E9C-101B-9397-08002B2CF9AE}" pid="3" name="Creator">
    <vt:lpwstr>Microsoft® Word for Microsoft 365</vt:lpwstr>
  </property>
  <property fmtid="{D5CDD505-2E9C-101B-9397-08002B2CF9AE}" pid="4" name="LastSaved">
    <vt:filetime>2025-02-11T00:00:00Z</vt:filetime>
  </property>
  <property fmtid="{D5CDD505-2E9C-101B-9397-08002B2CF9AE}" pid="5" name="Producer">
    <vt:lpwstr>Microsoft® Word for Microsoft 365</vt:lpwstr>
  </property>
  <property fmtid="{D5CDD505-2E9C-101B-9397-08002B2CF9AE}" pid="6" name="GrammarlyDocumentId">
    <vt:lpwstr>1d26d7f4aa2670142b4a028e218a2d0354145d7da61677455bb8d0d0effb9d97</vt:lpwstr>
  </property>
  <property fmtid="{D5CDD505-2E9C-101B-9397-08002B2CF9AE}" pid="7" name="ContentTypeId">
    <vt:lpwstr>0x01010094B8782C6255EA4BBB4FAE2460AD2927</vt:lpwstr>
  </property>
  <property fmtid="{D5CDD505-2E9C-101B-9397-08002B2CF9AE}" pid="8" name="MediaServiceImageTags">
    <vt:lpwstr/>
  </property>
</Properties>
</file>