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46944" w14:textId="77777777" w:rsidR="00B7659E" w:rsidRPr="007127A4" w:rsidRDefault="004A4B4C">
      <w:pPr>
        <w:pStyle w:val="Heading1"/>
        <w:rPr>
          <w:rFonts w:asciiTheme="majorBidi" w:hAnsiTheme="majorBidi"/>
        </w:rPr>
      </w:pPr>
      <w:r w:rsidRPr="007127A4">
        <w:rPr>
          <w:rFonts w:asciiTheme="majorBidi" w:hAnsiTheme="majorBidi"/>
        </w:rPr>
        <w:t>LLM-Guided Federated Continual Learning for Vision-Based Plastic Classification</w:t>
      </w:r>
    </w:p>
    <w:p w14:paraId="0A9746C6" w14:textId="77777777" w:rsidR="00B7659E" w:rsidRPr="007127A4" w:rsidRDefault="004A4B4C">
      <w:pPr>
        <w:rPr>
          <w:rFonts w:asciiTheme="majorBidi" w:hAnsiTheme="majorBidi" w:cstheme="majorBidi"/>
        </w:rPr>
      </w:pPr>
      <w:r w:rsidRPr="007127A4">
        <w:rPr>
          <w:rFonts w:asciiTheme="majorBidi" w:hAnsiTheme="majorBidi" w:cstheme="majorBidi"/>
          <w:b/>
        </w:rPr>
        <w:t>Authors:</w:t>
      </w:r>
      <w:r w:rsidRPr="007127A4">
        <w:rPr>
          <w:rFonts w:asciiTheme="majorBidi" w:hAnsiTheme="majorBidi" w:cstheme="majorBidi"/>
          <w:b/>
        </w:rPr>
        <w:br/>
      </w:r>
      <w:r w:rsidRPr="007127A4">
        <w:rPr>
          <w:rFonts w:asciiTheme="majorBidi" w:hAnsiTheme="majorBidi" w:cstheme="majorBidi"/>
        </w:rPr>
        <w:t>Somayeh Shami (somayeh.shami@student.tugraz.at)</w:t>
      </w:r>
      <w:r w:rsidRPr="007127A4">
        <w:rPr>
          <w:rFonts w:asciiTheme="majorBidi" w:hAnsiTheme="majorBidi" w:cstheme="majorBidi"/>
        </w:rPr>
        <w:br/>
        <w:t>Julian Aberger (julian.aberger@unileoben.ac.at)</w:t>
      </w:r>
      <w:r w:rsidRPr="007127A4">
        <w:rPr>
          <w:rFonts w:asciiTheme="majorBidi" w:hAnsiTheme="majorBidi" w:cstheme="majorBidi"/>
        </w:rPr>
        <w:br/>
        <w:t>Renato Sarc (renato.sarc@unileoben.ac.at)</w:t>
      </w:r>
      <w:r w:rsidRPr="007127A4">
        <w:rPr>
          <w:rFonts w:asciiTheme="majorBidi" w:hAnsiTheme="majorBidi" w:cstheme="majorBidi"/>
        </w:rPr>
        <w:br/>
      </w:r>
      <w:r w:rsidRPr="007127A4">
        <w:rPr>
          <w:rFonts w:asciiTheme="majorBidi" w:hAnsiTheme="majorBidi" w:cstheme="majorBidi"/>
        </w:rPr>
        <w:br/>
      </w:r>
      <w:r w:rsidRPr="007127A4">
        <w:rPr>
          <w:rFonts w:asciiTheme="majorBidi" w:hAnsiTheme="majorBidi" w:cstheme="majorBidi"/>
          <w:b/>
        </w:rPr>
        <w:t>Affiliations:</w:t>
      </w:r>
      <w:r w:rsidRPr="007127A4">
        <w:rPr>
          <w:rFonts w:asciiTheme="majorBidi" w:hAnsiTheme="majorBidi" w:cstheme="majorBidi"/>
          <w:b/>
        </w:rPr>
        <w:br/>
      </w:r>
      <w:r w:rsidRPr="007127A4">
        <w:rPr>
          <w:rFonts w:asciiTheme="majorBidi" w:hAnsiTheme="majorBidi" w:cstheme="majorBidi"/>
        </w:rPr>
        <w:t>Institute of Technical Informatics, Graz University of Technology, Graz, Austria</w:t>
      </w:r>
      <w:r w:rsidRPr="007127A4">
        <w:rPr>
          <w:rFonts w:asciiTheme="majorBidi" w:hAnsiTheme="majorBidi" w:cstheme="majorBidi"/>
        </w:rPr>
        <w:br/>
        <w:t>Chair of Waste Processing Technology and Waste Management, Montanuniversitaet Leoben, Leoben, Austria</w:t>
      </w:r>
      <w:r w:rsidRPr="007127A4">
        <w:rPr>
          <w:rFonts w:asciiTheme="majorBidi" w:hAnsiTheme="majorBidi" w:cstheme="majorBidi"/>
        </w:rPr>
        <w:br/>
      </w:r>
      <w:r w:rsidRPr="007127A4">
        <w:rPr>
          <w:rFonts w:asciiTheme="majorBidi" w:hAnsiTheme="majorBidi" w:cstheme="majorBidi"/>
        </w:rPr>
        <w:br/>
      </w:r>
    </w:p>
    <w:p w14:paraId="6882D113" w14:textId="77777777" w:rsidR="00B7659E" w:rsidRPr="007127A4" w:rsidRDefault="004A4B4C">
      <w:pPr>
        <w:pStyle w:val="Heading2"/>
        <w:rPr>
          <w:rFonts w:asciiTheme="majorBidi" w:hAnsiTheme="majorBidi"/>
        </w:rPr>
      </w:pPr>
      <w:r w:rsidRPr="007127A4">
        <w:rPr>
          <w:rFonts w:asciiTheme="majorBidi" w:hAnsiTheme="majorBidi"/>
        </w:rPr>
        <w:t>Abstract</w:t>
      </w:r>
    </w:p>
    <w:p w14:paraId="7D9BBA1D" w14:textId="77777777" w:rsidR="00B7659E" w:rsidRPr="007127A4" w:rsidRDefault="004A4B4C">
      <w:pPr>
        <w:rPr>
          <w:rFonts w:asciiTheme="majorBidi" w:hAnsiTheme="majorBidi" w:cstheme="majorBidi"/>
        </w:rPr>
      </w:pPr>
      <w:r w:rsidRPr="007127A4">
        <w:rPr>
          <w:rFonts w:asciiTheme="majorBidi" w:hAnsiTheme="majorBidi" w:cstheme="majorBidi"/>
        </w:rPr>
        <w:t>&lt;&lt; Write here &gt;&gt;</w:t>
      </w:r>
      <w:r w:rsidRPr="007127A4">
        <w:rPr>
          <w:rFonts w:asciiTheme="majorBidi" w:hAnsiTheme="majorBidi" w:cstheme="majorBidi"/>
        </w:rPr>
        <w:br/>
      </w:r>
    </w:p>
    <w:p w14:paraId="5A3FE02C" w14:textId="77777777" w:rsidR="00B7659E" w:rsidRPr="007127A4" w:rsidRDefault="004A4B4C">
      <w:pPr>
        <w:pStyle w:val="Heading2"/>
        <w:rPr>
          <w:rFonts w:asciiTheme="majorBidi" w:hAnsiTheme="majorBidi"/>
        </w:rPr>
      </w:pPr>
      <w:r w:rsidRPr="007127A4">
        <w:rPr>
          <w:rFonts w:asciiTheme="majorBidi" w:hAnsiTheme="majorBidi"/>
        </w:rPr>
        <w:t>Keywords</w:t>
      </w:r>
    </w:p>
    <w:p w14:paraId="5F87D891" w14:textId="77777777" w:rsidR="00B7659E" w:rsidRPr="007127A4" w:rsidRDefault="004A4B4C">
      <w:pPr>
        <w:rPr>
          <w:rFonts w:asciiTheme="majorBidi" w:hAnsiTheme="majorBidi" w:cstheme="majorBidi"/>
        </w:rPr>
      </w:pPr>
      <w:r w:rsidRPr="007127A4">
        <w:rPr>
          <w:rFonts w:asciiTheme="majorBidi" w:hAnsiTheme="majorBidi" w:cstheme="majorBidi"/>
        </w:rPr>
        <w:t>&lt;&lt; Write here &gt;&gt;</w:t>
      </w:r>
      <w:r w:rsidRPr="007127A4">
        <w:rPr>
          <w:rFonts w:asciiTheme="majorBidi" w:hAnsiTheme="majorBidi" w:cstheme="majorBidi"/>
        </w:rPr>
        <w:br/>
      </w:r>
    </w:p>
    <w:p w14:paraId="23883587" w14:textId="77777777" w:rsidR="00CC624C" w:rsidRPr="007127A4" w:rsidRDefault="00CC624C" w:rsidP="00CC624C">
      <w:pPr>
        <w:pStyle w:val="p1"/>
        <w:numPr>
          <w:ilvl w:val="0"/>
          <w:numId w:val="10"/>
        </w:numPr>
        <w:rPr>
          <w:rFonts w:asciiTheme="majorBidi" w:hAnsiTheme="majorBidi" w:cstheme="majorBidi"/>
        </w:rPr>
      </w:pPr>
      <w:r w:rsidRPr="007127A4">
        <w:rPr>
          <w:rFonts w:asciiTheme="majorBidi" w:hAnsiTheme="majorBidi" w:cstheme="majorBidi"/>
        </w:rPr>
        <w:t>We introduce the first LLM-guided controller for Federated Continual Learning (FCL) on vision tasks.</w:t>
      </w:r>
    </w:p>
    <w:p w14:paraId="3B7A4DDE" w14:textId="77777777" w:rsidR="00CC624C" w:rsidRPr="007127A4" w:rsidRDefault="00CC624C" w:rsidP="00CC624C">
      <w:pPr>
        <w:pStyle w:val="p1"/>
        <w:numPr>
          <w:ilvl w:val="0"/>
          <w:numId w:val="10"/>
        </w:numPr>
        <w:rPr>
          <w:rFonts w:asciiTheme="majorBidi" w:hAnsiTheme="majorBidi" w:cstheme="majorBidi"/>
        </w:rPr>
      </w:pPr>
      <w:r w:rsidRPr="007127A4">
        <w:rPr>
          <w:rFonts w:asciiTheme="majorBidi" w:hAnsiTheme="majorBidi" w:cstheme="majorBidi"/>
        </w:rPr>
        <w:t>We perform supervised finetuning (SFT) of a compact language model (DistilGPT-2) to control replay ratio, learning-rate scaling, and regularization during FCL.</w:t>
      </w:r>
    </w:p>
    <w:p w14:paraId="5E09FE9C" w14:textId="77777777" w:rsidR="00CC624C" w:rsidRPr="007127A4" w:rsidRDefault="00CC624C" w:rsidP="00CC624C">
      <w:pPr>
        <w:pStyle w:val="p1"/>
        <w:numPr>
          <w:ilvl w:val="0"/>
          <w:numId w:val="10"/>
        </w:numPr>
        <w:rPr>
          <w:rFonts w:asciiTheme="majorBidi" w:hAnsiTheme="majorBidi" w:cstheme="majorBidi"/>
        </w:rPr>
      </w:pPr>
      <w:r w:rsidRPr="007127A4">
        <w:rPr>
          <w:rFonts w:asciiTheme="majorBidi" w:hAnsiTheme="majorBidi" w:cstheme="majorBidi"/>
        </w:rPr>
        <w:t>We evaluate on CIFAR-100 with 4 clients, 7 rounds, non-IID distribution, using three controllers: baseline (fixed), heuristic (V4), and SFT (ours).</w:t>
      </w:r>
    </w:p>
    <w:p w14:paraId="40799305" w14:textId="77777777" w:rsidR="00CC624C" w:rsidRPr="007127A4" w:rsidRDefault="00CC624C" w:rsidP="00CC624C">
      <w:pPr>
        <w:pStyle w:val="p1"/>
        <w:numPr>
          <w:ilvl w:val="0"/>
          <w:numId w:val="10"/>
        </w:numPr>
        <w:rPr>
          <w:rFonts w:asciiTheme="majorBidi" w:hAnsiTheme="majorBidi" w:cstheme="majorBidi"/>
        </w:rPr>
      </w:pPr>
      <w:r w:rsidRPr="007127A4">
        <w:rPr>
          <w:rFonts w:asciiTheme="majorBidi" w:hAnsiTheme="majorBidi" w:cstheme="majorBidi"/>
        </w:rPr>
        <w:t>We show improvements in final accuracy, reduced forgetting, higher AULC, and competitive communication cost.</w:t>
      </w:r>
    </w:p>
    <w:p w14:paraId="0839914F" w14:textId="77777777" w:rsidR="00CC624C" w:rsidRPr="007127A4" w:rsidRDefault="00CC624C">
      <w:pPr>
        <w:rPr>
          <w:rFonts w:asciiTheme="majorBidi" w:hAnsiTheme="majorBidi" w:cstheme="majorBidi"/>
        </w:rPr>
      </w:pPr>
    </w:p>
    <w:p w14:paraId="7405C06C" w14:textId="5B8993ED" w:rsidR="00CC624C" w:rsidRPr="007127A4" w:rsidRDefault="004A4B4C" w:rsidP="00CC624C">
      <w:pPr>
        <w:pStyle w:val="Heading2"/>
        <w:rPr>
          <w:rFonts w:asciiTheme="majorBidi" w:hAnsiTheme="majorBidi"/>
        </w:rPr>
      </w:pPr>
      <w:r w:rsidRPr="007127A4">
        <w:rPr>
          <w:rFonts w:asciiTheme="majorBidi" w:hAnsiTheme="majorBidi"/>
        </w:rPr>
        <w:t>1. Introduction</w:t>
      </w:r>
      <w:r w:rsidR="00CC624C" w:rsidRPr="007127A4">
        <w:rPr>
          <w:rFonts w:asciiTheme="majorBidi" w:hAnsiTheme="majorBidi"/>
        </w:rPr>
        <w:t xml:space="preserve"> </w:t>
      </w:r>
      <w:r w:rsidR="00CC624C" w:rsidRPr="007127A4">
        <w:rPr>
          <w:rFonts w:asciiTheme="majorBidi" w:hAnsiTheme="majorBidi"/>
          <w:b w:val="0"/>
          <w:bCs w:val="0"/>
          <w:color w:val="000000" w:themeColor="text1"/>
        </w:rPr>
        <w:t>(800-1000)</w:t>
      </w:r>
    </w:p>
    <w:p w14:paraId="4CCE39BF" w14:textId="77777777" w:rsidR="00CC624C" w:rsidRPr="007127A4" w:rsidRDefault="00CC624C" w:rsidP="00CC624C">
      <w:pPr>
        <w:pStyle w:val="Heading3"/>
        <w:rPr>
          <w:rFonts w:asciiTheme="majorBidi" w:hAnsiTheme="majorBidi"/>
        </w:rPr>
      </w:pPr>
      <w:r w:rsidRPr="007127A4">
        <w:rPr>
          <w:rFonts w:asciiTheme="majorBidi" w:hAnsiTheme="majorBidi"/>
        </w:rPr>
        <w:t>1.1 Motivation: recycling, plastic classification, data distribution, non-stationarity</w:t>
      </w:r>
    </w:p>
    <w:p w14:paraId="1E8A2982" w14:textId="77777777" w:rsidR="00CC624C" w:rsidRPr="007127A4" w:rsidRDefault="00CC624C" w:rsidP="00CC624C">
      <w:pPr>
        <w:pStyle w:val="Heading3"/>
        <w:rPr>
          <w:rFonts w:asciiTheme="majorBidi" w:hAnsiTheme="majorBidi"/>
        </w:rPr>
      </w:pPr>
      <w:r w:rsidRPr="007127A4">
        <w:rPr>
          <w:rFonts w:asciiTheme="majorBidi" w:hAnsiTheme="majorBidi"/>
        </w:rPr>
        <w:t>1.2 Problem statement &amp; gap in FCL + LLM-guided controllers</w:t>
      </w:r>
    </w:p>
    <w:p w14:paraId="356720E4" w14:textId="77777777" w:rsidR="00CC624C" w:rsidRPr="007127A4" w:rsidRDefault="00CC624C" w:rsidP="00CC624C">
      <w:pPr>
        <w:pStyle w:val="Heading3"/>
        <w:rPr>
          <w:rFonts w:asciiTheme="majorBidi" w:hAnsiTheme="majorBidi"/>
        </w:rPr>
      </w:pPr>
      <w:r w:rsidRPr="007127A4">
        <w:rPr>
          <w:rFonts w:asciiTheme="majorBidi" w:hAnsiTheme="majorBidi"/>
        </w:rPr>
        <w:t>1.3 Contributions (3–5 bullet points)</w:t>
      </w:r>
    </w:p>
    <w:p w14:paraId="0D8F4CB4" w14:textId="6D253207" w:rsidR="00B7659E" w:rsidRPr="007127A4" w:rsidRDefault="004A4B4C">
      <w:pPr>
        <w:rPr>
          <w:rFonts w:asciiTheme="majorBidi" w:hAnsiTheme="majorBidi" w:cstheme="majorBidi"/>
        </w:rPr>
      </w:pPr>
      <w:r w:rsidRPr="007127A4">
        <w:rPr>
          <w:rFonts w:asciiTheme="majorBidi" w:hAnsiTheme="majorBidi" w:cstheme="majorBidi"/>
        </w:rPr>
        <w:br/>
      </w:r>
    </w:p>
    <w:p w14:paraId="4D7E5F0B" w14:textId="1EAEE810" w:rsidR="00B7659E" w:rsidRPr="007127A4" w:rsidRDefault="004A4B4C">
      <w:pPr>
        <w:pStyle w:val="Heading2"/>
        <w:rPr>
          <w:rFonts w:asciiTheme="majorBidi" w:hAnsiTheme="majorBidi"/>
        </w:rPr>
      </w:pPr>
      <w:r w:rsidRPr="007127A4">
        <w:rPr>
          <w:rFonts w:asciiTheme="majorBidi" w:hAnsiTheme="majorBidi"/>
        </w:rPr>
        <w:lastRenderedPageBreak/>
        <w:t>2. Related Work</w:t>
      </w:r>
      <w:r w:rsidR="00CC624C" w:rsidRPr="007127A4">
        <w:rPr>
          <w:rFonts w:asciiTheme="majorBidi" w:hAnsiTheme="majorBidi"/>
        </w:rPr>
        <w:t xml:space="preserve"> </w:t>
      </w:r>
      <w:r w:rsidR="00CC624C" w:rsidRPr="007127A4">
        <w:rPr>
          <w:rFonts w:asciiTheme="majorBidi" w:hAnsiTheme="majorBidi"/>
          <w:b w:val="0"/>
          <w:bCs w:val="0"/>
          <w:color w:val="000000" w:themeColor="text1"/>
        </w:rPr>
        <w:t>(900-1100)</w:t>
      </w:r>
    </w:p>
    <w:p w14:paraId="07D37DBA" w14:textId="77777777" w:rsidR="00CC624C" w:rsidRPr="007127A4" w:rsidRDefault="00CC624C" w:rsidP="00CC624C">
      <w:pPr>
        <w:pStyle w:val="Heading3"/>
        <w:rPr>
          <w:rFonts w:asciiTheme="majorBidi" w:hAnsiTheme="majorBidi"/>
        </w:rPr>
      </w:pPr>
      <w:r w:rsidRPr="007127A4">
        <w:rPr>
          <w:rFonts w:asciiTheme="majorBidi" w:hAnsiTheme="majorBidi"/>
        </w:rPr>
        <w:t>2.1 Federated and continual learning</w:t>
      </w:r>
    </w:p>
    <w:p w14:paraId="578AF23B" w14:textId="77777777" w:rsidR="00CC624C" w:rsidRPr="007127A4" w:rsidRDefault="00CC624C" w:rsidP="00CC624C">
      <w:pPr>
        <w:pStyle w:val="Heading3"/>
        <w:rPr>
          <w:rFonts w:asciiTheme="majorBidi" w:hAnsiTheme="majorBidi"/>
        </w:rPr>
      </w:pPr>
      <w:r w:rsidRPr="007127A4">
        <w:rPr>
          <w:rFonts w:asciiTheme="majorBidi" w:hAnsiTheme="majorBidi"/>
        </w:rPr>
        <w:t>2.2 Federated continual learning</w:t>
      </w:r>
    </w:p>
    <w:p w14:paraId="087B9AFA" w14:textId="77777777" w:rsidR="00CC624C" w:rsidRPr="007127A4" w:rsidRDefault="00CC624C" w:rsidP="00CC624C">
      <w:pPr>
        <w:pStyle w:val="Heading3"/>
        <w:rPr>
          <w:rFonts w:asciiTheme="majorBidi" w:hAnsiTheme="majorBidi"/>
        </w:rPr>
      </w:pPr>
      <w:r w:rsidRPr="007127A4">
        <w:rPr>
          <w:rFonts w:asciiTheme="majorBidi" w:hAnsiTheme="majorBidi"/>
        </w:rPr>
        <w:t>2.3 LLMs / policy learning / adaptive controllers</w:t>
      </w:r>
    </w:p>
    <w:p w14:paraId="08F51E9F" w14:textId="77777777" w:rsidR="00CC624C" w:rsidRPr="007127A4" w:rsidRDefault="00CC624C" w:rsidP="00CC624C">
      <w:pPr>
        <w:pStyle w:val="Heading3"/>
        <w:rPr>
          <w:rFonts w:asciiTheme="majorBidi" w:hAnsiTheme="majorBidi"/>
        </w:rPr>
      </w:pPr>
      <w:r w:rsidRPr="007127A4">
        <w:rPr>
          <w:rFonts w:asciiTheme="majorBidi" w:hAnsiTheme="majorBidi"/>
        </w:rPr>
        <w:t>2.4 Plastic classification and recycling vision systems</w:t>
      </w:r>
    </w:p>
    <w:p w14:paraId="4381B410" w14:textId="77777777" w:rsidR="00CC624C" w:rsidRPr="007127A4" w:rsidRDefault="00CC624C">
      <w:pPr>
        <w:pStyle w:val="Heading2"/>
        <w:rPr>
          <w:rFonts w:asciiTheme="majorBidi" w:hAnsiTheme="majorBidi"/>
        </w:rPr>
      </w:pPr>
    </w:p>
    <w:p w14:paraId="1ED418D1" w14:textId="02EB0BC0" w:rsidR="00B7659E" w:rsidRPr="007127A4" w:rsidRDefault="004A4B4C">
      <w:pPr>
        <w:pStyle w:val="Heading2"/>
        <w:rPr>
          <w:rFonts w:asciiTheme="majorBidi" w:hAnsiTheme="majorBidi"/>
        </w:rPr>
      </w:pPr>
      <w:r w:rsidRPr="007127A4">
        <w:rPr>
          <w:rFonts w:asciiTheme="majorBidi" w:hAnsiTheme="majorBidi"/>
        </w:rPr>
        <w:t>3. Background</w:t>
      </w:r>
      <w:r w:rsidR="00CC624C" w:rsidRPr="007127A4">
        <w:rPr>
          <w:rFonts w:asciiTheme="majorBidi" w:hAnsiTheme="majorBidi"/>
        </w:rPr>
        <w:t xml:space="preserve"> </w:t>
      </w:r>
      <w:r w:rsidR="00CC624C" w:rsidRPr="007127A4">
        <w:rPr>
          <w:rFonts w:asciiTheme="majorBidi" w:hAnsiTheme="majorBidi"/>
          <w:b w:val="0"/>
          <w:bCs w:val="0"/>
          <w:color w:val="000000" w:themeColor="text1"/>
        </w:rPr>
        <w:t>(900-1100)</w:t>
      </w:r>
    </w:p>
    <w:p w14:paraId="3F37FB5A" w14:textId="77777777" w:rsidR="00CC624C" w:rsidRPr="007127A4" w:rsidRDefault="00CC624C" w:rsidP="00CC624C">
      <w:pPr>
        <w:pStyle w:val="Heading3"/>
        <w:rPr>
          <w:rFonts w:asciiTheme="majorBidi" w:hAnsiTheme="majorBidi"/>
        </w:rPr>
      </w:pPr>
      <w:r w:rsidRPr="007127A4">
        <w:rPr>
          <w:rFonts w:asciiTheme="majorBidi" w:hAnsiTheme="majorBidi"/>
        </w:rPr>
        <w:t>3.1 Federated learning</w:t>
      </w:r>
    </w:p>
    <w:p w14:paraId="61B27B7E" w14:textId="77777777" w:rsidR="00CC624C" w:rsidRPr="007127A4" w:rsidRDefault="00CC624C" w:rsidP="00CC624C">
      <w:pPr>
        <w:pStyle w:val="Heading3"/>
        <w:rPr>
          <w:rFonts w:asciiTheme="majorBidi" w:hAnsiTheme="majorBidi"/>
        </w:rPr>
      </w:pPr>
      <w:r w:rsidRPr="007127A4">
        <w:rPr>
          <w:rFonts w:asciiTheme="majorBidi" w:hAnsiTheme="majorBidi"/>
        </w:rPr>
        <w:t>3.2 Continual learning</w:t>
      </w:r>
    </w:p>
    <w:p w14:paraId="17387BC6" w14:textId="77777777" w:rsidR="00CC624C" w:rsidRPr="007127A4" w:rsidRDefault="00CC624C" w:rsidP="00CC624C">
      <w:pPr>
        <w:pStyle w:val="Heading3"/>
        <w:rPr>
          <w:rFonts w:asciiTheme="majorBidi" w:hAnsiTheme="majorBidi"/>
        </w:rPr>
      </w:pPr>
      <w:r w:rsidRPr="007127A4">
        <w:rPr>
          <w:rFonts w:asciiTheme="majorBidi" w:hAnsiTheme="majorBidi"/>
        </w:rPr>
        <w:t>3.3 Federated continual learning</w:t>
      </w:r>
    </w:p>
    <w:p w14:paraId="6CF11D17" w14:textId="77777777" w:rsidR="00CC624C" w:rsidRPr="007127A4" w:rsidRDefault="00CC624C" w:rsidP="00CC624C">
      <w:pPr>
        <w:pStyle w:val="Heading3"/>
        <w:rPr>
          <w:rFonts w:asciiTheme="majorBidi" w:hAnsiTheme="majorBidi"/>
        </w:rPr>
      </w:pPr>
      <w:r w:rsidRPr="007127A4">
        <w:rPr>
          <w:rFonts w:asciiTheme="majorBidi" w:hAnsiTheme="majorBidi"/>
        </w:rPr>
        <w:t>3.4 Language-model-guided policies / SFT</w:t>
      </w:r>
    </w:p>
    <w:p w14:paraId="4206A85D" w14:textId="77777777" w:rsidR="00CC624C" w:rsidRPr="007127A4" w:rsidRDefault="00CC624C" w:rsidP="00CC624C">
      <w:pPr>
        <w:rPr>
          <w:rFonts w:asciiTheme="majorBidi" w:hAnsiTheme="majorBidi" w:cstheme="majorBidi"/>
        </w:rPr>
      </w:pPr>
    </w:p>
    <w:p w14:paraId="08258B39" w14:textId="77777777" w:rsidR="00CC624C" w:rsidRPr="007127A4" w:rsidRDefault="00CC624C" w:rsidP="00CC624C">
      <w:pPr>
        <w:rPr>
          <w:rFonts w:asciiTheme="majorBidi" w:hAnsiTheme="majorBidi" w:cstheme="majorBidi"/>
        </w:rPr>
      </w:pPr>
    </w:p>
    <w:p w14:paraId="3878232A" w14:textId="33193773" w:rsidR="00B7659E" w:rsidRPr="007127A4" w:rsidRDefault="004A4B4C">
      <w:pPr>
        <w:pStyle w:val="Heading2"/>
        <w:rPr>
          <w:rFonts w:asciiTheme="majorBidi" w:hAnsiTheme="majorBidi"/>
        </w:rPr>
      </w:pPr>
      <w:r w:rsidRPr="00263C5B">
        <w:rPr>
          <w:rFonts w:asciiTheme="majorBidi" w:hAnsiTheme="majorBidi"/>
          <w:sz w:val="36"/>
          <w:szCs w:val="36"/>
        </w:rPr>
        <w:t>4. Methodology</w:t>
      </w:r>
      <w:r w:rsidR="00CC624C" w:rsidRPr="00263C5B">
        <w:rPr>
          <w:rFonts w:asciiTheme="majorBidi" w:hAnsiTheme="majorBidi"/>
          <w:sz w:val="36"/>
          <w:szCs w:val="36"/>
        </w:rPr>
        <w:t xml:space="preserve"> </w:t>
      </w:r>
      <w:r w:rsidR="00CC624C" w:rsidRPr="007127A4">
        <w:rPr>
          <w:rFonts w:asciiTheme="majorBidi" w:hAnsiTheme="majorBidi"/>
          <w:b w:val="0"/>
          <w:bCs w:val="0"/>
          <w:color w:val="000000" w:themeColor="text1"/>
        </w:rPr>
        <w:t>(1600-1900)</w:t>
      </w:r>
    </w:p>
    <w:p w14:paraId="731BCE4D" w14:textId="0CDE149D" w:rsidR="000B7B56" w:rsidRPr="001806D5" w:rsidRDefault="00E81945" w:rsidP="001806D5">
      <w:pPr>
        <w:pStyle w:val="Heading3"/>
      </w:pPr>
      <w:r w:rsidRPr="007127A4">
        <w:rPr>
          <w:rFonts w:asciiTheme="majorBidi" w:hAnsiTheme="majorBidi"/>
        </w:rPr>
        <w:t xml:space="preserve">4.1 </w:t>
      </w:r>
      <w:r w:rsidR="001806D5">
        <w:t>Federated Continual Learning Formulation</w:t>
      </w:r>
    </w:p>
    <w:p w14:paraId="4AED369D" w14:textId="7CA1E21E" w:rsidR="007127A4" w:rsidRDefault="001806D5" w:rsidP="001806D5">
      <w:pPr>
        <w:pStyle w:val="p1"/>
      </w:pPr>
      <w:r>
        <w:t xml:space="preserve">This work builds on the Federated Continual Learning (FCL) framework introduced in our previous study, which combines continual learning at the client level with federated aggregation across multiple clients. In this setting, each client processes a sequence of data batches over time while periodically synchronizing with a global model. </w:t>
      </w:r>
      <w:r w:rsidR="007127A4" w:rsidRPr="007127A4">
        <w:rPr>
          <w:rFonts w:asciiTheme="majorBidi" w:hAnsiTheme="majorBidi" w:cstheme="majorBidi"/>
        </w:rPr>
        <w:t>(Shami et al., 2025)</w:t>
      </w:r>
    </w:p>
    <w:p w14:paraId="3766BAD0" w14:textId="2390AE3C" w:rsidR="001806D5" w:rsidRDefault="007127A4" w:rsidP="001806D5">
      <w:pPr>
        <w:pStyle w:val="p1"/>
      </w:pPr>
      <w:r>
        <w:t xml:space="preserve">Definitions. </w:t>
      </w:r>
      <w:r w:rsidR="00313E5A" w:rsidRPr="007127A4">
        <w:rPr>
          <w:rFonts w:asciiTheme="majorBidi" w:hAnsiTheme="majorBidi" w:cstheme="majorBidi"/>
        </w:rPr>
        <w:t xml:space="preserve">Let </w:t>
      </w:r>
      <m:oMath>
        <m:r>
          <w:rPr>
            <w:rStyle w:val="s1"/>
            <w:rFonts w:ascii="Cambria Math" w:hAnsi="Cambria Math" w:cstheme="majorBidi"/>
          </w:rPr>
          <m:t>n</m:t>
        </m:r>
      </m:oMath>
      <w:r w:rsidR="00313E5A" w:rsidRPr="007127A4">
        <w:rPr>
          <w:rFonts w:asciiTheme="majorBidi" w:hAnsiTheme="majorBidi" w:cstheme="majorBidi"/>
        </w:rPr>
        <w:t xml:space="preserve"> denote the number of clients and</w:t>
      </w:r>
      <w:r w:rsidR="001806D5">
        <w:rPr>
          <w:rFonts w:asciiTheme="majorBidi" w:hAnsiTheme="majorBidi" w:cstheme="majorBidi"/>
        </w:rPr>
        <w:t xml:space="preserve"> </w:t>
      </w:r>
      <w:r w:rsidR="001806D5">
        <w:t xml:space="preserve">and </w:t>
      </w:r>
      <m:oMath>
        <m:r>
          <w:rPr>
            <w:rStyle w:val="s1"/>
            <w:rFonts w:ascii="Cambria Math" w:hAnsi="Cambria Math"/>
          </w:rPr>
          <m:t>m</m:t>
        </m:r>
      </m:oMath>
      <w:r w:rsidR="001806D5">
        <w:t xml:space="preserve"> the number of continual learning batches processed by each client. Let</w:t>
      </w:r>
      <w:r w:rsidR="00313E5A" w:rsidRPr="007127A4">
        <w:rPr>
          <w:rFonts w:asciiTheme="majorBidi" w:hAnsiTheme="majorBidi" w:cstheme="majorBidi"/>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00313E5A" w:rsidRPr="007127A4">
        <w:rPr>
          <w:rFonts w:asciiTheme="majorBidi" w:hAnsiTheme="majorBidi" w:cstheme="majorBidi"/>
        </w:rPr>
        <w:t xml:space="preserve"> </w:t>
      </w:r>
      <w:r w:rsidR="001806D5">
        <w:rPr>
          <w:rFonts w:asciiTheme="majorBidi" w:hAnsiTheme="majorBidi" w:cstheme="majorBidi"/>
        </w:rPr>
        <w:t xml:space="preserve">be </w:t>
      </w:r>
      <w:r w:rsidR="00313E5A" w:rsidRPr="007127A4">
        <w:rPr>
          <w:rFonts w:asciiTheme="majorBidi" w:hAnsiTheme="majorBidi" w:cstheme="majorBidi"/>
        </w:rPr>
        <w:t xml:space="preserve">the dataset observed by client </w:t>
      </w:r>
      <m:oMath>
        <m:r>
          <w:rPr>
            <w:rStyle w:val="s1"/>
            <w:rFonts w:ascii="Cambria Math" w:hAnsi="Cambria Math" w:cstheme="majorBidi"/>
          </w:rPr>
          <m:t>i</m:t>
        </m:r>
      </m:oMath>
      <w:r w:rsidR="00313E5A" w:rsidRPr="007127A4">
        <w:rPr>
          <w:rFonts w:asciiTheme="majorBidi" w:hAnsiTheme="majorBidi" w:cstheme="majorBidi"/>
        </w:rPr>
        <w:t xml:space="preserve"> at continual learning </w:t>
      </w:r>
      <w:r w:rsidR="001806D5">
        <w:rPr>
          <w:rFonts w:asciiTheme="majorBidi" w:hAnsiTheme="majorBidi" w:cstheme="majorBidi"/>
        </w:rPr>
        <w:t>batch</w:t>
      </w:r>
      <w:r w:rsidR="00313E5A" w:rsidRPr="007127A4">
        <w:rPr>
          <w:rFonts w:asciiTheme="majorBidi" w:hAnsiTheme="majorBidi" w:cstheme="majorBidi"/>
        </w:rPr>
        <w:t xml:space="preserve"> </w:t>
      </w:r>
      <m:oMath>
        <m:r>
          <w:rPr>
            <w:rStyle w:val="s1"/>
            <w:rFonts w:ascii="Cambria Math" w:hAnsi="Cambria Math" w:cstheme="majorBidi"/>
          </w:rPr>
          <m:t>j</m:t>
        </m:r>
      </m:oMath>
      <w:r w:rsidR="001806D5">
        <w:rPr>
          <w:rFonts w:asciiTheme="majorBidi" w:hAnsiTheme="majorBidi" w:cstheme="majorBidi"/>
        </w:rPr>
        <w:t xml:space="preserve">, with </w:t>
      </w:r>
      <m:oMath>
        <m:r>
          <w:rPr>
            <w:rFonts w:ascii="Cambria Math" w:hAnsi="Cambria Math"/>
            <w:sz w:val="22"/>
            <w:szCs w:val="22"/>
          </w:rPr>
          <m:t xml:space="preserve">iϵ </m:t>
        </m:r>
        <m:d>
          <m:dPr>
            <m:begChr m:val="{"/>
            <m:endChr m:val="}"/>
            <m:ctrlPr>
              <w:rPr>
                <w:rFonts w:ascii="Cambria Math" w:hAnsi="Cambria Math"/>
                <w:i/>
                <w:sz w:val="22"/>
                <w:szCs w:val="22"/>
              </w:rPr>
            </m:ctrlPr>
          </m:dPr>
          <m:e>
            <m:r>
              <w:rPr>
                <w:rFonts w:ascii="Cambria Math" w:hAnsi="Cambria Math"/>
                <w:sz w:val="22"/>
                <w:szCs w:val="22"/>
              </w:rPr>
              <m:t>1, 2, …, n</m:t>
            </m:r>
          </m:e>
        </m:d>
      </m:oMath>
      <w:r w:rsidR="001806D5">
        <w:rPr>
          <w:rFonts w:asciiTheme="majorBidi" w:hAnsiTheme="majorBidi" w:cstheme="majorBidi"/>
          <w:sz w:val="22"/>
          <w:szCs w:val="22"/>
        </w:rPr>
        <w:t xml:space="preserve"> and </w:t>
      </w:r>
      <m:oMath>
        <m:r>
          <w:rPr>
            <w:rFonts w:ascii="Cambria Math" w:hAnsi="Cambria Math"/>
            <w:sz w:val="22"/>
            <w:szCs w:val="22"/>
          </w:rPr>
          <m:t>jϵ{1, 2, …,m}</m:t>
        </m:r>
      </m:oMath>
      <w:r w:rsidR="001806D5">
        <w:rPr>
          <w:rFonts w:asciiTheme="majorBidi" w:hAnsiTheme="majorBidi" w:cstheme="majorBidi"/>
          <w:sz w:val="22"/>
          <w:szCs w:val="22"/>
        </w:rPr>
        <w:t xml:space="preserve">. </w:t>
      </w:r>
      <w:r w:rsidR="001806D5">
        <w:t xml:space="preserve">The model parameters at client </w:t>
      </w:r>
      <m:oMath>
        <m:r>
          <w:rPr>
            <w:rStyle w:val="s1"/>
            <w:rFonts w:ascii="Cambria Math" w:hAnsi="Cambria Math"/>
          </w:rPr>
          <m:t>i</m:t>
        </m:r>
      </m:oMath>
      <w:r w:rsidR="001806D5">
        <w:t xml:space="preserve"> after learning from batch </w:t>
      </w:r>
      <m:oMath>
        <m:r>
          <w:rPr>
            <w:rStyle w:val="s1"/>
            <w:rFonts w:ascii="Cambria Math" w:hAnsi="Cambria Math"/>
          </w:rPr>
          <m:t>j</m:t>
        </m:r>
      </m:oMath>
      <w:r w:rsidR="001806D5">
        <w:t xml:space="preserve"> are denoted by </w:t>
      </w:r>
      <m:oMath>
        <m:sSub>
          <m:sSubPr>
            <m:ctrlPr>
              <w:rPr>
                <w:rStyle w:val="s2"/>
                <w:rFonts w:ascii="Cambria Math" w:hAnsi="Cambria Math" w:cstheme="majorBidi"/>
              </w:rPr>
            </m:ctrlPr>
          </m:sSubPr>
          <m:e>
            <m:r>
              <w:rPr>
                <w:rStyle w:val="s2"/>
                <w:rFonts w:ascii="Cambria Math" w:hAnsi="Cambria Math" w:cstheme="majorBidi"/>
              </w:rPr>
              <m:t>θ</m:t>
            </m:r>
          </m:e>
          <m:sub>
            <m:r>
              <m:rPr>
                <m:sty m:val="p"/>
              </m:rPr>
              <w:rPr>
                <w:rStyle w:val="s2"/>
                <w:rFonts w:ascii="Cambria Math" w:hAnsi="Cambria Math" w:cstheme="majorBidi"/>
              </w:rPr>
              <m:t>i,j</m:t>
            </m:r>
          </m:sub>
        </m:sSub>
      </m:oMath>
      <w:r w:rsidR="001806D5">
        <w:rPr>
          <w:rStyle w:val="s2"/>
        </w:rPr>
        <w:t xml:space="preserve">. </w:t>
      </w:r>
      <w:r w:rsidR="001806D5">
        <w:t xml:space="preserve">The global model after the </w:t>
      </w:r>
      <m:oMath>
        <m:r>
          <w:rPr>
            <w:rStyle w:val="s1"/>
            <w:rFonts w:ascii="Cambria Math" w:hAnsi="Cambria Math"/>
          </w:rPr>
          <m:t>j</m:t>
        </m:r>
      </m:oMath>
      <w:r w:rsidR="001806D5">
        <w:t xml:space="preserve">-th federated aggregation step is denoted by </w:t>
      </w:r>
      <m:oMath>
        <m:sSubSup>
          <m:sSubSupPr>
            <m:ctrlPr>
              <w:rPr>
                <w:rFonts w:ascii="Cambria Math" w:hAnsi="Cambria Math"/>
                <w:i/>
              </w:rPr>
            </m:ctrlPr>
          </m:sSubSupPr>
          <m:e>
            <m:r>
              <w:rPr>
                <w:rFonts w:ascii="Cambria Math" w:hAnsi="Cambria Math"/>
              </w:rPr>
              <m:t>θ</m:t>
            </m:r>
          </m:e>
          <m:sub>
            <m:r>
              <w:rPr>
                <w:rFonts w:ascii="Cambria Math" w:hAnsi="Cambria Math"/>
              </w:rPr>
              <m:t>G</m:t>
            </m:r>
          </m:sub>
          <m:sup>
            <m:r>
              <w:rPr>
                <w:rFonts w:ascii="Cambria Math" w:hAnsi="Cambria Math"/>
              </w:rPr>
              <m:t>j</m:t>
            </m:r>
          </m:sup>
        </m:sSubSup>
      </m:oMath>
      <w:r w:rsidR="001806D5">
        <w:t>.</w:t>
      </w:r>
    </w:p>
    <w:p w14:paraId="6F5B5B58" w14:textId="77777777" w:rsidR="001806D5" w:rsidRDefault="001806D5" w:rsidP="001806D5">
      <w:pPr>
        <w:pStyle w:val="p1"/>
      </w:pPr>
      <w:r>
        <w:t>Local learning at each client follows a continual learning process defined as</w:t>
      </w:r>
    </w:p>
    <w:p w14:paraId="468B38E2" w14:textId="5E361F66" w:rsidR="00D43BF5" w:rsidRDefault="004A4B4C" w:rsidP="00CC6A2C">
      <w:pPr>
        <w:pStyle w:val="p2"/>
        <w:rPr>
          <w:rStyle w:val="s2"/>
          <w:rFonts w:asciiTheme="majorBidi" w:hAnsiTheme="majorBidi" w:cstheme="majorBidi"/>
        </w:rPr>
      </w:pPr>
      <m:oMath>
        <m:sSub>
          <m:sSubPr>
            <m:ctrlPr>
              <w:rPr>
                <w:rFonts w:ascii="Cambria Math" w:hAnsi="Cambria Math"/>
                <w:i/>
              </w:rPr>
            </m:ctrlPr>
          </m:sSubPr>
          <m:e>
            <m:r>
              <w:rPr>
                <w:rFonts w:ascii="Cambria Math" w:hAnsi="Cambria Math"/>
              </w:rPr>
              <m:t>θ</m:t>
            </m:r>
          </m:e>
          <m:sub>
            <m:r>
              <w:rPr>
                <w:rFonts w:ascii="Cambria Math" w:hAnsi="Cambria Math"/>
              </w:rPr>
              <m:t>i</m:t>
            </m:r>
          </m:sub>
        </m:sSub>
        <m:sSub>
          <m:sSubPr>
            <m:ctrlPr>
              <w:rPr>
                <w:rFonts w:ascii="Cambria Math" w:hAnsi="Cambria Math"/>
                <w:i/>
              </w:rPr>
            </m:ctrlPr>
          </m:sSubPr>
          <m:e>
            <m:r>
              <w:rPr>
                <w:rFonts w:ascii="Cambria Math" w:hAnsi="Cambria Math"/>
              </w:rPr>
              <m:t>,</m:t>
            </m:r>
          </m:e>
          <m:sub>
            <m:r>
              <w:rPr>
                <w:rFonts w:ascii="Cambria Math" w:hAnsi="Cambria Math"/>
              </w:rPr>
              <m:t>j</m:t>
            </m:r>
          </m:sub>
        </m:sSub>
        <m:r>
          <w:rPr>
            <w:rFonts w:ascii="Cambria Math" w:hAnsi="Cambria Math"/>
          </w:rPr>
          <m:t>=CL(</m:t>
        </m:r>
        <m:sSub>
          <m:sSubPr>
            <m:ctrlPr>
              <w:rPr>
                <w:rFonts w:ascii="Cambria Math" w:hAnsi="Cambria Math"/>
                <w:i/>
              </w:rPr>
            </m:ctrlPr>
          </m:sSubPr>
          <m:e>
            <m:r>
              <w:rPr>
                <w:rFonts w:ascii="Cambria Math" w:hAnsi="Cambria Math"/>
              </w:rPr>
              <m:t>θ</m:t>
            </m:r>
          </m:e>
          <m:sub>
            <m:r>
              <w:rPr>
                <w:rFonts w:ascii="Cambria Math" w:hAnsi="Cambria Math"/>
              </w:rPr>
              <m:t>i,j-1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oMath>
      <w:r w:rsidR="00CC6A2C" w:rsidRPr="007127A4">
        <w:rPr>
          <w:rStyle w:val="s2"/>
          <w:rFonts w:asciiTheme="majorBidi" w:hAnsiTheme="majorBidi" w:cstheme="majorBidi"/>
        </w:rPr>
        <w:t xml:space="preserve">     (1)</w:t>
      </w:r>
    </w:p>
    <w:p w14:paraId="17ED59A3" w14:textId="0CE9E75E" w:rsidR="001806D5" w:rsidRPr="001806D5" w:rsidRDefault="001806D5" w:rsidP="008D3FE3">
      <w:pPr>
        <w:pStyle w:val="p1"/>
        <w:rPr>
          <w:rStyle w:val="s2"/>
        </w:rPr>
      </w:pPr>
      <w:r>
        <w:t xml:space="preserve">where </w:t>
      </w:r>
      <m:oMath>
        <m:r>
          <w:rPr>
            <w:rStyle w:val="s1"/>
            <w:rFonts w:ascii="Cambria Math" w:hAnsi="Cambria Math"/>
          </w:rPr>
          <m:t>CL(.)</m:t>
        </m:r>
      </m:oMath>
      <w:r>
        <w:t xml:space="preserve"> </w:t>
      </w:r>
      <w:r w:rsidR="008D3FE3">
        <w:t>denotes the client-side continual learning procedure</w:t>
      </w:r>
      <w:r>
        <w:t xml:space="preserve">. This operator represents the full local training process applied to each incoming batch, including </w:t>
      </w:r>
      <w:r>
        <w:lastRenderedPageBreak/>
        <w:t>optimization, replay, and regularization mechanisms designed to mitigate catastrophic forgetting.</w:t>
      </w:r>
    </w:p>
    <w:p w14:paraId="2028D205" w14:textId="00335228" w:rsidR="00CC6A2C" w:rsidRPr="007127A4" w:rsidRDefault="00CC6A2C" w:rsidP="00CC6A2C">
      <w:pPr>
        <w:pStyle w:val="p1"/>
        <w:rPr>
          <w:rFonts w:asciiTheme="majorBidi" w:hAnsiTheme="majorBidi" w:cstheme="majorBidi"/>
        </w:rPr>
      </w:pPr>
      <w:r w:rsidRPr="007127A4">
        <w:rPr>
          <w:rFonts w:asciiTheme="majorBidi" w:hAnsiTheme="majorBidi" w:cstheme="majorBidi"/>
        </w:rPr>
        <w:t xml:space="preserve">After local updates, the server aggregates </w:t>
      </w:r>
      <w:r w:rsidR="008D3FE3">
        <w:rPr>
          <w:rFonts w:asciiTheme="majorBidi" w:hAnsiTheme="majorBidi" w:cstheme="majorBidi"/>
        </w:rPr>
        <w:t xml:space="preserve">the </w:t>
      </w:r>
      <w:r w:rsidRPr="007127A4">
        <w:rPr>
          <w:rFonts w:asciiTheme="majorBidi" w:hAnsiTheme="majorBidi" w:cstheme="majorBidi"/>
        </w:rPr>
        <w:t>client models to obtain the global model</w:t>
      </w:r>
    </w:p>
    <w:p w14:paraId="46A79CC0" w14:textId="49E60B75" w:rsidR="00313E5A" w:rsidRPr="007127A4" w:rsidRDefault="004A4B4C" w:rsidP="00D43BF5">
      <w:pPr>
        <w:pStyle w:val="p2"/>
        <w:rPr>
          <w:rFonts w:asciiTheme="majorBidi" w:hAnsiTheme="majorBidi" w:cstheme="majorBidi"/>
        </w:rPr>
      </w:pPr>
      <m:oMath>
        <m:sSubSup>
          <m:sSubSupPr>
            <m:ctrlPr>
              <w:rPr>
                <w:rFonts w:ascii="Cambria Math" w:hAnsi="Cambria Math"/>
                <w:i/>
              </w:rPr>
            </m:ctrlPr>
          </m:sSubSupPr>
          <m:e>
            <m:r>
              <w:rPr>
                <w:rFonts w:ascii="Cambria Math" w:hAnsi="Cambria Math"/>
              </w:rPr>
              <m:t>θ</m:t>
            </m:r>
          </m:e>
          <m:sub>
            <m:r>
              <w:rPr>
                <w:rFonts w:ascii="Cambria Math" w:hAnsi="Cambria Math"/>
              </w:rPr>
              <m:t>G</m:t>
            </m:r>
          </m:sub>
          <m:sup>
            <m:r>
              <w:rPr>
                <w:rFonts w:ascii="Cambria Math" w:hAnsi="Cambria Math"/>
              </w:rPr>
              <m:t>j</m:t>
            </m:r>
          </m:sup>
        </m:sSubSup>
        <m:r>
          <w:rPr>
            <w:rFonts w:ascii="Cambria Math" w:hAnsi="Cambria Math"/>
          </w:rPr>
          <m:t>=FL(</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i,j</m:t>
                    </m:r>
                  </m:sub>
                </m:sSub>
              </m:e>
            </m:d>
          </m:e>
          <m:sub>
            <m:r>
              <w:rPr>
                <w:rFonts w:ascii="Cambria Math" w:hAnsi="Cambria Math"/>
              </w:rPr>
              <m:t>i=1</m:t>
            </m:r>
          </m:sub>
          <m:sup>
            <m:r>
              <w:rPr>
                <w:rFonts w:ascii="Cambria Math" w:hAnsi="Cambria Math"/>
              </w:rPr>
              <m:t>n</m:t>
            </m:r>
          </m:sup>
        </m:sSubSup>
        <m:r>
          <w:rPr>
            <w:rFonts w:ascii="Cambria Math" w:hAnsi="Cambria Math"/>
          </w:rPr>
          <m:t>)</m:t>
        </m:r>
      </m:oMath>
      <w:r w:rsidR="00CC6A2C" w:rsidRPr="007127A4">
        <w:rPr>
          <w:rStyle w:val="s2"/>
          <w:rFonts w:asciiTheme="majorBidi" w:hAnsiTheme="majorBidi" w:cstheme="majorBidi"/>
        </w:rPr>
        <w:t xml:space="preserve">     (2)</w:t>
      </w:r>
    </w:p>
    <w:p w14:paraId="093D68C1" w14:textId="78E5579F" w:rsidR="00CC6A2C" w:rsidRPr="008D3FE3" w:rsidRDefault="008D3FE3" w:rsidP="008D3FE3">
      <w:pPr>
        <w:pStyle w:val="p1"/>
      </w:pPr>
      <w:r>
        <w:rPr>
          <w:rFonts w:asciiTheme="majorBidi" w:hAnsiTheme="majorBidi" w:cstheme="majorBidi"/>
        </w:rPr>
        <w:t xml:space="preserve">Where </w:t>
      </w:r>
      <m:oMath>
        <m:r>
          <w:rPr>
            <w:rStyle w:val="s1"/>
            <w:rFonts w:ascii="Cambria Math" w:hAnsi="Cambria Math" w:cstheme="majorBidi"/>
          </w:rPr>
          <m:t>FL(.)</m:t>
        </m:r>
      </m:oMath>
      <w:r w:rsidR="00D06E99" w:rsidRPr="007127A4">
        <w:rPr>
          <w:rFonts w:asciiTheme="majorBidi" w:hAnsiTheme="majorBidi" w:cstheme="majorBidi"/>
        </w:rPr>
        <w:t xml:space="preserve"> </w:t>
      </w:r>
      <w:r w:rsidR="00D43BF5" w:rsidRPr="007127A4">
        <w:rPr>
          <w:rFonts w:asciiTheme="majorBidi" w:hAnsiTheme="majorBidi" w:cstheme="majorBidi"/>
        </w:rPr>
        <w:t xml:space="preserve">denotes the server-side aggregation </w:t>
      </w:r>
      <w:r>
        <w:rPr>
          <w:rFonts w:asciiTheme="majorBidi" w:hAnsiTheme="majorBidi" w:cstheme="majorBidi"/>
        </w:rPr>
        <w:t xml:space="preserve">operator. </w:t>
      </w:r>
      <w:r>
        <w:t>In this work, aggregation is performed using Federated Averaging.</w:t>
      </w:r>
    </w:p>
    <w:p w14:paraId="20B69E5F" w14:textId="77777777" w:rsidR="002511C5" w:rsidRDefault="002511C5" w:rsidP="002511C5">
      <w:pPr>
        <w:pStyle w:val="p1"/>
      </w:pPr>
      <w:r>
        <w:t>This formulation corresponds to the Federated Learning–Full Continual Learning (FL-FCL) setting used in our previous study, which was shown to provide the most stable performance among the evaluated FCL variants. For this reason, FL-FCL is adopted as the baseline federated learning structure in the present work, and alternative formulations are not considered further.</w:t>
      </w:r>
    </w:p>
    <w:p w14:paraId="17C070CA" w14:textId="680F3513" w:rsidR="00E81945" w:rsidRPr="007127A4" w:rsidRDefault="00E81945" w:rsidP="00E81945">
      <w:pPr>
        <w:pStyle w:val="Heading3"/>
        <w:rPr>
          <w:rFonts w:asciiTheme="majorBidi" w:hAnsiTheme="majorBidi"/>
        </w:rPr>
      </w:pPr>
      <w:r w:rsidRPr="007127A4">
        <w:rPr>
          <w:rFonts w:asciiTheme="majorBidi" w:hAnsiTheme="majorBidi"/>
        </w:rPr>
        <w:t xml:space="preserve">4.2 </w:t>
      </w:r>
      <w:r w:rsidR="002511C5">
        <w:rPr>
          <w:rFonts w:asciiTheme="majorBidi" w:hAnsiTheme="majorBidi"/>
        </w:rPr>
        <w:t>Controlled</w:t>
      </w:r>
      <w:r w:rsidR="00CC6A2C" w:rsidRPr="007127A4">
        <w:rPr>
          <w:rFonts w:asciiTheme="majorBidi" w:hAnsiTheme="majorBidi"/>
        </w:rPr>
        <w:t xml:space="preserve"> </w:t>
      </w:r>
      <w:r w:rsidRPr="007127A4">
        <w:rPr>
          <w:rFonts w:asciiTheme="majorBidi" w:hAnsiTheme="majorBidi"/>
        </w:rPr>
        <w:t>C</w:t>
      </w:r>
      <w:r w:rsidR="00CC6A2C" w:rsidRPr="007127A4">
        <w:rPr>
          <w:rFonts w:asciiTheme="majorBidi" w:hAnsiTheme="majorBidi"/>
        </w:rPr>
        <w:t xml:space="preserve">ontinual </w:t>
      </w:r>
      <w:r w:rsidRPr="007127A4">
        <w:rPr>
          <w:rFonts w:asciiTheme="majorBidi" w:hAnsiTheme="majorBidi"/>
        </w:rPr>
        <w:t>L</w:t>
      </w:r>
      <w:r w:rsidR="00CC6A2C" w:rsidRPr="007127A4">
        <w:rPr>
          <w:rFonts w:asciiTheme="majorBidi" w:hAnsiTheme="majorBidi"/>
        </w:rPr>
        <w:t>earning</w:t>
      </w:r>
    </w:p>
    <w:p w14:paraId="0268A6B0" w14:textId="442A5A26" w:rsidR="002511C5" w:rsidRDefault="002511C5" w:rsidP="008D3FE3">
      <w:pPr>
        <w:pStyle w:val="p1"/>
      </w:pPr>
      <w:r>
        <w:t xml:space="preserve">While the FCL formulation enables decentralized and privacy-preserving learning, previous results showed that its performance is highly sensitive to the choice of continual learning hyperparameters. Fixed learning rates and replay configurations can lead to unstable optimization, excessive forgetting, or insufficient adaptation </w:t>
      </w:r>
      <w:r w:rsidR="008D3FE3">
        <w:t>under non-stationary</w:t>
      </w:r>
      <w:r>
        <w:t xml:space="preserve"> data distribution</w:t>
      </w:r>
      <w:r w:rsidR="008D3FE3">
        <w:t>s</w:t>
      </w:r>
      <w:r>
        <w:t>.</w:t>
      </w:r>
    </w:p>
    <w:p w14:paraId="1917E14C" w14:textId="77777777" w:rsidR="008D3FE3" w:rsidRDefault="002511C5" w:rsidP="008D3FE3">
      <w:pPr>
        <w:pStyle w:val="p1"/>
      </w:pPr>
      <w:r>
        <w:t xml:space="preserve">To address this limitation, </w:t>
      </w:r>
      <w:r w:rsidR="008D3FE3">
        <w:t>the client-side learning process is reformulated as a controlled update</w:t>
      </w:r>
    </w:p>
    <w:p w14:paraId="52A39EEB" w14:textId="442AE9E4" w:rsidR="002511C5" w:rsidRDefault="004A4B4C" w:rsidP="008D3FE3">
      <w:pPr>
        <w:pStyle w:val="p1"/>
        <w:rPr>
          <w:rFonts w:asciiTheme="majorBidi" w:hAnsiTheme="majorBidi" w:cstheme="majorBidi"/>
        </w:rPr>
      </w:pPr>
      <m:oMath>
        <m:sSub>
          <m:sSubPr>
            <m:ctrlPr>
              <w:rPr>
                <w:rFonts w:ascii="Cambria Math" w:hAnsi="Cambria Math"/>
                <w:i/>
              </w:rPr>
            </m:ctrlPr>
          </m:sSubPr>
          <m:e>
            <m:r>
              <w:rPr>
                <w:rFonts w:ascii="Cambria Math" w:hAnsi="Cambria Math"/>
              </w:rPr>
              <m:t>θ</m:t>
            </m:r>
          </m:e>
          <m:sub>
            <m:r>
              <w:rPr>
                <w:rFonts w:ascii="Cambria Math" w:hAnsi="Cambria Math"/>
              </w:rPr>
              <m:t>i</m:t>
            </m:r>
          </m:sub>
        </m:sSub>
        <m:sSub>
          <m:sSubPr>
            <m:ctrlPr>
              <w:rPr>
                <w:rFonts w:ascii="Cambria Math" w:hAnsi="Cambria Math"/>
                <w:i/>
              </w:rPr>
            </m:ctrlPr>
          </m:sSubPr>
          <m:e>
            <m:r>
              <w:rPr>
                <w:rFonts w:ascii="Cambria Math" w:hAnsi="Cambria Math"/>
              </w:rPr>
              <m:t>,</m:t>
            </m:r>
          </m:e>
          <m:sub>
            <m:r>
              <w:rPr>
                <w:rFonts w:ascii="Cambria Math" w:hAnsi="Cambria Math"/>
              </w:rPr>
              <m:t>j</m:t>
            </m:r>
          </m:sub>
        </m:sSub>
        <m:r>
          <w:rPr>
            <w:rFonts w:ascii="Cambria Math" w:hAnsi="Cambria Math"/>
          </w:rPr>
          <m:t>=CL(</m:t>
        </m:r>
        <m:sSub>
          <m:sSubPr>
            <m:ctrlPr>
              <w:rPr>
                <w:rFonts w:ascii="Cambria Math" w:hAnsi="Cambria Math"/>
                <w:i/>
              </w:rPr>
            </m:ctrlPr>
          </m:sSubPr>
          <m:e>
            <m:r>
              <w:rPr>
                <w:rFonts w:ascii="Cambria Math" w:hAnsi="Cambria Math"/>
              </w:rPr>
              <m:t>θ</m:t>
            </m:r>
          </m:e>
          <m:sub>
            <m:r>
              <w:rPr>
                <w:rFonts w:ascii="Cambria Math" w:hAnsi="Cambria Math"/>
              </w:rPr>
              <m:t>i,j-1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oMath>
      <w:r w:rsidR="00D37028">
        <w:rPr>
          <w:rFonts w:asciiTheme="majorBidi" w:hAnsiTheme="majorBidi" w:cstheme="majorBidi"/>
        </w:rPr>
        <w:t xml:space="preserve">      (3)</w:t>
      </w:r>
    </w:p>
    <w:p w14:paraId="643F183D" w14:textId="198C7535" w:rsidR="002511C5" w:rsidRDefault="002511C5" w:rsidP="002511C5">
      <w:pPr>
        <w:pStyle w:val="p1"/>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denotes a control action that modulates the behavior of the continual learning process at batch </w:t>
      </w:r>
      <m:oMath>
        <m:r>
          <w:rPr>
            <w:rStyle w:val="s1"/>
            <w:rFonts w:ascii="Cambria Math" w:hAnsi="Cambria Math"/>
          </w:rPr>
          <m:t>j</m:t>
        </m:r>
      </m:oMath>
      <w:r>
        <w:t>.</w:t>
      </w:r>
    </w:p>
    <w:p w14:paraId="6391C92E" w14:textId="77777777" w:rsidR="002511C5" w:rsidRDefault="002511C5" w:rsidP="002511C5">
      <w:pPr>
        <w:pStyle w:val="p1"/>
      </w:pPr>
      <w:r>
        <w:t>The action vector is defined as</w:t>
      </w:r>
    </w:p>
    <w:p w14:paraId="6A8A0A1C" w14:textId="7B7ADF25" w:rsidR="0022108B" w:rsidRPr="002511C5" w:rsidRDefault="004A4B4C" w:rsidP="002511C5">
      <w:pPr>
        <w:pStyle w:val="p1"/>
        <w:rPr>
          <w:rFonts w:asciiTheme="majorBidi" w:hAnsiTheme="majorBidi" w:cstheme="majorBidi"/>
        </w:rPr>
      </w:pP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i/>
              </w:rPr>
              <w:sym w:font="Symbol" w:char="F068"/>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i/>
              </w:rPr>
              <w:sym w:font="Symbol" w:char="F072"/>
            </m:r>
          </m:e>
          <m:sub>
            <m:r>
              <w:rPr>
                <w:rFonts w:ascii="Cambria Math" w:hAnsi="Cambria Math"/>
              </w:rPr>
              <m:t>i,j</m:t>
            </m:r>
          </m:sub>
        </m:sSub>
        <m:r>
          <w:rPr>
            <w:rFonts w:ascii="Cambria Math" w:hAnsi="Cambria Math"/>
          </w:rPr>
          <m:t>)</m:t>
        </m:r>
      </m:oMath>
      <w:r w:rsidR="00D37028">
        <w:rPr>
          <w:rFonts w:asciiTheme="majorBidi" w:hAnsiTheme="majorBidi" w:cstheme="majorBidi"/>
        </w:rPr>
        <w:t xml:space="preserve">       (4)</w:t>
      </w:r>
    </w:p>
    <w:p w14:paraId="2E35829A" w14:textId="22B33442" w:rsidR="002511C5" w:rsidRDefault="002511C5" w:rsidP="002511C5">
      <w:pPr>
        <w:pStyle w:val="p1"/>
      </w:pPr>
      <w:r>
        <w:t xml:space="preserve">where </w:t>
      </w:r>
      <m:oMath>
        <m:sSub>
          <m:sSubPr>
            <m:ctrlPr>
              <w:rPr>
                <w:rFonts w:ascii="Cambria Math" w:hAnsi="Cambria Math"/>
                <w:i/>
              </w:rPr>
            </m:ctrlPr>
          </m:sSubPr>
          <m:e>
            <m:r>
              <w:rPr>
                <w:rFonts w:ascii="Cambria Math" w:hAnsi="Cambria Math"/>
                <w:i/>
              </w:rPr>
              <w:sym w:font="Symbol" w:char="F068"/>
            </m:r>
          </m:e>
          <m:sub>
            <m:r>
              <w:rPr>
                <w:rFonts w:ascii="Cambria Math" w:hAnsi="Cambria Math"/>
              </w:rPr>
              <m:t>i,j</m:t>
            </m:r>
          </m:sub>
        </m:sSub>
      </m:oMath>
      <w:r>
        <w:t xml:space="preserve"> </w:t>
      </w:r>
      <w:r w:rsidR="008D3FE3">
        <w:t>denotes</w:t>
      </w:r>
      <w:r>
        <w:t xml:space="preserve"> the learning rate used for local optimization and </w:t>
      </w:r>
      <m:oMath>
        <m:sSub>
          <m:sSubPr>
            <m:ctrlPr>
              <w:rPr>
                <w:rFonts w:ascii="Cambria Math" w:hAnsi="Cambria Math"/>
                <w:i/>
              </w:rPr>
            </m:ctrlPr>
          </m:sSubPr>
          <m:e>
            <m:r>
              <w:rPr>
                <w:rFonts w:ascii="Cambria Math" w:hAnsi="Cambria Math"/>
                <w:i/>
              </w:rPr>
              <w:sym w:font="Symbol" w:char="F072"/>
            </m:r>
          </m:e>
          <m:sub>
            <m:r>
              <w:rPr>
                <w:rFonts w:ascii="Cambria Math" w:hAnsi="Cambria Math"/>
              </w:rPr>
              <m:t>i,j</m:t>
            </m:r>
          </m:sub>
        </m:sSub>
      </m:oMath>
      <w:r>
        <w:t xml:space="preserve"> denotes the replay ratio controlling the proportion of previously stored samples used during training. These two parameters were selected because they directly influence the stability–plasticity trade-off and were shown in prior work to have the strongest impact on continual learning performance.</w:t>
      </w:r>
    </w:p>
    <w:p w14:paraId="4A6AC7C8" w14:textId="753D8C2F" w:rsidR="002511C5" w:rsidRDefault="002511C5" w:rsidP="002511C5">
      <w:pPr>
        <w:pStyle w:val="p1"/>
      </w:pPr>
      <w:r>
        <w:t>When the action vector is fixed across all batches and clients, Eq. (3) reduces to the standard FCL formulation in Eq. (1), ensuring direct comparability with previous results.</w:t>
      </w:r>
    </w:p>
    <w:p w14:paraId="4238C3B4" w14:textId="77777777" w:rsidR="00784972" w:rsidRDefault="00784972" w:rsidP="00784972">
      <w:pPr>
        <w:pStyle w:val="p1"/>
      </w:pPr>
    </w:p>
    <w:p w14:paraId="16B8A13E" w14:textId="77777777" w:rsidR="00784972" w:rsidRDefault="00784972" w:rsidP="002450D3">
      <w:pPr>
        <w:pStyle w:val="Heading3"/>
      </w:pPr>
      <w:r>
        <w:rPr>
          <w:rStyle w:val="s1"/>
        </w:rPr>
        <w:t>4.3</w:t>
      </w:r>
      <w:r>
        <w:t xml:space="preserve"> Control Strategies</w:t>
      </w:r>
    </w:p>
    <w:p w14:paraId="72949DD6" w14:textId="293B687B" w:rsidR="00E560FC" w:rsidRDefault="00E560FC" w:rsidP="00E560FC">
      <w:pPr>
        <w:pStyle w:val="p1"/>
      </w:pPr>
      <w:r>
        <w:t xml:space="preserve">To study the impact of adaptive control in federated continual learning, three strategies for selecting the control action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m:t>
            </m:r>
          </m:e>
          <m:sub>
            <m:r>
              <w:rPr>
                <w:rFonts w:ascii="Cambria Math" w:hAnsi="Cambria Math"/>
              </w:rPr>
              <m:t>j</m:t>
            </m:r>
          </m:sub>
        </m:sSub>
      </m:oMath>
      <w:r>
        <w:t xml:space="preserve"> are considered: a fixed baseline, a heuristic controller (V4), and the proposed LMSS policy.</w:t>
      </w:r>
    </w:p>
    <w:p w14:paraId="4D43FB73" w14:textId="0FD5F134" w:rsidR="00E560FC" w:rsidRDefault="00E560FC" w:rsidP="00E560FC">
      <w:pPr>
        <w:pStyle w:val="p1"/>
      </w:pPr>
      <w:r>
        <w:t>All three approaches operate within the same FCL framework and share the same model architecture, training protocol, and data partitions. They differ only in how the learning rate and replay ratio are determined at each continual learning step.</w:t>
      </w:r>
    </w:p>
    <w:p w14:paraId="34F5F6B2" w14:textId="77777777" w:rsidR="00784972" w:rsidRDefault="00784972" w:rsidP="002450D3">
      <w:pPr>
        <w:pStyle w:val="Heading4"/>
      </w:pPr>
      <w:r>
        <w:rPr>
          <w:rStyle w:val="apple-converted-space"/>
        </w:rPr>
        <w:t> </w:t>
      </w:r>
      <w:r>
        <w:rPr>
          <w:rStyle w:val="s1"/>
        </w:rPr>
        <w:t>4.3.1</w:t>
      </w:r>
      <w:r>
        <w:t xml:space="preserve"> Fixed Baseline</w:t>
      </w:r>
    </w:p>
    <w:p w14:paraId="50048444" w14:textId="4ACA3F35" w:rsidR="00E560FC" w:rsidRDefault="00E560FC" w:rsidP="00E560FC">
      <w:pPr>
        <w:pStyle w:val="p1"/>
      </w:pPr>
      <w:r>
        <w:t xml:space="preserve">The fixed baseline represents the standard training configuration used in many continual learning systems. In this setting, the action vector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m:t>
            </m:r>
          </m:e>
          <m:sub>
            <m:r>
              <w:rPr>
                <w:rFonts w:ascii="Cambria Math" w:hAnsi="Cambria Math"/>
              </w:rPr>
              <m:t>j</m:t>
            </m:r>
          </m:sub>
        </m:sSub>
        <m:r>
          <w:rPr>
            <w:rFonts w:ascii="Cambria Math" w:hAnsi="Cambria Math"/>
          </w:rPr>
          <m:t xml:space="preserve"> </m:t>
        </m:r>
      </m:oMath>
      <w:r>
        <w:t>remains constant across all clients and batches:</w:t>
      </w:r>
    </w:p>
    <w:p w14:paraId="344BF715" w14:textId="6152BE10" w:rsidR="00DF6B43" w:rsidRDefault="004A4B4C" w:rsidP="00E560FC">
      <w:pPr>
        <w:pStyle w:val="p1"/>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i/>
                </w:rPr>
                <w:sym w:font="Symbol" w:char="F068"/>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i/>
                </w:rPr>
                <w:sym w:font="Symbol" w:char="F072"/>
              </m:r>
            </m:e>
            <m:sub>
              <m:r>
                <w:rPr>
                  <w:rFonts w:ascii="Cambria Math" w:hAnsi="Cambria Math"/>
                </w:rPr>
                <m:t>i,j</m:t>
              </m:r>
            </m:sub>
          </m:sSub>
          <m:r>
            <w:rPr>
              <w:rFonts w:ascii="Cambria Math" w:hAnsi="Cambria Math"/>
            </w:rPr>
            <m:t>)</m:t>
          </m:r>
        </m:oMath>
      </m:oMathPara>
    </w:p>
    <w:p w14:paraId="1D94CB72" w14:textId="512BF0CA" w:rsidR="00403BDD" w:rsidRDefault="00403BDD" w:rsidP="00403BDD">
      <w:pPr>
        <w:pStyle w:val="p1"/>
      </w:pPr>
      <w:r>
        <w:t xml:space="preserve">where </w:t>
      </w:r>
      <m:oMath>
        <m:r>
          <w:rPr>
            <w:rFonts w:ascii="Cambria Math" w:hAnsi="Cambria Math"/>
            <w:i/>
          </w:rPr>
          <w:sym w:font="Symbol" w:char="F068"/>
        </m:r>
      </m:oMath>
      <w:r>
        <w:t xml:space="preserve"> denotes the learning rate and </w:t>
      </w:r>
      <m:oMath>
        <m:r>
          <w:rPr>
            <w:rFonts w:ascii="Cambria Math" w:hAnsi="Cambria Math"/>
            <w:i/>
          </w:rPr>
          <w:sym w:font="Symbol" w:char="F072"/>
        </m:r>
      </m:oMath>
      <w:r>
        <w:t xml:space="preserve"> the replay ratio.</w:t>
      </w:r>
    </w:p>
    <w:p w14:paraId="6D59B9D8" w14:textId="008893CE" w:rsidR="00403BDD" w:rsidRDefault="00403BDD" w:rsidP="0034162F">
      <w:pPr>
        <w:pStyle w:val="p1"/>
      </w:pPr>
      <w:r>
        <w:t>These parameters are predefined before training and remain unchanged throughout the entire learning process.</w:t>
      </w:r>
    </w:p>
    <w:p w14:paraId="2BF73488" w14:textId="3512BA13" w:rsidR="00E560FC" w:rsidRDefault="00403BDD" w:rsidP="00F51596">
      <w:pPr>
        <w:pStyle w:val="p1"/>
      </w:pPr>
      <w:r>
        <w:t>This baseline serves as a reference point for evaluating the benefits of adaptive control mechanisms. Because the training configuration does not react to observed learning dynamics, the model may experience instability or increased forgetting when the data distribution changes over time.</w:t>
      </w:r>
    </w:p>
    <w:p w14:paraId="465CEFB6" w14:textId="77777777" w:rsidR="00784972" w:rsidRDefault="00784972" w:rsidP="002450D3">
      <w:pPr>
        <w:pStyle w:val="Heading4"/>
      </w:pPr>
      <w:r>
        <w:rPr>
          <w:rStyle w:val="s1"/>
        </w:rPr>
        <w:t>4.3.2</w:t>
      </w:r>
      <w:r>
        <w:t xml:space="preserve"> Heuristic Controller (V4)</w:t>
      </w:r>
    </w:p>
    <w:p w14:paraId="411D2AE9" w14:textId="77777777" w:rsidR="00F51596" w:rsidRDefault="00F51596" w:rsidP="00F51596">
      <w:pPr>
        <w:pStyle w:val="p1"/>
      </w:pPr>
      <w:r>
        <w:t>The heuristic controller (V4) introduces adaptive behavior through a set of manually designed decision rules.</w:t>
      </w:r>
    </w:p>
    <w:p w14:paraId="10121961" w14:textId="4C3DB1A2" w:rsidR="00F51596" w:rsidRDefault="00F51596" w:rsidP="00F51596">
      <w:pPr>
        <w:pStyle w:val="p1"/>
      </w:pPr>
      <w:r>
        <w:t>At each continual learning step, the controller observes training indicators such as recent performance trends, signs of forgetting, and divergence between local and global model updates. Based on these signals, predefined rules adjust the learning rate and replay ratio to stabilize training.</w:t>
      </w:r>
    </w:p>
    <w:p w14:paraId="21644C2C" w14:textId="77777777" w:rsidR="00F51596" w:rsidRDefault="00F51596" w:rsidP="00F51596">
      <w:pPr>
        <w:pStyle w:val="p1"/>
      </w:pPr>
      <w:r>
        <w:t>This controller represents a classical rule-based approach to adaptive training. While it allows the system to react to changing learning dynamics, the decision logic is fixed and relies on manually designed thresholds and rules.</w:t>
      </w:r>
    </w:p>
    <w:p w14:paraId="08E1C39D" w14:textId="77777777" w:rsidR="00F51596" w:rsidRPr="00F51596" w:rsidRDefault="00F51596" w:rsidP="00F51596">
      <w:pPr>
        <w:rPr>
          <w:lang w:eastAsia="en-US"/>
        </w:rPr>
      </w:pPr>
    </w:p>
    <w:p w14:paraId="58D449D1" w14:textId="77777777" w:rsidR="00784972" w:rsidRDefault="00784972" w:rsidP="002450D3">
      <w:pPr>
        <w:pStyle w:val="Heading4"/>
      </w:pPr>
      <w:r>
        <w:rPr>
          <w:rStyle w:val="s1"/>
        </w:rPr>
        <w:lastRenderedPageBreak/>
        <w:t>4.3.3</w:t>
      </w:r>
      <w:r>
        <w:t xml:space="preserve"> LMSS Control Policy</w:t>
      </w:r>
    </w:p>
    <w:p w14:paraId="1E85E8F2" w14:textId="77777777" w:rsidR="00602427" w:rsidRDefault="00602427" w:rsidP="00602427">
      <w:pPr>
        <w:pStyle w:val="p1"/>
      </w:pPr>
      <w:r>
        <w:t>The proposed LMSS controller replaces manually designed rules with a learned policy that maps the current training state to a control action.</w:t>
      </w:r>
    </w:p>
    <w:p w14:paraId="12464769" w14:textId="77777777" w:rsidR="00602427" w:rsidRDefault="00602427" w:rsidP="00602427">
      <w:pPr>
        <w:pStyle w:val="p1"/>
      </w:pPr>
      <w:r>
        <w:t>Formally, the LMSS policy is defined as</w:t>
      </w:r>
    </w:p>
    <w:p w14:paraId="0FCA3DD1" w14:textId="06000DFD" w:rsidR="00784972" w:rsidRDefault="00EF0A6D" w:rsidP="002511C5">
      <w:pPr>
        <w:pStyle w:val="p1"/>
        <w:rPr>
          <w:rFonts w:asciiTheme="majorBidi" w:hAnsiTheme="majorBidi"/>
          <w:color w:val="000000" w:themeColor="text1"/>
        </w:rPr>
      </w:pPr>
      <m:oMath>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i/>
                    <w:color w:val="000000" w:themeColor="text1"/>
                  </w:rPr>
                  <w:sym w:font="Symbol" w:char="F070"/>
                </m:r>
              </m:e>
              <m:sub>
                <m:r>
                  <w:rPr>
                    <w:rFonts w:ascii="Cambria Math" w:hAnsi="Cambria Math"/>
                    <w:i/>
                    <w:color w:val="000000" w:themeColor="text1"/>
                  </w:rPr>
                  <w:sym w:font="Symbol" w:char="F06A"/>
                </m:r>
              </m:sub>
            </m:sSub>
            <m:r>
              <m:rPr>
                <m:sty m:val="bi"/>
              </m:rPr>
              <w:rPr>
                <w:rFonts w:ascii="Cambria Math" w:hAnsi="Cambria Math"/>
                <w:color w:val="000000" w:themeColor="text1"/>
              </w:rPr>
              <m:t>(</m:t>
            </m:r>
            <m:sSub>
              <m:sSubPr>
                <m:ctrlPr>
                  <w:rPr>
                    <w:rFonts w:ascii="Cambria Math" w:hAnsi="Cambria Math"/>
                    <w:i/>
                    <w:color w:val="000000" w:themeColor="text1"/>
                  </w:rPr>
                </m:ctrlPr>
              </m:sSubPr>
              <m:e>
                <m:r>
                  <m:rPr>
                    <m:sty m:val="bi"/>
                  </m:rPr>
                  <w:rPr>
                    <w:rFonts w:ascii="Cambria Math" w:hAnsi="Cambria Math"/>
                    <w:color w:val="000000" w:themeColor="text1"/>
                  </w:rPr>
                  <m:t>s</m:t>
                </m:r>
              </m:e>
              <m:sub>
                <m:r>
                  <m:rPr>
                    <m:sty m:val="bi"/>
                  </m:rPr>
                  <w:rPr>
                    <w:rFonts w:ascii="Cambria Math" w:hAnsi="Cambria Math"/>
                    <w:color w:val="000000" w:themeColor="text1"/>
                  </w:rPr>
                  <m:t>i,j</m:t>
                </m:r>
              </m:sub>
            </m:sSub>
            <m:r>
              <m:rPr>
                <m:sty m:val="bi"/>
              </m:rPr>
              <w:rPr>
                <w:rFonts w:ascii="Cambria Math" w:hAnsi="Cambria Math"/>
                <w:color w:val="000000" w:themeColor="text1"/>
              </w:rPr>
              <m:t>)=a</m:t>
            </m:r>
          </m:e>
          <m:sub>
            <m:r>
              <m:rPr>
                <m:sty m:val="bi"/>
              </m:rPr>
              <w:rPr>
                <w:rFonts w:ascii="Cambria Math" w:hAnsi="Cambria Math"/>
                <w:color w:val="000000" w:themeColor="text1"/>
              </w:rPr>
              <m:t>i</m:t>
            </m:r>
          </m:sub>
        </m:sSub>
        <m:sSub>
          <m:sSubPr>
            <m:ctrlPr>
              <w:rPr>
                <w:rFonts w:ascii="Cambria Math" w:hAnsi="Cambria Math"/>
                <w:i/>
                <w:color w:val="000000" w:themeColor="text1"/>
              </w:rPr>
            </m:ctrlPr>
          </m:sSubPr>
          <m:e>
            <m:r>
              <m:rPr>
                <m:sty m:val="bi"/>
              </m:rPr>
              <w:rPr>
                <w:rFonts w:ascii="Cambria Math" w:hAnsi="Cambria Math"/>
                <w:color w:val="000000" w:themeColor="text1"/>
              </w:rPr>
              <m:t>,</m:t>
            </m:r>
          </m:e>
          <m:sub>
            <m:r>
              <m:rPr>
                <m:sty m:val="bi"/>
              </m:rPr>
              <w:rPr>
                <w:rFonts w:ascii="Cambria Math" w:hAnsi="Cambria Math"/>
                <w:color w:val="000000" w:themeColor="text1"/>
              </w:rPr>
              <m:t>j</m:t>
            </m:r>
          </m:sub>
        </m:sSub>
      </m:oMath>
      <w:r>
        <w:rPr>
          <w:rFonts w:asciiTheme="majorBidi" w:hAnsiTheme="majorBidi"/>
          <w:color w:val="000000" w:themeColor="text1"/>
        </w:rPr>
        <w:t xml:space="preserve">    </w:t>
      </w:r>
    </w:p>
    <w:p w14:paraId="38BB501A" w14:textId="3C09CBBC" w:rsidR="00A51586" w:rsidRDefault="00DD1190" w:rsidP="00A51586">
      <w:pPr>
        <w:pStyle w:val="p1"/>
      </w:pPr>
      <w:r>
        <w:t xml:space="preserve">where </w:t>
      </w:r>
      <m:oMath>
        <m:sSub>
          <m:sSubPr>
            <m:ctrlPr>
              <w:rPr>
                <w:rFonts w:ascii="Cambria Math" w:hAnsi="Cambria Math"/>
                <w:b/>
                <w:bCs/>
                <w:i/>
                <w:color w:val="000000" w:themeColor="text1"/>
              </w:rPr>
            </m:ctrlPr>
          </m:sSubPr>
          <m:e>
            <m:r>
              <m:rPr>
                <m:sty m:val="bi"/>
              </m:rPr>
              <w:rPr>
                <w:rFonts w:ascii="Cambria Math" w:hAnsi="Cambria Math"/>
                <w:color w:val="000000" w:themeColor="text1"/>
              </w:rPr>
              <m:t>s</m:t>
            </m:r>
          </m:e>
          <m:sub>
            <m:r>
              <m:rPr>
                <m:sty m:val="bi"/>
              </m:rPr>
              <w:rPr>
                <w:rFonts w:ascii="Cambria Math" w:hAnsi="Cambria Math"/>
                <w:color w:val="000000" w:themeColor="text1"/>
              </w:rPr>
              <m:t>i,j</m:t>
            </m:r>
          </m:sub>
        </m:sSub>
      </m:oMath>
      <w:r>
        <w:rPr>
          <w:b/>
          <w:bCs/>
          <w:color w:val="000000" w:themeColor="text1"/>
        </w:rPr>
        <w:t xml:space="preserve"> </w:t>
      </w:r>
      <w:r>
        <w:t xml:space="preserve">is a compact representation of the client’s learning state at batch </w:t>
      </w:r>
      <m:oMath>
        <m:r>
          <w:rPr>
            <w:rStyle w:val="s1"/>
            <w:rFonts w:ascii="Cambria Math" w:hAnsi="Cambria Math"/>
          </w:rPr>
          <m:t>j</m:t>
        </m:r>
      </m:oMath>
      <w:r w:rsidR="00A51586">
        <w:t xml:space="preserve">, and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m:t>
            </m:r>
          </m:e>
          <m:sub>
            <m:r>
              <w:rPr>
                <w:rFonts w:ascii="Cambria Math" w:hAnsi="Cambria Math"/>
              </w:rPr>
              <m:t>j</m:t>
            </m:r>
          </m:sub>
        </m:sSub>
      </m:oMath>
      <w:r w:rsidR="00A51586">
        <w:t xml:space="preserve"> specifies the learning rate and replay configuration used for the next training step.</w:t>
      </w:r>
    </w:p>
    <w:p w14:paraId="0E36F842" w14:textId="3E07133E" w:rsidR="00EF0A6D" w:rsidRPr="002511C5" w:rsidRDefault="00A51586" w:rsidP="00A51586">
      <w:pPr>
        <w:pStyle w:val="p1"/>
      </w:pPr>
      <w:r>
        <w:t>By learning the mapping from training states to control actions, LMSS aims to adapt training behavior more flexibly than fixed or rule-based strategies. The training and integration of this policy are described in the following section.</w:t>
      </w:r>
    </w:p>
    <w:p w14:paraId="2572B9CD" w14:textId="54C235CA" w:rsidR="00E81945" w:rsidRDefault="00E81945" w:rsidP="00E81945">
      <w:pPr>
        <w:pStyle w:val="Heading3"/>
        <w:rPr>
          <w:rFonts w:asciiTheme="majorBidi" w:hAnsiTheme="majorBidi"/>
        </w:rPr>
      </w:pPr>
      <w:r w:rsidRPr="007127A4">
        <w:rPr>
          <w:rFonts w:asciiTheme="majorBidi" w:hAnsiTheme="majorBidi"/>
        </w:rPr>
        <w:t xml:space="preserve">4.4 Policy </w:t>
      </w:r>
      <w:r w:rsidR="00BF1782">
        <w:rPr>
          <w:rFonts w:asciiTheme="majorBidi" w:hAnsiTheme="majorBidi"/>
        </w:rPr>
        <w:t>Training and Integration</w:t>
      </w:r>
    </w:p>
    <w:p w14:paraId="0B7A25C6" w14:textId="42377928" w:rsidR="00D1418C" w:rsidRDefault="00D1418C" w:rsidP="00D1418C">
      <w:pPr>
        <w:pStyle w:val="p1"/>
      </w:pPr>
      <w:r>
        <w:t>The control policy is obtained through supervised distillation of a heuristic controller developed in earlier experiments. During preliminary runs, the heuristic generates control decisions based on observed training dynamics. These decisions are used to train a lightweight policy model that reproduces the same behavior.</w:t>
      </w:r>
    </w:p>
    <w:p w14:paraId="6807D367" w14:textId="77777777" w:rsidR="00D1418C" w:rsidRDefault="00D1418C" w:rsidP="00D1418C">
      <w:pPr>
        <w:pStyle w:val="p1"/>
      </w:pPr>
      <w:r>
        <w:t>The resulting policy is fixed during federated training and does not undergo further optimization. During deployment, the policy is queried once per batch at each client to determine the learning rate and replay configuration, while the federated aggregation procedure remains unchanged.</w:t>
      </w:r>
    </w:p>
    <w:p w14:paraId="750C7A33" w14:textId="3BB18C59" w:rsidR="00E81945" w:rsidRPr="007127A4" w:rsidRDefault="00E81945" w:rsidP="00E81945">
      <w:pPr>
        <w:pStyle w:val="Heading3"/>
        <w:rPr>
          <w:rFonts w:asciiTheme="majorBidi" w:hAnsiTheme="majorBidi"/>
        </w:rPr>
      </w:pPr>
      <w:r w:rsidRPr="007127A4">
        <w:rPr>
          <w:rFonts w:asciiTheme="majorBidi" w:hAnsiTheme="majorBidi"/>
        </w:rPr>
        <w:t>4.</w:t>
      </w:r>
      <w:r w:rsidR="00D37028">
        <w:rPr>
          <w:rFonts w:asciiTheme="majorBidi" w:hAnsiTheme="majorBidi"/>
        </w:rPr>
        <w:t>5</w:t>
      </w:r>
      <w:r w:rsidRPr="007127A4">
        <w:rPr>
          <w:rFonts w:asciiTheme="majorBidi" w:hAnsiTheme="majorBidi"/>
        </w:rPr>
        <w:t xml:space="preserve"> Computational Overhead</w:t>
      </w:r>
    </w:p>
    <w:p w14:paraId="76BCEAA9" w14:textId="0398FCA8" w:rsidR="00661FA4" w:rsidRPr="00661FA4" w:rsidRDefault="00661FA4" w:rsidP="00661FA4">
      <w:pPr>
        <w:pStyle w:val="p1"/>
      </w:pPr>
      <w:r>
        <w:t>The proposed controller introduces negligible overhead. Policy inference requires a single forward pass per batch, and no additional information is exchanged between clients or the server. The computational cost of the controller is small compared to model training and federated aggregation, making the approach suitable for real-world deployment in industrial recycling systems.</w:t>
      </w:r>
    </w:p>
    <w:p w14:paraId="6BB0B3A4" w14:textId="625F228A" w:rsidR="00B7659E" w:rsidRPr="007127A4" w:rsidRDefault="004A4B4C">
      <w:pPr>
        <w:pStyle w:val="Heading2"/>
        <w:rPr>
          <w:rFonts w:asciiTheme="majorBidi" w:hAnsiTheme="majorBidi"/>
          <w:b w:val="0"/>
          <w:bCs w:val="0"/>
          <w:color w:val="000000" w:themeColor="text1"/>
        </w:rPr>
      </w:pPr>
      <w:r w:rsidRPr="000F7850">
        <w:rPr>
          <w:rFonts w:asciiTheme="majorBidi" w:hAnsiTheme="majorBidi"/>
          <w:sz w:val="36"/>
          <w:szCs w:val="36"/>
        </w:rPr>
        <w:t>5. Experimental Setup</w:t>
      </w:r>
      <w:r w:rsidR="00CC624C" w:rsidRPr="000F7850">
        <w:rPr>
          <w:rFonts w:asciiTheme="majorBidi" w:hAnsiTheme="majorBidi"/>
          <w:sz w:val="36"/>
          <w:szCs w:val="36"/>
        </w:rPr>
        <w:t xml:space="preserve"> </w:t>
      </w:r>
      <w:r w:rsidR="00CC624C" w:rsidRPr="007127A4">
        <w:rPr>
          <w:rFonts w:asciiTheme="majorBidi" w:hAnsiTheme="majorBidi"/>
          <w:b w:val="0"/>
          <w:bCs w:val="0"/>
          <w:color w:val="000000" w:themeColor="text1"/>
        </w:rPr>
        <w:t>(1300-1600)</w:t>
      </w:r>
    </w:p>
    <w:p w14:paraId="1DFA8389" w14:textId="679EE654" w:rsidR="000C31B3" w:rsidRPr="007127A4" w:rsidRDefault="000C31B3" w:rsidP="000C31B3">
      <w:pPr>
        <w:pStyle w:val="p1"/>
        <w:rPr>
          <w:rFonts w:asciiTheme="majorBidi" w:hAnsiTheme="majorBidi" w:cstheme="majorBidi"/>
        </w:rPr>
      </w:pPr>
      <w:r w:rsidRPr="007127A4">
        <w:rPr>
          <w:rFonts w:asciiTheme="majorBidi" w:hAnsiTheme="majorBidi" w:cstheme="majorBidi"/>
        </w:rPr>
        <w:t>This section describes the experimental configuration used to evaluate the proposed LLM-guided Federated Continual Learning framework. All experiments follow a unified protocol to ensure a fair comparison between controllers and to isolate the effect of adaptive control on continual learning behavior. Unless stated otherwise, the same experimental settings are applied across datasets, enabling a consistent analysis of model performance under different data distributions.</w:t>
      </w:r>
    </w:p>
    <w:p w14:paraId="329E70F8" w14:textId="77777777" w:rsidR="00CC624C" w:rsidRPr="007127A4" w:rsidRDefault="00CC624C" w:rsidP="00CC624C">
      <w:pPr>
        <w:pStyle w:val="Heading3"/>
        <w:rPr>
          <w:rFonts w:asciiTheme="majorBidi" w:hAnsiTheme="majorBidi"/>
        </w:rPr>
      </w:pPr>
      <w:r w:rsidRPr="007127A4">
        <w:rPr>
          <w:rFonts w:asciiTheme="majorBidi" w:hAnsiTheme="majorBidi"/>
        </w:rPr>
        <w:lastRenderedPageBreak/>
        <w:t>5.1 Datasets (CIFAR-100, DWRL)</w:t>
      </w:r>
    </w:p>
    <w:p w14:paraId="4B358F57" w14:textId="35C53715" w:rsidR="000C31B3" w:rsidRPr="007127A4" w:rsidRDefault="000C31B3" w:rsidP="000C31B3">
      <w:pPr>
        <w:pStyle w:val="p1"/>
        <w:rPr>
          <w:rFonts w:asciiTheme="majorBidi" w:hAnsiTheme="majorBidi" w:cstheme="majorBidi"/>
        </w:rPr>
      </w:pPr>
      <w:r w:rsidRPr="007127A4">
        <w:rPr>
          <w:rFonts w:asciiTheme="majorBidi" w:hAnsiTheme="majorBidi" w:cstheme="majorBidi"/>
        </w:rPr>
        <w:t>Two datasets are considered in this study: CIFAR-100 and DWRL.</w:t>
      </w:r>
    </w:p>
    <w:p w14:paraId="1527F5F5" w14:textId="758977C8" w:rsidR="000C31B3" w:rsidRPr="007127A4" w:rsidRDefault="000C31B3" w:rsidP="000C31B3">
      <w:pPr>
        <w:pStyle w:val="p1"/>
        <w:rPr>
          <w:rFonts w:asciiTheme="majorBidi" w:hAnsiTheme="majorBidi" w:cstheme="majorBidi"/>
        </w:rPr>
      </w:pPr>
      <w:r w:rsidRPr="007127A4">
        <w:rPr>
          <w:rFonts w:asciiTheme="majorBidi" w:hAnsiTheme="majorBidi" w:cstheme="majorBidi"/>
        </w:rPr>
        <w:t>CIFAR-100 is a widely used benchmark for image classification and continual learning research. It consists of 60,000 RGB images of size 32×32, distributed across 100 fine-grained classes. The dataset is organized into 20 superclasses, each containing five related classes. Following standard practice in continual learning, CIFAR-100 enables controlled simulation of distribution shifts through sequential exposure to subsets of classes. Its balanced class structure and moderate visual complexity make it well suited for controlled evaluation of federated and continual learning behaviors.</w:t>
      </w:r>
    </w:p>
    <w:p w14:paraId="7FC23824" w14:textId="69DEEB08" w:rsidR="000C31B3" w:rsidRPr="007127A4" w:rsidRDefault="000C31B3" w:rsidP="000C31B3">
      <w:pPr>
        <w:pStyle w:val="p1"/>
        <w:rPr>
          <w:rFonts w:asciiTheme="majorBidi" w:hAnsiTheme="majorBidi" w:cstheme="majorBidi"/>
        </w:rPr>
      </w:pPr>
      <w:r w:rsidRPr="007127A4">
        <w:rPr>
          <w:rFonts w:asciiTheme="majorBidi" w:hAnsiTheme="majorBidi" w:cstheme="majorBidi"/>
        </w:rPr>
        <w:t>The DWRL dataset is a custom, industrial-scale vision dataset collected from real-world waste sorting facilities. It contains images of plastic waste particles captured under operational conditions, reflecting realistic variations in lighting, contamination, deformation, and class imbalance. DWRL represents a significantly more challenging and application-oriented scenario compared to CIFAR-100. While CIFAR-100 is used to establish controlled baseline behavior, DWRL serves as a real-world validation of the proposed approach. The use of DWRL highlights the practical relevance of adaptive control in Federated Continual Learning for recycling applications. Detailed experimental results on DWRL are reported in Section 6.</w:t>
      </w:r>
    </w:p>
    <w:p w14:paraId="0360B9A2" w14:textId="274105C6" w:rsidR="00CC624C" w:rsidRPr="007127A4" w:rsidRDefault="00CC624C" w:rsidP="00CC624C">
      <w:pPr>
        <w:pStyle w:val="Heading3"/>
        <w:rPr>
          <w:rFonts w:asciiTheme="majorBidi" w:hAnsiTheme="majorBidi"/>
        </w:rPr>
      </w:pPr>
      <w:r w:rsidRPr="007127A4">
        <w:rPr>
          <w:rFonts w:asciiTheme="majorBidi" w:hAnsiTheme="majorBidi"/>
        </w:rPr>
        <w:t xml:space="preserve">5.2 </w:t>
      </w:r>
      <w:r w:rsidR="00D1418C">
        <w:rPr>
          <w:rFonts w:asciiTheme="majorBidi" w:hAnsiTheme="majorBidi"/>
        </w:rPr>
        <w:t>Federated and Continual Learning Configuration</w:t>
      </w:r>
    </w:p>
    <w:p w14:paraId="353D975A" w14:textId="32C1F78A" w:rsidR="00D1418C" w:rsidRDefault="00D1418C" w:rsidP="00D1418C">
      <w:pPr>
        <w:pStyle w:val="p1"/>
      </w:pPr>
      <w:r>
        <w:t>All experiments are conducted in a Federated Continual Learning setting using the FL-FCL formulation described in Section 4. A fixed number of clients is used throughout the experiments. Each client receives a non-identically distributed data stream and processes a sequence of continual learning batches. After each batch, model updates are aggregated using Federated Averaging, and the resulting global model is redistributed to all clients.</w:t>
      </w:r>
    </w:p>
    <w:p w14:paraId="486A67AE" w14:textId="564243CC" w:rsidR="00D1418C" w:rsidRDefault="00D1418C" w:rsidP="00D1418C">
      <w:pPr>
        <w:pStyle w:val="p1"/>
      </w:pPr>
      <w:r>
        <w:t>The number of continual learning batches is fixed to seven for CIFAR-100 and six for the DWRL dataset, following the configuration used in the previous study. This setup reflects realistic conditions in which data arrives gradually over time rather than being available upfront.</w:t>
      </w:r>
    </w:p>
    <w:p w14:paraId="7F8F4ADF" w14:textId="472FBAB5" w:rsidR="00D1418C" w:rsidRPr="00D1418C" w:rsidRDefault="00D1418C" w:rsidP="00D1418C">
      <w:pPr>
        <w:pStyle w:val="p1"/>
      </w:pPr>
      <w:r>
        <w:t>All clients participate in every federated round, and no client dropout is considered.</w:t>
      </w:r>
    </w:p>
    <w:p w14:paraId="30BE1FAB" w14:textId="5EDBAE04" w:rsidR="00CC624C" w:rsidRPr="00D1418C" w:rsidRDefault="00CC624C" w:rsidP="00D1418C">
      <w:pPr>
        <w:pStyle w:val="Heading2"/>
        <w:rPr>
          <w:rFonts w:asciiTheme="majorBidi" w:hAnsiTheme="majorBidi"/>
          <w:sz w:val="36"/>
          <w:szCs w:val="36"/>
        </w:rPr>
      </w:pPr>
      <w:r w:rsidRPr="00D1418C">
        <w:rPr>
          <w:rFonts w:asciiTheme="majorBidi" w:hAnsiTheme="majorBidi"/>
        </w:rPr>
        <w:t xml:space="preserve">5.3 </w:t>
      </w:r>
      <w:r w:rsidR="00D1418C" w:rsidRPr="00D1418C">
        <w:rPr>
          <w:rFonts w:asciiTheme="majorBidi" w:hAnsiTheme="majorBidi"/>
        </w:rPr>
        <w:t>Model Architecture and Training Configuration</w:t>
      </w:r>
    </w:p>
    <w:p w14:paraId="5FB00520" w14:textId="5FDF2981" w:rsidR="00D1418C" w:rsidRDefault="00D1418C" w:rsidP="00D1418C">
      <w:pPr>
        <w:pStyle w:val="p1"/>
      </w:pPr>
      <w:r>
        <w:t>All experiments use a ResNet-18 architecture initialized with ImageNet pretrained weights. The final classification layer is replaced to match the number of classes in each dataset.</w:t>
      </w:r>
    </w:p>
    <w:p w14:paraId="5E9168E9" w14:textId="59EFCED8" w:rsidR="00D1418C" w:rsidRDefault="00D1418C" w:rsidP="00D1418C">
      <w:pPr>
        <w:pStyle w:val="p1"/>
      </w:pPr>
      <w:r>
        <w:t xml:space="preserve">Training is performed using stochastic gradient descent with momentum. Each local training phase consists of five epochs per continual learning batch. Early stopping is </w:t>
      </w:r>
      <w:r>
        <w:lastRenderedPageBreak/>
        <w:t>applied with a patience of two epochs based on validation performance to prevent overfitting and to stabilize training under non-stationary data distributions.</w:t>
      </w:r>
    </w:p>
    <w:p w14:paraId="53E526E3" w14:textId="1AEB8F94" w:rsidR="00D1418C" w:rsidRPr="00D1418C" w:rsidRDefault="00D1418C" w:rsidP="00D1418C">
      <w:pPr>
        <w:pStyle w:val="p1"/>
      </w:pPr>
      <w:r>
        <w:t>Batch size, optimizer settings, and initialization are kept identical across all experimental conditions to ensure fair comparison between methods. The only difference between models lies in how learning rate and replay ratio are selected during training.</w:t>
      </w:r>
    </w:p>
    <w:p w14:paraId="08D1B638" w14:textId="3EBE091E" w:rsidR="00CC624C" w:rsidRDefault="00CC624C" w:rsidP="00CC624C">
      <w:pPr>
        <w:pStyle w:val="Heading3"/>
        <w:rPr>
          <w:rFonts w:asciiTheme="majorBidi" w:hAnsiTheme="majorBidi"/>
        </w:rPr>
      </w:pPr>
      <w:r w:rsidRPr="007127A4">
        <w:rPr>
          <w:rFonts w:asciiTheme="majorBidi" w:hAnsiTheme="majorBidi"/>
        </w:rPr>
        <w:t>5.4 Co</w:t>
      </w:r>
      <w:r w:rsidR="00D1418C">
        <w:rPr>
          <w:rFonts w:asciiTheme="majorBidi" w:hAnsiTheme="majorBidi"/>
        </w:rPr>
        <w:t>mpared Methods</w:t>
      </w:r>
    </w:p>
    <w:p w14:paraId="7755F253" w14:textId="41B04709" w:rsidR="00D1418C" w:rsidRDefault="00D1418C" w:rsidP="00D1418C">
      <w:pPr>
        <w:pStyle w:val="p1"/>
      </w:pPr>
      <w:r>
        <w:t>Three training strategies are evaluated.</w:t>
      </w:r>
    </w:p>
    <w:p w14:paraId="6D9BCC8C" w14:textId="22A201EF" w:rsidR="00D1418C" w:rsidRDefault="00D1418C" w:rsidP="00D1418C">
      <w:pPr>
        <w:pStyle w:val="p1"/>
      </w:pPr>
      <w:r>
        <w:t>The first is a fixed baseline in which learning rate and replay ratio remain constant throughout training. This configuration corresponds to the static FCL setup used in previous work and serves as a reference point.</w:t>
      </w:r>
    </w:p>
    <w:p w14:paraId="4992FE41" w14:textId="3C30E340" w:rsidR="00D1418C" w:rsidRDefault="00D1418C" w:rsidP="00D1418C">
      <w:pPr>
        <w:pStyle w:val="p1"/>
      </w:pPr>
      <w:r>
        <w:t>The second approach is a heuristic controller that adjusts training parameters based on predefined rules derived from empirical observations. This controller represents a strong hand-crafted baseline and reflects domain knowledge accumulated in prior experiments.</w:t>
      </w:r>
    </w:p>
    <w:p w14:paraId="1750AC77" w14:textId="3A8AD548" w:rsidR="00D1418C" w:rsidRDefault="00D1418C" w:rsidP="00D1418C">
      <w:pPr>
        <w:pStyle w:val="p1"/>
      </w:pPr>
      <w:r>
        <w:t>The third approach is the proposed LMSS controller. In this case, learning rate and replay ratio are selected by a supervised fine-tuned language model based on the current training state. The policy remains fixed during training and does not receive feedback from the optimization process.</w:t>
      </w:r>
    </w:p>
    <w:p w14:paraId="4AD0484A" w14:textId="38D44037" w:rsidR="00D1418C" w:rsidRPr="00D1418C" w:rsidRDefault="00D1418C" w:rsidP="00D1418C">
      <w:pPr>
        <w:pStyle w:val="p1"/>
      </w:pPr>
      <w:r>
        <w:t>All methods share the same model architecture, data splits, and federated configuration to ensure that observed differences are attributable solely to the control strategy.</w:t>
      </w:r>
    </w:p>
    <w:p w14:paraId="704846AD" w14:textId="77777777" w:rsidR="00CC624C" w:rsidRPr="007127A4" w:rsidRDefault="00CC624C" w:rsidP="00CC624C">
      <w:pPr>
        <w:pStyle w:val="Heading3"/>
        <w:rPr>
          <w:rFonts w:asciiTheme="majorBidi" w:hAnsiTheme="majorBidi"/>
        </w:rPr>
      </w:pPr>
      <w:r w:rsidRPr="007127A4">
        <w:rPr>
          <w:rFonts w:asciiTheme="majorBidi" w:hAnsiTheme="majorBidi"/>
        </w:rPr>
        <w:t>5.5 Training details (epochs, batch size, early stopping, optimizer)</w:t>
      </w:r>
    </w:p>
    <w:p w14:paraId="320FC834" w14:textId="1298B845" w:rsidR="00D1418C" w:rsidRDefault="00D1418C" w:rsidP="00D1418C">
      <w:pPr>
        <w:pStyle w:val="p1"/>
      </w:pPr>
      <w:r>
        <w:t>All experiments are conducted using the same training configuration to ensure a fair comparison between methods. Local models are trained using stochastic gradient descent with momentum. The optimizer configuration is kept fixed across all experiments, and no method-specific tuning is performed.</w:t>
      </w:r>
    </w:p>
    <w:p w14:paraId="2FC74B33" w14:textId="07E1DF40" w:rsidR="00D1418C" w:rsidRDefault="00D1418C" w:rsidP="00D1418C">
      <w:pPr>
        <w:pStyle w:val="p1"/>
      </w:pPr>
      <w:r>
        <w:t>For each continual learning batch, local training is performed for a maximum of five epochs. Early stopping is applied with a patience of two epochs based on validation performance in order to prevent overfitting and to stabilize training under non-stationary data distributions. If no improvement in validation accuracy is observed within this window, training for the current batch is terminated and the model is forwarded for federated aggregation.</w:t>
      </w:r>
    </w:p>
    <w:p w14:paraId="1722306F" w14:textId="0179F3F4" w:rsidR="00D1418C" w:rsidRDefault="00D1418C" w:rsidP="00D1418C">
      <w:pPr>
        <w:pStyle w:val="p1"/>
      </w:pPr>
      <w:r>
        <w:t>The batch size is set consistently for all methods and datasets. For CIFAR-100, a batch size of 256 is used, while for the DWRL dataset a batch size of 32 is applied due to the smaller dataset size and higher class imbalance. These values follow the configuration established in the previous study and were found to provide a good balance between convergence stability and computational efficiency.</w:t>
      </w:r>
    </w:p>
    <w:p w14:paraId="0A8D4F0C" w14:textId="3E907CA8" w:rsidR="00D1418C" w:rsidRDefault="00D1418C" w:rsidP="00D1418C">
      <w:pPr>
        <w:pStyle w:val="p1"/>
      </w:pPr>
      <w:r>
        <w:lastRenderedPageBreak/>
        <w:t>The learning rate is controlled by the selected training strategy. In the fixed baseline, a constant learning rate is used throughout training. In the heuristic and LMSS-controlled settings, the learning rate is dynamically adjusted at each continual learning step according to the respective controller. Apart from this adaptive component, all other optimizer settings remain identical across methods.</w:t>
      </w:r>
    </w:p>
    <w:p w14:paraId="2F8EE472" w14:textId="6A5323FE" w:rsidR="00D1418C" w:rsidRDefault="00D1418C" w:rsidP="00D1418C">
      <w:pPr>
        <w:pStyle w:val="p1"/>
      </w:pPr>
      <w:r>
        <w:t>All models are initialized from the same ImageNet-pretrained weights, and the same random seed configuration is used across experiments to reduce variance due to stochastic effects. No additional regularization or data augmentation is introduced beyond what is described in the dataset preprocessing section.</w:t>
      </w:r>
    </w:p>
    <w:p w14:paraId="2ECB3B6F" w14:textId="77777777" w:rsidR="00192096" w:rsidRPr="00192096" w:rsidRDefault="00192096" w:rsidP="00192096">
      <w:pPr>
        <w:rPr>
          <w:rFonts w:asciiTheme="majorBidi" w:hAnsiTheme="majorBidi" w:cstheme="majorBidi"/>
          <w:color w:val="5F497A" w:themeColor="accent4" w:themeShade="BF"/>
        </w:rPr>
      </w:pPr>
      <w:r w:rsidRPr="00192096">
        <w:rPr>
          <w:rFonts w:asciiTheme="majorBidi" w:hAnsiTheme="majorBidi" w:cstheme="majorBidi"/>
          <w:b/>
          <w:bCs/>
          <w:color w:val="5F497A" w:themeColor="accent4" w:themeShade="BF"/>
        </w:rPr>
        <w:t>DWRL-specific training configuration.</w:t>
      </w:r>
    </w:p>
    <w:p w14:paraId="45B3DDFA" w14:textId="77777777" w:rsidR="00192096" w:rsidRPr="00192096" w:rsidRDefault="00192096" w:rsidP="00192096">
      <w:pPr>
        <w:rPr>
          <w:rFonts w:asciiTheme="majorBidi" w:hAnsiTheme="majorBidi" w:cstheme="majorBidi"/>
          <w:color w:val="5F497A" w:themeColor="accent4" w:themeShade="BF"/>
        </w:rPr>
      </w:pPr>
      <w:r w:rsidRPr="00192096">
        <w:rPr>
          <w:rFonts w:asciiTheme="majorBidi" w:hAnsiTheme="majorBidi" w:cstheme="majorBidi"/>
          <w:color w:val="5F497A" w:themeColor="accent4" w:themeShade="BF"/>
        </w:rPr>
        <w:t xml:space="preserve">For the DWRL experiments, the same federated continual learning protocol is used, with adjustments motivated by dataset scale and class imbalance. Local training is performed for up to </w:t>
      </w:r>
      <w:r w:rsidRPr="00192096">
        <w:rPr>
          <w:rStyle w:val="s1"/>
          <w:rFonts w:asciiTheme="majorBidi" w:hAnsiTheme="majorBidi" w:cstheme="majorBidi"/>
          <w:b/>
          <w:bCs/>
          <w:color w:val="5F497A" w:themeColor="accent4" w:themeShade="BF"/>
        </w:rPr>
        <w:t>10 epochs per continual learning batch</w:t>
      </w:r>
      <w:r w:rsidRPr="00192096">
        <w:rPr>
          <w:rFonts w:asciiTheme="majorBidi" w:hAnsiTheme="majorBidi" w:cstheme="majorBidi"/>
          <w:color w:val="5F497A" w:themeColor="accent4" w:themeShade="BF"/>
        </w:rPr>
        <w:t xml:space="preserve">, with </w:t>
      </w:r>
      <w:r w:rsidRPr="00192096">
        <w:rPr>
          <w:rStyle w:val="s1"/>
          <w:rFonts w:asciiTheme="majorBidi" w:hAnsiTheme="majorBidi" w:cstheme="majorBidi"/>
          <w:b/>
          <w:bCs/>
          <w:color w:val="5F497A" w:themeColor="accent4" w:themeShade="BF"/>
        </w:rPr>
        <w:t>early stopping enabled</w:t>
      </w:r>
      <w:r w:rsidRPr="00192096">
        <w:rPr>
          <w:rFonts w:asciiTheme="majorBidi" w:hAnsiTheme="majorBidi" w:cstheme="majorBidi"/>
          <w:color w:val="5F497A" w:themeColor="accent4" w:themeShade="BF"/>
        </w:rPr>
        <w:t xml:space="preserve"> using a patience of two epochs based on validation accuracy. This setting allows sufficient adaptation on smaller continual batches while preventing overfitting.</w:t>
      </w:r>
    </w:p>
    <w:p w14:paraId="205792B1" w14:textId="77777777" w:rsidR="00192096" w:rsidRPr="00192096" w:rsidRDefault="00192096" w:rsidP="00192096">
      <w:pPr>
        <w:rPr>
          <w:rFonts w:asciiTheme="majorBidi" w:hAnsiTheme="majorBidi" w:cstheme="majorBidi"/>
          <w:color w:val="5F497A" w:themeColor="accent4" w:themeShade="BF"/>
        </w:rPr>
      </w:pPr>
    </w:p>
    <w:p w14:paraId="5AA36618" w14:textId="77777777" w:rsidR="00192096" w:rsidRPr="00192096" w:rsidRDefault="00192096" w:rsidP="00192096">
      <w:pPr>
        <w:rPr>
          <w:rFonts w:asciiTheme="majorBidi" w:hAnsiTheme="majorBidi" w:cstheme="majorBidi"/>
          <w:color w:val="5F497A" w:themeColor="accent4" w:themeShade="BF"/>
        </w:rPr>
      </w:pPr>
      <w:r w:rsidRPr="00192096">
        <w:rPr>
          <w:rFonts w:asciiTheme="majorBidi" w:hAnsiTheme="majorBidi" w:cstheme="majorBidi"/>
          <w:color w:val="5F497A" w:themeColor="accent4" w:themeShade="BF"/>
        </w:rPr>
        <w:t xml:space="preserve">A </w:t>
      </w:r>
      <w:r w:rsidRPr="00192096">
        <w:rPr>
          <w:rStyle w:val="s1"/>
          <w:rFonts w:asciiTheme="majorBidi" w:hAnsiTheme="majorBidi" w:cstheme="majorBidi"/>
          <w:b/>
          <w:bCs/>
          <w:color w:val="5F497A" w:themeColor="accent4" w:themeShade="BF"/>
        </w:rPr>
        <w:t>batch size of 32</w:t>
      </w:r>
      <w:r w:rsidRPr="00192096">
        <w:rPr>
          <w:rFonts w:asciiTheme="majorBidi" w:hAnsiTheme="majorBidi" w:cstheme="majorBidi"/>
          <w:color w:val="5F497A" w:themeColor="accent4" w:themeShade="BF"/>
        </w:rPr>
        <w:t xml:space="preserve"> is used for all DWRL experiments, following the configuration of the previous study and reflecting GPU memory constraints and class imbalance in the dataset. The </w:t>
      </w:r>
      <w:r w:rsidRPr="00192096">
        <w:rPr>
          <w:rStyle w:val="s1"/>
          <w:rFonts w:asciiTheme="majorBidi" w:hAnsiTheme="majorBidi" w:cstheme="majorBidi"/>
          <w:b/>
          <w:bCs/>
          <w:color w:val="5F497A" w:themeColor="accent4" w:themeShade="BF"/>
        </w:rPr>
        <w:t>AdamW optimizer</w:t>
      </w:r>
      <w:r w:rsidRPr="00192096">
        <w:rPr>
          <w:rFonts w:asciiTheme="majorBidi" w:hAnsiTheme="majorBidi" w:cstheme="majorBidi"/>
          <w:color w:val="5F497A" w:themeColor="accent4" w:themeShade="BF"/>
        </w:rPr>
        <w:t xml:space="preserve"> is employed with a fixed learning rate of </w:t>
      </w:r>
      <w:r w:rsidRPr="00192096">
        <w:rPr>
          <w:rStyle w:val="s1"/>
          <w:rFonts w:asciiTheme="majorBidi" w:hAnsiTheme="majorBidi" w:cstheme="majorBidi"/>
          <w:b/>
          <w:bCs/>
          <w:color w:val="5F497A" w:themeColor="accent4" w:themeShade="BF"/>
        </w:rPr>
        <w:t>1e-4</w:t>
      </w:r>
      <w:r w:rsidRPr="00192096">
        <w:rPr>
          <w:rFonts w:asciiTheme="majorBidi" w:hAnsiTheme="majorBidi" w:cstheme="majorBidi"/>
          <w:color w:val="5F497A" w:themeColor="accent4" w:themeShade="BF"/>
        </w:rPr>
        <w:t xml:space="preserve"> for the baseline configuration. All models are initialized from ImageNet-pretrained weights, and experiments are conducted using a fixed random seed for reproducibility.</w:t>
      </w:r>
    </w:p>
    <w:p w14:paraId="4316EBD1" w14:textId="77777777" w:rsidR="00192096" w:rsidRPr="00D1418C" w:rsidRDefault="00192096" w:rsidP="00D1418C">
      <w:pPr>
        <w:pStyle w:val="p1"/>
      </w:pPr>
    </w:p>
    <w:p w14:paraId="1FCC4DDD" w14:textId="16074280" w:rsidR="00CC624C" w:rsidRPr="007127A4" w:rsidRDefault="00CC624C" w:rsidP="00CC624C">
      <w:pPr>
        <w:pStyle w:val="Heading3"/>
        <w:rPr>
          <w:rFonts w:asciiTheme="majorBidi" w:hAnsiTheme="majorBidi"/>
        </w:rPr>
      </w:pPr>
      <w:r w:rsidRPr="007127A4">
        <w:rPr>
          <w:rFonts w:asciiTheme="majorBidi" w:hAnsiTheme="majorBidi"/>
        </w:rPr>
        <w:t xml:space="preserve">5.6 </w:t>
      </w:r>
      <w:r w:rsidR="00D1418C">
        <w:rPr>
          <w:rFonts w:asciiTheme="majorBidi" w:hAnsiTheme="majorBidi"/>
        </w:rPr>
        <w:t>E</w:t>
      </w:r>
      <w:r w:rsidR="00D1418C" w:rsidRPr="007127A4">
        <w:rPr>
          <w:rFonts w:asciiTheme="majorBidi" w:hAnsiTheme="majorBidi"/>
        </w:rPr>
        <w:t xml:space="preserve">valuation </w:t>
      </w:r>
      <w:r w:rsidRPr="007127A4">
        <w:rPr>
          <w:rFonts w:asciiTheme="majorBidi" w:hAnsiTheme="majorBidi"/>
        </w:rPr>
        <w:t>Metrics</w:t>
      </w:r>
    </w:p>
    <w:p w14:paraId="0537C39D" w14:textId="27414B7C" w:rsidR="00D1418C" w:rsidRDefault="00D1418C" w:rsidP="00D1418C">
      <w:pPr>
        <w:pStyle w:val="p1"/>
      </w:pPr>
      <w:r>
        <w:t>Model performance is evaluated using multiple complementary metrics.</w:t>
      </w:r>
    </w:p>
    <w:p w14:paraId="190C1B9C" w14:textId="7FCE4530" w:rsidR="00D1418C" w:rsidRDefault="00D1418C" w:rsidP="00D1418C">
      <w:pPr>
        <w:pStyle w:val="p1"/>
      </w:pPr>
      <w:r>
        <w:t>Classification accuracy is measured on a held-out test set after each federated round. This metric reflects overall predictive performance.</w:t>
      </w:r>
    </w:p>
    <w:p w14:paraId="12483276" w14:textId="0EF99011" w:rsidR="00D1418C" w:rsidRDefault="00D1418C" w:rsidP="00D1418C">
      <w:pPr>
        <w:pStyle w:val="p1"/>
      </w:pPr>
      <w:r>
        <w:t>Forgetting is computed as the maximum drop in accuracy on previously learned data observed across training rounds. This metric captures the degree to which newly acquired knowledge interferes with previously learned representations.</w:t>
      </w:r>
    </w:p>
    <w:p w14:paraId="6F2BD36A" w14:textId="1718A29C" w:rsidR="00D1418C" w:rsidRDefault="00D1418C" w:rsidP="00D1418C">
      <w:pPr>
        <w:pStyle w:val="p1"/>
      </w:pPr>
      <w:r>
        <w:t>To assess training stability over time, the Area Under the Learning Curve (AULC) is reported. AULC reflects both convergence speed and stability by integrating accuracy across all training rounds.</w:t>
      </w:r>
    </w:p>
    <w:p w14:paraId="4B7F499C" w14:textId="27230A9F" w:rsidR="00D1418C" w:rsidRDefault="00D1418C" w:rsidP="00D1418C">
      <w:pPr>
        <w:pStyle w:val="p1"/>
      </w:pPr>
      <w:r>
        <w:t>In addition, divergence between local and global models is monitored as an indicator of training instability in the federated setting.</w:t>
      </w:r>
    </w:p>
    <w:p w14:paraId="76F2C529" w14:textId="58BC5B37" w:rsidR="00D1418C" w:rsidRPr="00192096" w:rsidRDefault="00D1418C" w:rsidP="00D1418C">
      <w:pPr>
        <w:pStyle w:val="p1"/>
        <w:rPr>
          <w:rFonts w:asciiTheme="majorBidi" w:hAnsiTheme="majorBidi" w:cstheme="majorBidi"/>
        </w:rPr>
      </w:pPr>
      <w:r>
        <w:lastRenderedPageBreak/>
        <w:t xml:space="preserve">All results are averaged over multiple random seeds to reduce the impact of stochastic effects. Mean values are reported in the main text, and standard deviations are provided </w:t>
      </w:r>
      <w:r w:rsidRPr="00192096">
        <w:rPr>
          <w:rFonts w:asciiTheme="majorBidi" w:hAnsiTheme="majorBidi" w:cstheme="majorBidi"/>
        </w:rPr>
        <w:t>where relevant.</w:t>
      </w:r>
    </w:p>
    <w:p w14:paraId="01B7A265" w14:textId="025C4E96" w:rsidR="00192096" w:rsidRPr="00192096" w:rsidRDefault="00192096" w:rsidP="00192096">
      <w:pPr>
        <w:rPr>
          <w:rFonts w:asciiTheme="majorBidi" w:hAnsiTheme="majorBidi" w:cstheme="majorBidi"/>
          <w:color w:val="5F497A" w:themeColor="accent4" w:themeShade="BF"/>
        </w:rPr>
      </w:pPr>
      <w:r w:rsidRPr="00192096">
        <w:rPr>
          <w:rFonts w:asciiTheme="majorBidi" w:hAnsiTheme="majorBidi" w:cstheme="majorBidi"/>
          <w:color w:val="5F497A" w:themeColor="accent4" w:themeShade="BF"/>
        </w:rPr>
        <w:t>In the DWRL experiments, per-class accuracy and confusion matrices are additionally reported to analyze class-specific behavior in the presence of severe visual similarity between plastic types.</w:t>
      </w:r>
    </w:p>
    <w:p w14:paraId="7EA53244" w14:textId="11105B82" w:rsidR="00D1418C" w:rsidRPr="00D1418C" w:rsidRDefault="00D1418C" w:rsidP="00D1418C">
      <w:pPr>
        <w:pStyle w:val="Heading3"/>
        <w:rPr>
          <w:rFonts w:asciiTheme="majorBidi" w:hAnsiTheme="majorBidi"/>
        </w:rPr>
      </w:pPr>
      <w:r w:rsidRPr="007127A4">
        <w:rPr>
          <w:rFonts w:asciiTheme="majorBidi" w:hAnsiTheme="majorBidi"/>
        </w:rPr>
        <w:t>5.</w:t>
      </w:r>
      <w:r>
        <w:rPr>
          <w:rFonts w:asciiTheme="majorBidi" w:hAnsiTheme="majorBidi"/>
        </w:rPr>
        <w:t>7</w:t>
      </w:r>
      <w:r w:rsidRPr="007127A4">
        <w:rPr>
          <w:rFonts w:asciiTheme="majorBidi" w:hAnsiTheme="majorBidi"/>
        </w:rPr>
        <w:t xml:space="preserve"> </w:t>
      </w:r>
      <w:r>
        <w:rPr>
          <w:rFonts w:asciiTheme="majorBidi" w:hAnsiTheme="majorBidi"/>
        </w:rPr>
        <w:t>Implementation</w:t>
      </w:r>
      <w:r w:rsidRPr="007127A4">
        <w:rPr>
          <w:rFonts w:asciiTheme="majorBidi" w:hAnsiTheme="majorBidi"/>
        </w:rPr>
        <w:t xml:space="preserve"> </w:t>
      </w:r>
      <w:r>
        <w:rPr>
          <w:rFonts w:asciiTheme="majorBidi" w:hAnsiTheme="majorBidi"/>
        </w:rPr>
        <w:t>Details</w:t>
      </w:r>
    </w:p>
    <w:p w14:paraId="2DCC349A" w14:textId="6911537A" w:rsidR="00D1418C" w:rsidRDefault="00D1418C" w:rsidP="00D1418C">
      <w:pPr>
        <w:pStyle w:val="p1"/>
      </w:pPr>
      <w:r>
        <w:t>All experiments are implemented in PyTorch. Training is performed on GPU hardware using identical computational resources for all methods. Random seeds are fixed to ensure reproducibility.</w:t>
      </w:r>
    </w:p>
    <w:p w14:paraId="0E0AB3BE" w14:textId="77777777" w:rsidR="00D1418C" w:rsidRDefault="00D1418C" w:rsidP="00D1418C">
      <w:pPr>
        <w:pStyle w:val="p1"/>
      </w:pPr>
      <w:r>
        <w:t>The LMSS controller is evaluated in inference-only mode and does not introduce additional communication between clients. Its computational overhead is negligible compared to the cost of local model training and federated aggregation.</w:t>
      </w:r>
    </w:p>
    <w:p w14:paraId="6029B5F0" w14:textId="3778409F" w:rsidR="00D1418C" w:rsidRPr="00192096" w:rsidRDefault="00192096" w:rsidP="00192096">
      <w:pPr>
        <w:rPr>
          <w:rFonts w:asciiTheme="majorBidi" w:hAnsiTheme="majorBidi" w:cstheme="majorBidi"/>
          <w:color w:val="5F497A" w:themeColor="accent4" w:themeShade="BF"/>
        </w:rPr>
      </w:pPr>
      <w:r w:rsidRPr="00192096">
        <w:rPr>
          <w:rFonts w:asciiTheme="majorBidi" w:hAnsiTheme="majorBidi" w:cstheme="majorBidi"/>
          <w:color w:val="5F497A" w:themeColor="accent4" w:themeShade="BF"/>
        </w:rPr>
        <w:t>For the DWRL experiments, the global federated model, per-class accuracies, and confusion matrices are automatically saved at the end of training to enable direct comparison across methods and ablation studies.</w:t>
      </w:r>
    </w:p>
    <w:p w14:paraId="1A8C7C26" w14:textId="7080F795" w:rsidR="00B7659E" w:rsidRPr="007127A4" w:rsidRDefault="004A4B4C">
      <w:pPr>
        <w:pStyle w:val="Heading2"/>
        <w:rPr>
          <w:rFonts w:asciiTheme="majorBidi" w:hAnsiTheme="majorBidi"/>
        </w:rPr>
      </w:pPr>
      <w:r w:rsidRPr="0019056E">
        <w:rPr>
          <w:rFonts w:asciiTheme="majorBidi" w:hAnsiTheme="majorBidi"/>
          <w:sz w:val="36"/>
          <w:szCs w:val="36"/>
        </w:rPr>
        <w:t>6. Results and Discussion</w:t>
      </w:r>
      <w:r w:rsidR="00CC624C" w:rsidRPr="0019056E">
        <w:rPr>
          <w:rFonts w:asciiTheme="majorBidi" w:hAnsiTheme="majorBidi"/>
          <w:sz w:val="36"/>
          <w:szCs w:val="36"/>
        </w:rPr>
        <w:t xml:space="preserve"> </w:t>
      </w:r>
      <w:r w:rsidR="00CC624C" w:rsidRPr="007127A4">
        <w:rPr>
          <w:rFonts w:asciiTheme="majorBidi" w:hAnsiTheme="majorBidi"/>
          <w:b w:val="0"/>
          <w:bCs w:val="0"/>
          <w:color w:val="000000" w:themeColor="text1"/>
        </w:rPr>
        <w:t>(1400-1800)</w:t>
      </w:r>
    </w:p>
    <w:p w14:paraId="1F9CD9DC" w14:textId="5B39A7B7" w:rsidR="002826BC" w:rsidRPr="002826BC" w:rsidRDefault="002826BC" w:rsidP="002826BC">
      <w:pPr>
        <w:pStyle w:val="p1"/>
      </w:pPr>
      <w:r>
        <w:t>This section presents and analyzes the experimental results obtained with the proposed LLM-guided Federated Continual Learning framework. The evaluation focuses on three aspects: overall classification performance, stability under continual learning, and the effect of adaptive control on federated training dynamics. Results are reported for CIFAR-100 as a controlled benchmark and for the DWRL dataset as a real-world validation scenario.</w:t>
      </w:r>
    </w:p>
    <w:p w14:paraId="1FF5D961" w14:textId="4A89B2CA" w:rsidR="00CC624C" w:rsidRPr="007127A4" w:rsidRDefault="00CC624C" w:rsidP="00CC624C">
      <w:pPr>
        <w:pStyle w:val="Heading3"/>
        <w:rPr>
          <w:rFonts w:asciiTheme="majorBidi" w:hAnsiTheme="majorBidi"/>
        </w:rPr>
      </w:pPr>
      <w:r w:rsidRPr="007127A4">
        <w:rPr>
          <w:rFonts w:asciiTheme="majorBidi" w:hAnsiTheme="majorBidi"/>
        </w:rPr>
        <w:t>6.1 CIFAR-100: accuracy, forgetting, AULC, comm-cost</w:t>
      </w:r>
    </w:p>
    <w:p w14:paraId="5F6C532D" w14:textId="77777777" w:rsidR="003F1E9B" w:rsidRPr="007127A4" w:rsidRDefault="003F1E9B" w:rsidP="003F1E9B">
      <w:pPr>
        <w:pStyle w:val="p1"/>
        <w:rPr>
          <w:rFonts w:asciiTheme="majorBidi" w:hAnsiTheme="majorBidi" w:cstheme="majorBidi"/>
        </w:rPr>
      </w:pPr>
      <w:r w:rsidRPr="007127A4">
        <w:rPr>
          <w:rFonts w:asciiTheme="majorBidi" w:hAnsiTheme="majorBidi" w:cstheme="majorBidi"/>
        </w:rPr>
        <w:t>The CIFAR-100 experiments provide a controlled benchmark to analyze the behavior of the proposed LLM-guided Federated Continual Learning framework under non-IID and temporally evolving data streams. The comparison focuses on three learning strategies: a fixed continual learning configuration used as a baseline, a heuristic controller (V4) derived from prior work, and the proposed supervised-fine-tuned (SFT) policy. All results are aggregated over multiple random seeds to ensure robustness and to mitigate the effect of stochastic training dynamics.</w:t>
      </w:r>
    </w:p>
    <w:p w14:paraId="1FAB116C" w14:textId="32C2CCB8" w:rsidR="003F1E9B" w:rsidRPr="007127A4" w:rsidRDefault="003F1E9B" w:rsidP="003F1E9B">
      <w:pPr>
        <w:pStyle w:val="p1"/>
        <w:rPr>
          <w:rFonts w:asciiTheme="majorBidi" w:hAnsiTheme="majorBidi" w:cstheme="majorBidi"/>
        </w:rPr>
      </w:pPr>
      <w:r w:rsidRPr="007127A4">
        <w:rPr>
          <w:rFonts w:asciiTheme="majorBidi" w:hAnsiTheme="majorBidi" w:cstheme="majorBidi"/>
        </w:rPr>
        <w:t xml:space="preserve">Across all evaluation metrics, the baseline approach exhibits the most unstable learning behavior. While it is able to achieve moderate classification accuracy in early rounds, its performance fluctuates noticeably as new continual learning batches are introduced. This behavior reflects the limitations already identified in our previous work, where static hyperparameter choices lead either to excessive plasticity or to overly conservative </w:t>
      </w:r>
      <w:r w:rsidRPr="007127A4">
        <w:rPr>
          <w:rFonts w:asciiTheme="majorBidi" w:hAnsiTheme="majorBidi" w:cstheme="majorBidi"/>
        </w:rPr>
        <w:lastRenderedPageBreak/>
        <w:t>updates. As a result, the baseline model struggles to balance adaptation to new data with retention of previously learned knowledge.</w:t>
      </w:r>
    </w:p>
    <w:p w14:paraId="191D679D" w14:textId="763485D5" w:rsidR="003F1E9B" w:rsidRPr="007127A4" w:rsidRDefault="003F1E9B" w:rsidP="003F1E9B">
      <w:pPr>
        <w:pStyle w:val="p1"/>
        <w:rPr>
          <w:rFonts w:asciiTheme="majorBidi" w:hAnsiTheme="majorBidi" w:cstheme="majorBidi"/>
        </w:rPr>
      </w:pPr>
      <w:r w:rsidRPr="007127A4">
        <w:rPr>
          <w:rFonts w:asciiTheme="majorBidi" w:hAnsiTheme="majorBidi" w:cstheme="majorBidi"/>
        </w:rPr>
        <w:t>The heuristic V4 controller improves upon this behavior by dynamically adjusting the continual learning strategy based on predefined rules. Compared to the baseline, V4 achieves higher average accuracy and demonstrates improved resistance to catastrophic forgetting. The learning curves are smoother, and performance degradation between rounds is reduced. However, the effectiveness of the heuristic controller remains sensitive to the specific design of its rules and thresholds. In particular, its ability to generalize across clients and across different stages of the continual learning process is limited by the handcrafted nature of the policy.</w:t>
      </w:r>
    </w:p>
    <w:p w14:paraId="2272FCD0" w14:textId="57FF3829" w:rsidR="003F1E9B" w:rsidRPr="007127A4" w:rsidRDefault="003F1E9B" w:rsidP="003F1E9B">
      <w:pPr>
        <w:pStyle w:val="p1"/>
        <w:rPr>
          <w:rFonts w:asciiTheme="majorBidi" w:hAnsiTheme="majorBidi" w:cstheme="majorBidi"/>
        </w:rPr>
      </w:pPr>
      <w:r w:rsidRPr="007127A4">
        <w:rPr>
          <w:rFonts w:asciiTheme="majorBidi" w:hAnsiTheme="majorBidi" w:cstheme="majorBidi"/>
        </w:rPr>
        <w:t>The proposed SFT-based controller consistently demonstrates the most stable learning behavior. While its peak accuracy is comparable to that of the heuristic controller, its primary advantage lies in the reduction of forgetting and in the smooth progression of performance over federated rounds. The SFT policy adapts its training actions in response to the observed client state, resulting in gradual and sustained improvement rather than abrupt performance shifts. This behavior is reflected in higher values of the accumulated area under the learning curve, indicating more efficient and stable learning across time.</w:t>
      </w:r>
    </w:p>
    <w:p w14:paraId="71AFBD43" w14:textId="751A596E" w:rsidR="003F1E9B" w:rsidRPr="007127A4" w:rsidRDefault="003F1E9B" w:rsidP="003F1E9B">
      <w:pPr>
        <w:pStyle w:val="p1"/>
        <w:rPr>
          <w:rFonts w:asciiTheme="majorBidi" w:hAnsiTheme="majorBidi" w:cstheme="majorBidi"/>
        </w:rPr>
      </w:pPr>
      <w:r w:rsidRPr="007127A4">
        <w:rPr>
          <w:rFonts w:asciiTheme="majorBidi" w:hAnsiTheme="majorBidi" w:cstheme="majorBidi"/>
        </w:rPr>
        <w:t>An important observation is that the gains achieved by the SFT controller do not come at the cost of increased communication overhead. Since the federated aggregation protocol and model architecture remain unchanged across all methods, the communication cost per round is comparable for the baseline, heuristic, and SFT approaches. The cumulative communication cost therefore scales similarly with the number of rounds, confirming that the proposed controller improves learning dynamics without introducing additional communication burden.</w:t>
      </w:r>
    </w:p>
    <w:p w14:paraId="48145E3E" w14:textId="6F30809C" w:rsidR="003F1E9B" w:rsidRPr="007127A4" w:rsidRDefault="003F1E9B" w:rsidP="003F1E9B">
      <w:pPr>
        <w:pStyle w:val="p1"/>
        <w:rPr>
          <w:rFonts w:asciiTheme="majorBidi" w:hAnsiTheme="majorBidi" w:cstheme="majorBidi"/>
        </w:rPr>
      </w:pPr>
      <w:r w:rsidRPr="007127A4">
        <w:rPr>
          <w:rFonts w:asciiTheme="majorBidi" w:hAnsiTheme="majorBidi" w:cstheme="majorBidi"/>
        </w:rPr>
        <w:t>Taken together, the CIFAR-100 results highlight the limitations of static continual learning configurations and demonstrate the benefits of policy-driven adaptation within an FCL framework. The heuristic controller partially addresses instability issues through rule-based adjustments, while the SFT controller further improves robustness by learning adaptive behavior directly from experience. These findings suggest that data-driven control policies offer a promising direction for stabilizing federated continual learning systems, particularly in scenarios characterized by non-IID data and evolving distributions.</w:t>
      </w:r>
    </w:p>
    <w:p w14:paraId="35A11DDA" w14:textId="77777777" w:rsidR="00CC624C" w:rsidRDefault="00CC624C" w:rsidP="00CC624C">
      <w:pPr>
        <w:pStyle w:val="Heading3"/>
        <w:rPr>
          <w:rFonts w:asciiTheme="majorBidi" w:hAnsiTheme="majorBidi"/>
        </w:rPr>
      </w:pPr>
      <w:r w:rsidRPr="007127A4">
        <w:rPr>
          <w:rFonts w:asciiTheme="majorBidi" w:hAnsiTheme="majorBidi"/>
        </w:rPr>
        <w:t>6.2 DWRL: same metrics, focus on application relevance</w:t>
      </w:r>
    </w:p>
    <w:p w14:paraId="6CD1EE6C" w14:textId="77777777" w:rsidR="00AC46C7" w:rsidRDefault="00AC46C7" w:rsidP="00AC46C7">
      <w:pPr>
        <w:rPr>
          <w:rFonts w:ascii=".AppleSystemUIFont" w:hAnsi=".AppleSystemUIFont"/>
          <w:color w:val="0E0E0E"/>
          <w:sz w:val="21"/>
          <w:szCs w:val="21"/>
        </w:rPr>
      </w:pPr>
      <w:r>
        <w:rPr>
          <w:rFonts w:ascii=".AppleSystemUIFont" w:hAnsi=".AppleSystemUIFont"/>
          <w:i/>
          <w:iCs/>
          <w:color w:val="0E0E0E"/>
          <w:sz w:val="21"/>
          <w:szCs w:val="21"/>
        </w:rPr>
        <w:t>PS exhibits the lowest accuracy due to strong visual similarity with PP and PE, as confirmed by confusion analysis and qualitative inspection. This behavior is consistent across centralized, CL, and FL settings, motivating adaptive strategies in later sections</w:t>
      </w:r>
    </w:p>
    <w:p w14:paraId="6ED405DD" w14:textId="77777777" w:rsidR="00AC46C7" w:rsidRDefault="00AC46C7" w:rsidP="00AC46C7">
      <w:pPr>
        <w:rPr>
          <w:lang w:eastAsia="en-US"/>
        </w:rPr>
      </w:pPr>
    </w:p>
    <w:p w14:paraId="2E079E76" w14:textId="68129B46" w:rsidR="00192096" w:rsidRDefault="00192096" w:rsidP="00192096">
      <w:pPr>
        <w:pStyle w:val="Heading3"/>
        <w:rPr>
          <w:sz w:val="27"/>
          <w:szCs w:val="27"/>
        </w:rPr>
      </w:pPr>
      <w:r>
        <w:t>6.2.1 Overall Performance</w:t>
      </w:r>
    </w:p>
    <w:p w14:paraId="703399E1" w14:textId="77777777" w:rsidR="00192096" w:rsidRPr="00192096" w:rsidRDefault="00192096" w:rsidP="00AC46C7">
      <w:pPr>
        <w:rPr>
          <w:lang w:eastAsia="en-US"/>
        </w:rPr>
      </w:pPr>
    </w:p>
    <w:p w14:paraId="4DDADD23" w14:textId="77777777" w:rsidR="00192096" w:rsidRDefault="00192096" w:rsidP="00192096">
      <w:pPr>
        <w:rPr>
          <w:rFonts w:ascii=".AppleSystemUIFont" w:hAnsi=".AppleSystemUIFont"/>
          <w:color w:val="0E0E0E"/>
          <w:sz w:val="21"/>
          <w:szCs w:val="21"/>
        </w:rPr>
      </w:pPr>
      <w:r>
        <w:rPr>
          <w:rFonts w:ascii=".AppleSystemUIFont" w:hAnsi=".AppleSystemUIFont"/>
          <w:color w:val="0E0E0E"/>
          <w:sz w:val="21"/>
          <w:szCs w:val="21"/>
        </w:rPr>
        <w:lastRenderedPageBreak/>
        <w:t xml:space="preserve">The DWRL experiments evaluate the proposed federated continual learning framework in a real-world industrial recycling scenario. Using the baseline FCL configuration, the global model achieves a final test accuracy of </w:t>
      </w:r>
      <w:r>
        <w:rPr>
          <w:rStyle w:val="s1"/>
          <w:rFonts w:ascii=".AppleSystemUIFont" w:hAnsi=".AppleSystemUIFont"/>
          <w:b/>
          <w:bCs/>
          <w:color w:val="0E0E0E"/>
          <w:sz w:val="21"/>
          <w:szCs w:val="21"/>
        </w:rPr>
        <w:t>73.9%</w:t>
      </w:r>
      <w:r>
        <w:rPr>
          <w:rFonts w:ascii=".AppleSystemUIFont" w:hAnsi=".AppleSystemUIFont"/>
          <w:color w:val="0E0E0E"/>
          <w:sz w:val="21"/>
          <w:szCs w:val="21"/>
        </w:rPr>
        <w:t>, which exceeds the performance reported in the previous centralized and federated baselines. This result demonstrates that the proposed training pipeline is effective despite strong class imbalance and non-IID data distribution across clients.</w:t>
      </w:r>
    </w:p>
    <w:p w14:paraId="02B4492A" w14:textId="77777777" w:rsidR="00192096" w:rsidRDefault="00192096" w:rsidP="00192096">
      <w:pPr>
        <w:rPr>
          <w:rFonts w:ascii=".AppleSystemUIFont" w:hAnsi=".AppleSystemUIFont"/>
          <w:color w:val="0E0E0E"/>
          <w:sz w:val="21"/>
          <w:szCs w:val="21"/>
        </w:rPr>
      </w:pPr>
    </w:p>
    <w:p w14:paraId="3779060C" w14:textId="52AAB38F" w:rsidR="00192096" w:rsidRPr="00192096" w:rsidRDefault="00192096" w:rsidP="00192096">
      <w:pPr>
        <w:pStyle w:val="Heading3"/>
        <w:rPr>
          <w:sz w:val="27"/>
          <w:szCs w:val="27"/>
        </w:rPr>
      </w:pPr>
      <w:r>
        <w:t>6.2.2 Per-Class Performance and Confusion Analysis (this is key)</w:t>
      </w:r>
    </w:p>
    <w:p w14:paraId="38E9D938" w14:textId="77777777" w:rsidR="00192096" w:rsidRDefault="00192096" w:rsidP="00192096">
      <w:pPr>
        <w:rPr>
          <w:rFonts w:ascii=".AppleSystemUIFont" w:hAnsi=".AppleSystemUIFont"/>
          <w:color w:val="0E0E0E"/>
          <w:sz w:val="21"/>
          <w:szCs w:val="21"/>
        </w:rPr>
      </w:pPr>
      <w:r>
        <w:rPr>
          <w:rFonts w:ascii=".AppleSystemUIFont" w:hAnsi=".AppleSystemUIFont"/>
          <w:color w:val="0E0E0E"/>
          <w:sz w:val="21"/>
          <w:szCs w:val="21"/>
        </w:rPr>
        <w:t xml:space="preserve">A detailed per-class analysis reveals substantial performance variation across plastic types. Classes such as </w:t>
      </w:r>
      <w:r>
        <w:rPr>
          <w:rStyle w:val="s2"/>
          <w:rFonts w:ascii=".AppleSystemUIFont" w:eastAsiaTheme="majorEastAsia" w:hAnsi=".AppleSystemUIFont"/>
          <w:b/>
          <w:bCs/>
          <w:color w:val="0E0E0E"/>
          <w:sz w:val="21"/>
          <w:szCs w:val="21"/>
        </w:rPr>
        <w:t>PET, PE, PP, and TETRA</w:t>
      </w:r>
      <w:r>
        <w:rPr>
          <w:rFonts w:ascii=".AppleSystemUIFont" w:hAnsi=".AppleSystemUIFont"/>
          <w:color w:val="0E0E0E"/>
          <w:sz w:val="21"/>
          <w:szCs w:val="21"/>
        </w:rPr>
        <w:t xml:space="preserve"> achieve consistently high accuracy, reflecting their relatively distinctive visual characteristics. In contrast, </w:t>
      </w:r>
      <w:r>
        <w:rPr>
          <w:rStyle w:val="s2"/>
          <w:rFonts w:ascii=".AppleSystemUIFont" w:eastAsiaTheme="majorEastAsia" w:hAnsi=".AppleSystemUIFont"/>
          <w:b/>
          <w:bCs/>
          <w:color w:val="0E0E0E"/>
          <w:sz w:val="21"/>
          <w:szCs w:val="21"/>
        </w:rPr>
        <w:t>PS exhibits the lowest classification accuracy</w:t>
      </w:r>
      <w:r>
        <w:rPr>
          <w:rFonts w:ascii=".AppleSystemUIFont" w:hAnsi=".AppleSystemUIFont"/>
          <w:color w:val="0E0E0E"/>
          <w:sz w:val="21"/>
          <w:szCs w:val="21"/>
        </w:rPr>
        <w:t xml:space="preserve">, primarily due to its strong visual similarity with </w:t>
      </w:r>
      <w:r>
        <w:rPr>
          <w:rStyle w:val="s2"/>
          <w:rFonts w:ascii=".AppleSystemUIFont" w:eastAsiaTheme="majorEastAsia" w:hAnsi=".AppleSystemUIFont"/>
          <w:b/>
          <w:bCs/>
          <w:color w:val="0E0E0E"/>
          <w:sz w:val="21"/>
          <w:szCs w:val="21"/>
        </w:rPr>
        <w:t>PP and PE</w:t>
      </w:r>
      <w:r>
        <w:rPr>
          <w:rFonts w:ascii=".AppleSystemUIFont" w:hAnsi=".AppleSystemUIFont"/>
          <w:color w:val="0E0E0E"/>
          <w:sz w:val="21"/>
          <w:szCs w:val="21"/>
        </w:rPr>
        <w:t>.</w:t>
      </w:r>
    </w:p>
    <w:p w14:paraId="7E3F1188" w14:textId="77777777" w:rsidR="00192096" w:rsidRDefault="00192096" w:rsidP="00192096">
      <w:pPr>
        <w:rPr>
          <w:rFonts w:ascii=".AppleSystemUIFont" w:hAnsi=".AppleSystemUIFont"/>
          <w:color w:val="0E0E0E"/>
          <w:sz w:val="21"/>
          <w:szCs w:val="21"/>
        </w:rPr>
      </w:pPr>
    </w:p>
    <w:p w14:paraId="54908697" w14:textId="77777777" w:rsidR="00192096" w:rsidRDefault="00192096" w:rsidP="00192096">
      <w:pPr>
        <w:rPr>
          <w:rFonts w:ascii=".AppleSystemUIFont" w:hAnsi=".AppleSystemUIFont"/>
          <w:color w:val="0E0E0E"/>
          <w:sz w:val="21"/>
          <w:szCs w:val="21"/>
        </w:rPr>
      </w:pPr>
      <w:r>
        <w:rPr>
          <w:rFonts w:ascii=".AppleSystemUIFont" w:hAnsi=".AppleSystemUIFont"/>
          <w:color w:val="0E0E0E"/>
          <w:sz w:val="21"/>
          <w:szCs w:val="21"/>
        </w:rPr>
        <w:t>Confusion matrix analysis confirms that misclassifications of PS are dominated by confusion with these two classes. This behavior is consistent with observations from the previous study and persists across centralized, continual, and federated learning settings, indicating that the limitation is largely data-driven rather than algorithmic.</w:t>
      </w:r>
    </w:p>
    <w:p w14:paraId="08258F42" w14:textId="77777777" w:rsidR="00192096" w:rsidRDefault="00192096" w:rsidP="00192096">
      <w:pPr>
        <w:rPr>
          <w:rFonts w:ascii=".AppleSystemUIFont" w:hAnsi=".AppleSystemUIFont"/>
          <w:color w:val="0E0E0E"/>
          <w:sz w:val="21"/>
          <w:szCs w:val="21"/>
        </w:rPr>
      </w:pPr>
    </w:p>
    <w:p w14:paraId="460B50F0" w14:textId="731D2BCE" w:rsidR="00192096" w:rsidRPr="00192096" w:rsidRDefault="00192096" w:rsidP="00192096">
      <w:pPr>
        <w:pStyle w:val="Heading3"/>
        <w:rPr>
          <w:sz w:val="27"/>
          <w:szCs w:val="27"/>
        </w:rPr>
      </w:pPr>
      <w:r>
        <w:t>6.2.3 Discussion (connect to future methods: V4 &amp; LMSS)</w:t>
      </w:r>
    </w:p>
    <w:p w14:paraId="510CD639" w14:textId="77777777" w:rsidR="00192096" w:rsidRDefault="00192096" w:rsidP="00192096">
      <w:pPr>
        <w:rPr>
          <w:rFonts w:ascii=".AppleSystemUIFont" w:hAnsi=".AppleSystemUIFont"/>
          <w:color w:val="0E0E0E"/>
          <w:sz w:val="21"/>
          <w:szCs w:val="21"/>
        </w:rPr>
      </w:pPr>
      <w:r>
        <w:rPr>
          <w:rFonts w:ascii=".AppleSystemUIFont" w:hAnsi=".AppleSystemUIFont"/>
          <w:color w:val="0E0E0E"/>
          <w:sz w:val="21"/>
          <w:szCs w:val="21"/>
        </w:rPr>
        <w:t>These results highlight the limitations of static training configurations when applied to visually ambiguous classes under continual and federated constraints. While the baseline FCL setup provides strong overall performance, it lacks mechanisms to selectively allocate capacity or replay to challenging classes such as PS. This observation motivates the use of adaptive control strategies, which are explored in the subsequent sections using heuristic (V4) and LLM-guided (LMSS) controllers.</w:t>
      </w:r>
    </w:p>
    <w:p w14:paraId="1CBF21F9" w14:textId="77777777" w:rsidR="00192096" w:rsidRDefault="00192096" w:rsidP="00192096">
      <w:pPr>
        <w:rPr>
          <w:rFonts w:ascii=".AppleSystemUIFont" w:hAnsi=".AppleSystemUIFont"/>
          <w:color w:val="0E0E0E"/>
          <w:sz w:val="21"/>
          <w:szCs w:val="21"/>
        </w:rPr>
      </w:pPr>
    </w:p>
    <w:p w14:paraId="51F39824" w14:textId="4D140843" w:rsidR="00AA7650" w:rsidRDefault="00AA7650" w:rsidP="00AA7650">
      <w:pPr>
        <w:pStyle w:val="NormalWeb"/>
      </w:pPr>
      <w:r>
        <w:t xml:space="preserve">my paper is saying with this lmss we beat fixed pipelins. fixed fcl was the idea of my previous paper! i implemented it again and wanted to claim with v4 setup we will beat fixed and with lmss even more! as model would decide about hyperparameters and this model(llm) can adjust them while </w:t>
      </w:r>
      <w:r w:rsidR="00CE2198">
        <w:t xml:space="preserve">our </w:t>
      </w:r>
      <w:r>
        <w:t xml:space="preserve">model is finetuning. so it is important we beat fixed pipeline! i think in cifar we could do this and now we trying to do it for dwrl and then i will be ready to write the paper. what do you think? i </w:t>
      </w:r>
      <w:r w:rsidR="00CE2198">
        <w:t xml:space="preserve">am </w:t>
      </w:r>
      <w:r>
        <w:t>run</w:t>
      </w:r>
      <w:r w:rsidR="00CE2198">
        <w:t xml:space="preserve">ning right now </w:t>
      </w:r>
      <w:r>
        <w:t xml:space="preserve">full </w:t>
      </w:r>
      <w:r w:rsidR="00CE2198">
        <w:t>lmss</w:t>
      </w:r>
    </w:p>
    <w:p w14:paraId="48FBD494" w14:textId="77777777" w:rsidR="00192096" w:rsidRPr="00AC46C7" w:rsidRDefault="00192096" w:rsidP="00AC46C7">
      <w:pPr>
        <w:rPr>
          <w:lang w:eastAsia="en-US"/>
        </w:rPr>
      </w:pPr>
    </w:p>
    <w:p w14:paraId="01031635" w14:textId="77777777" w:rsidR="00CC624C" w:rsidRPr="007127A4" w:rsidRDefault="00CC624C" w:rsidP="00CC624C">
      <w:pPr>
        <w:pStyle w:val="Heading3"/>
        <w:rPr>
          <w:rFonts w:asciiTheme="majorBidi" w:hAnsiTheme="majorBidi"/>
        </w:rPr>
      </w:pPr>
      <w:r w:rsidRPr="007127A4">
        <w:rPr>
          <w:rFonts w:asciiTheme="majorBidi" w:hAnsiTheme="majorBidi"/>
        </w:rPr>
        <w:t>6.3 Ablation / analysis (if we add any)</w:t>
      </w:r>
    </w:p>
    <w:p w14:paraId="6E7792D8" w14:textId="77777777" w:rsidR="00CC624C" w:rsidRPr="007127A4" w:rsidRDefault="00CC624C" w:rsidP="00CC624C">
      <w:pPr>
        <w:pStyle w:val="Heading3"/>
        <w:rPr>
          <w:rFonts w:asciiTheme="majorBidi" w:hAnsiTheme="majorBidi"/>
        </w:rPr>
      </w:pPr>
      <w:r w:rsidRPr="007127A4">
        <w:rPr>
          <w:rFonts w:asciiTheme="majorBidi" w:hAnsiTheme="majorBidi"/>
        </w:rPr>
        <w:t>6.4 Discussion: strengths, limitations, threats to validity</w:t>
      </w:r>
    </w:p>
    <w:p w14:paraId="66DC7127" w14:textId="77777777" w:rsidR="00CC624C" w:rsidRPr="007127A4" w:rsidRDefault="00CC624C" w:rsidP="00CC624C">
      <w:pPr>
        <w:rPr>
          <w:rFonts w:asciiTheme="majorBidi" w:hAnsiTheme="majorBidi" w:cstheme="majorBidi"/>
        </w:rPr>
      </w:pPr>
    </w:p>
    <w:p w14:paraId="0C1E1ADD" w14:textId="77777777" w:rsidR="00CC624C" w:rsidRPr="007127A4" w:rsidRDefault="00CC624C" w:rsidP="00CC624C">
      <w:pPr>
        <w:rPr>
          <w:rFonts w:asciiTheme="majorBidi" w:hAnsiTheme="majorBidi" w:cstheme="majorBidi"/>
        </w:rPr>
      </w:pPr>
    </w:p>
    <w:p w14:paraId="3F5E6BAC" w14:textId="3B01AA4B" w:rsidR="00B7659E" w:rsidRPr="007127A4" w:rsidRDefault="004A4B4C">
      <w:pPr>
        <w:pStyle w:val="Heading2"/>
        <w:rPr>
          <w:rFonts w:asciiTheme="majorBidi" w:hAnsiTheme="majorBidi"/>
        </w:rPr>
      </w:pPr>
      <w:r w:rsidRPr="007127A4">
        <w:rPr>
          <w:rFonts w:asciiTheme="majorBidi" w:hAnsiTheme="majorBidi"/>
        </w:rPr>
        <w:t>7. Conclusion</w:t>
      </w:r>
      <w:r w:rsidR="00CC624C" w:rsidRPr="007127A4">
        <w:rPr>
          <w:rFonts w:asciiTheme="majorBidi" w:hAnsiTheme="majorBidi"/>
        </w:rPr>
        <w:t xml:space="preserve"> </w:t>
      </w:r>
      <w:r w:rsidR="00CC624C" w:rsidRPr="007127A4">
        <w:rPr>
          <w:rFonts w:asciiTheme="majorBidi" w:hAnsiTheme="majorBidi"/>
          <w:b w:val="0"/>
          <w:bCs w:val="0"/>
          <w:color w:val="000000" w:themeColor="text1"/>
        </w:rPr>
        <w:t>(400-600)</w:t>
      </w:r>
    </w:p>
    <w:p w14:paraId="5924FDE8" w14:textId="77777777" w:rsidR="00CC624C" w:rsidRPr="007127A4" w:rsidRDefault="00CC624C" w:rsidP="00CC624C">
      <w:pPr>
        <w:spacing w:beforeAutospacing="1" w:afterAutospacing="1"/>
        <w:rPr>
          <w:rFonts w:asciiTheme="majorBidi" w:hAnsiTheme="majorBidi" w:cstheme="majorBidi"/>
        </w:rPr>
      </w:pPr>
      <w:r w:rsidRPr="007127A4">
        <w:rPr>
          <w:rFonts w:asciiTheme="majorBidi" w:hAnsiTheme="majorBidi" w:cstheme="majorBidi"/>
        </w:rPr>
        <w:t>Short recap, key findings</w:t>
      </w:r>
    </w:p>
    <w:p w14:paraId="7B2D9A86" w14:textId="77777777" w:rsidR="00CC624C" w:rsidRPr="007127A4" w:rsidRDefault="00CC624C" w:rsidP="00CC624C">
      <w:pPr>
        <w:spacing w:before="100" w:beforeAutospacing="1" w:after="100" w:afterAutospacing="1"/>
        <w:rPr>
          <w:rFonts w:asciiTheme="majorBidi" w:hAnsiTheme="majorBidi" w:cstheme="majorBidi"/>
        </w:rPr>
      </w:pPr>
      <w:r w:rsidRPr="007127A4">
        <w:rPr>
          <w:rFonts w:asciiTheme="majorBidi" w:hAnsiTheme="majorBidi" w:cstheme="majorBidi"/>
        </w:rPr>
        <w:t>DWRL deployment implications</w:t>
      </w:r>
    </w:p>
    <w:p w14:paraId="1F8E0071" w14:textId="77777777" w:rsidR="00CC624C" w:rsidRPr="007127A4" w:rsidRDefault="00CC624C" w:rsidP="00CC624C">
      <w:pPr>
        <w:spacing w:before="100" w:beforeAutospacing="1" w:after="100" w:afterAutospacing="1"/>
        <w:rPr>
          <w:rFonts w:asciiTheme="majorBidi" w:hAnsiTheme="majorBidi" w:cstheme="majorBidi"/>
        </w:rPr>
      </w:pPr>
      <w:r w:rsidRPr="007127A4">
        <w:rPr>
          <w:rFonts w:asciiTheme="majorBidi" w:hAnsiTheme="majorBidi" w:cstheme="majorBidi"/>
        </w:rPr>
        <w:t>Future work (other datasets, agents, real plant integration)</w:t>
      </w:r>
    </w:p>
    <w:p w14:paraId="0107CD8D" w14:textId="77777777" w:rsidR="00B7659E" w:rsidRPr="007127A4" w:rsidRDefault="004A4B4C">
      <w:pPr>
        <w:pStyle w:val="Heading2"/>
        <w:rPr>
          <w:rFonts w:asciiTheme="majorBidi" w:hAnsiTheme="majorBidi"/>
        </w:rPr>
      </w:pPr>
      <w:r w:rsidRPr="007127A4">
        <w:rPr>
          <w:rFonts w:asciiTheme="majorBidi" w:hAnsiTheme="majorBidi"/>
        </w:rPr>
        <w:lastRenderedPageBreak/>
        <w:t>Acknowledgements</w:t>
      </w:r>
    </w:p>
    <w:p w14:paraId="2365405D" w14:textId="77777777" w:rsidR="00B7659E" w:rsidRPr="007127A4" w:rsidRDefault="004A4B4C">
      <w:pPr>
        <w:rPr>
          <w:rFonts w:asciiTheme="majorBidi" w:hAnsiTheme="majorBidi" w:cstheme="majorBidi"/>
        </w:rPr>
      </w:pPr>
      <w:r w:rsidRPr="007127A4">
        <w:rPr>
          <w:rFonts w:asciiTheme="majorBidi" w:hAnsiTheme="majorBidi" w:cstheme="majorBidi"/>
        </w:rPr>
        <w:t>&lt;&lt; Write here &gt;&gt;</w:t>
      </w:r>
      <w:r w:rsidRPr="007127A4">
        <w:rPr>
          <w:rFonts w:asciiTheme="majorBidi" w:hAnsiTheme="majorBidi" w:cstheme="majorBidi"/>
        </w:rPr>
        <w:br/>
      </w:r>
    </w:p>
    <w:p w14:paraId="7E62F4B8" w14:textId="77777777" w:rsidR="00B7659E" w:rsidRPr="007127A4" w:rsidRDefault="004A4B4C">
      <w:pPr>
        <w:pStyle w:val="Heading2"/>
        <w:rPr>
          <w:rFonts w:asciiTheme="majorBidi" w:hAnsiTheme="majorBidi"/>
        </w:rPr>
      </w:pPr>
      <w:r w:rsidRPr="007127A4">
        <w:rPr>
          <w:rFonts w:asciiTheme="majorBidi" w:hAnsiTheme="majorBidi"/>
        </w:rPr>
        <w:t>References</w:t>
      </w:r>
    </w:p>
    <w:p w14:paraId="35532062" w14:textId="77777777" w:rsidR="00B7659E" w:rsidRPr="007127A4" w:rsidRDefault="004A4B4C">
      <w:pPr>
        <w:rPr>
          <w:rFonts w:asciiTheme="majorBidi" w:hAnsiTheme="majorBidi" w:cstheme="majorBidi"/>
        </w:rPr>
      </w:pPr>
      <w:r w:rsidRPr="007127A4">
        <w:rPr>
          <w:rFonts w:asciiTheme="majorBidi" w:hAnsiTheme="majorBidi" w:cstheme="majorBidi"/>
        </w:rPr>
        <w:t>&lt;&lt; Write here &gt;&gt;</w:t>
      </w:r>
      <w:r w:rsidRPr="007127A4">
        <w:rPr>
          <w:rFonts w:asciiTheme="majorBidi" w:hAnsiTheme="majorBidi" w:cstheme="majorBidi"/>
        </w:rPr>
        <w:br/>
      </w:r>
    </w:p>
    <w:sectPr w:rsidR="00B7659E" w:rsidRPr="007127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13A61"/>
    <w:multiLevelType w:val="multilevel"/>
    <w:tmpl w:val="BE960A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661CB1"/>
    <w:multiLevelType w:val="multilevel"/>
    <w:tmpl w:val="E402C5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D06516"/>
    <w:multiLevelType w:val="multilevel"/>
    <w:tmpl w:val="AA0A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A1367D"/>
    <w:multiLevelType w:val="multilevel"/>
    <w:tmpl w:val="2B105D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C96495"/>
    <w:multiLevelType w:val="multilevel"/>
    <w:tmpl w:val="EF5069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3C7422"/>
    <w:multiLevelType w:val="multilevel"/>
    <w:tmpl w:val="3E1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D3B04"/>
    <w:multiLevelType w:val="multilevel"/>
    <w:tmpl w:val="B112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06FEB"/>
    <w:multiLevelType w:val="multilevel"/>
    <w:tmpl w:val="BD283B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481046"/>
    <w:multiLevelType w:val="multilevel"/>
    <w:tmpl w:val="191E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0D7917"/>
    <w:multiLevelType w:val="multilevel"/>
    <w:tmpl w:val="4FAC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6D03A1"/>
    <w:multiLevelType w:val="multilevel"/>
    <w:tmpl w:val="DF1CBE1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EE6BB0"/>
    <w:multiLevelType w:val="multilevel"/>
    <w:tmpl w:val="056C69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F60245"/>
    <w:multiLevelType w:val="multilevel"/>
    <w:tmpl w:val="A210C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483627">
    <w:abstractNumId w:val="8"/>
  </w:num>
  <w:num w:numId="2" w16cid:durableId="637492793">
    <w:abstractNumId w:val="6"/>
  </w:num>
  <w:num w:numId="3" w16cid:durableId="579215695">
    <w:abstractNumId w:val="5"/>
  </w:num>
  <w:num w:numId="4" w16cid:durableId="1148864794">
    <w:abstractNumId w:val="4"/>
  </w:num>
  <w:num w:numId="5" w16cid:durableId="843276978">
    <w:abstractNumId w:val="7"/>
  </w:num>
  <w:num w:numId="6" w16cid:durableId="2119522808">
    <w:abstractNumId w:val="3"/>
  </w:num>
  <w:num w:numId="7" w16cid:durableId="614482995">
    <w:abstractNumId w:val="2"/>
  </w:num>
  <w:num w:numId="8" w16cid:durableId="1263606106">
    <w:abstractNumId w:val="1"/>
  </w:num>
  <w:num w:numId="9" w16cid:durableId="443691311">
    <w:abstractNumId w:val="0"/>
  </w:num>
  <w:num w:numId="10" w16cid:durableId="1800302454">
    <w:abstractNumId w:val="17"/>
  </w:num>
  <w:num w:numId="11" w16cid:durableId="1982539125">
    <w:abstractNumId w:val="18"/>
  </w:num>
  <w:num w:numId="12" w16cid:durableId="710112189">
    <w:abstractNumId w:val="21"/>
  </w:num>
  <w:num w:numId="13" w16cid:durableId="1479111178">
    <w:abstractNumId w:val="13"/>
  </w:num>
  <w:num w:numId="14" w16cid:durableId="90274947">
    <w:abstractNumId w:val="16"/>
  </w:num>
  <w:num w:numId="15" w16cid:durableId="529418545">
    <w:abstractNumId w:val="9"/>
  </w:num>
  <w:num w:numId="16" w16cid:durableId="288440582">
    <w:abstractNumId w:val="12"/>
  </w:num>
  <w:num w:numId="17" w16cid:durableId="1731806743">
    <w:abstractNumId w:val="10"/>
  </w:num>
  <w:num w:numId="18" w16cid:durableId="2087335267">
    <w:abstractNumId w:val="19"/>
  </w:num>
  <w:num w:numId="19" w16cid:durableId="283314775">
    <w:abstractNumId w:val="20"/>
  </w:num>
  <w:num w:numId="20" w16cid:durableId="325860861">
    <w:abstractNumId w:val="11"/>
  </w:num>
  <w:num w:numId="21" w16cid:durableId="1363674607">
    <w:abstractNumId w:val="14"/>
  </w:num>
  <w:num w:numId="22" w16cid:durableId="14433816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56"/>
    <w:rsid w:val="00034616"/>
    <w:rsid w:val="00035946"/>
    <w:rsid w:val="0006063C"/>
    <w:rsid w:val="000B67CD"/>
    <w:rsid w:val="000B7B56"/>
    <w:rsid w:val="000C31B3"/>
    <w:rsid w:val="000C3669"/>
    <w:rsid w:val="000F7850"/>
    <w:rsid w:val="0015074B"/>
    <w:rsid w:val="001673FF"/>
    <w:rsid w:val="001806D5"/>
    <w:rsid w:val="0019056E"/>
    <w:rsid w:val="00192096"/>
    <w:rsid w:val="001B0E7C"/>
    <w:rsid w:val="001E1A45"/>
    <w:rsid w:val="001F63D6"/>
    <w:rsid w:val="0022108B"/>
    <w:rsid w:val="002450D3"/>
    <w:rsid w:val="002511C5"/>
    <w:rsid w:val="00263C5B"/>
    <w:rsid w:val="002826BC"/>
    <w:rsid w:val="0029639D"/>
    <w:rsid w:val="002B7629"/>
    <w:rsid w:val="00313E5A"/>
    <w:rsid w:val="00326F90"/>
    <w:rsid w:val="0034162F"/>
    <w:rsid w:val="003F1E9B"/>
    <w:rsid w:val="00403BDD"/>
    <w:rsid w:val="004A4B4C"/>
    <w:rsid w:val="004C30EA"/>
    <w:rsid w:val="004E7C54"/>
    <w:rsid w:val="00602427"/>
    <w:rsid w:val="00634129"/>
    <w:rsid w:val="00645064"/>
    <w:rsid w:val="0064609C"/>
    <w:rsid w:val="00653D73"/>
    <w:rsid w:val="00661FA4"/>
    <w:rsid w:val="006B33D9"/>
    <w:rsid w:val="00700953"/>
    <w:rsid w:val="00706EF1"/>
    <w:rsid w:val="007127A4"/>
    <w:rsid w:val="00721495"/>
    <w:rsid w:val="00744739"/>
    <w:rsid w:val="007557DC"/>
    <w:rsid w:val="00764D3B"/>
    <w:rsid w:val="00784972"/>
    <w:rsid w:val="007D56C3"/>
    <w:rsid w:val="00820C8B"/>
    <w:rsid w:val="008D3FE3"/>
    <w:rsid w:val="00923EB0"/>
    <w:rsid w:val="00962288"/>
    <w:rsid w:val="009F6928"/>
    <w:rsid w:val="00A51586"/>
    <w:rsid w:val="00A629EF"/>
    <w:rsid w:val="00AA1D8D"/>
    <w:rsid w:val="00AA7650"/>
    <w:rsid w:val="00AC46C7"/>
    <w:rsid w:val="00B37083"/>
    <w:rsid w:val="00B47730"/>
    <w:rsid w:val="00B7659E"/>
    <w:rsid w:val="00BF1782"/>
    <w:rsid w:val="00C90979"/>
    <w:rsid w:val="00CB0664"/>
    <w:rsid w:val="00CC624C"/>
    <w:rsid w:val="00CC6A2C"/>
    <w:rsid w:val="00CD32D6"/>
    <w:rsid w:val="00CE1A71"/>
    <w:rsid w:val="00CE2198"/>
    <w:rsid w:val="00D06E99"/>
    <w:rsid w:val="00D1418C"/>
    <w:rsid w:val="00D37028"/>
    <w:rsid w:val="00D40198"/>
    <w:rsid w:val="00D43BF5"/>
    <w:rsid w:val="00D57F98"/>
    <w:rsid w:val="00D71F23"/>
    <w:rsid w:val="00DA7EDE"/>
    <w:rsid w:val="00DC447F"/>
    <w:rsid w:val="00DD1190"/>
    <w:rsid w:val="00DF6B43"/>
    <w:rsid w:val="00E108BB"/>
    <w:rsid w:val="00E45600"/>
    <w:rsid w:val="00E560FC"/>
    <w:rsid w:val="00E81945"/>
    <w:rsid w:val="00EB30DC"/>
    <w:rsid w:val="00EC5ADE"/>
    <w:rsid w:val="00EF0A6D"/>
    <w:rsid w:val="00F51596"/>
    <w:rsid w:val="00F7042B"/>
    <w:rsid w:val="00F9319D"/>
    <w:rsid w:val="00F94F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56E46"/>
  <w14:defaultImageDpi w14:val="300"/>
  <w15:docId w15:val="{A0541E4E-1984-4445-A6D1-0801BB8C0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495"/>
    <w:pPr>
      <w:spacing w:after="0" w:line="240" w:lineRule="auto"/>
    </w:pPr>
    <w:rPr>
      <w:rFonts w:ascii="Times New Roman" w:eastAsia="Times New Roman" w:hAnsi="Times New Roman" w:cs="Times New Roman"/>
      <w:sz w:val="24"/>
      <w:szCs w:val="24"/>
      <w:lang w:val="en-IT"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US" w:eastAsia="en-US"/>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val="en-US" w:eastAsia="en-US"/>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lang w:val="en-US" w:eastAsia="en-US"/>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asciiTheme="minorHAnsi" w:eastAsiaTheme="minorEastAsia" w:hAnsiTheme="minorHAnsi" w:cstheme="minorBidi"/>
      <w:b/>
      <w:bCs/>
      <w:color w:val="4F81BD" w:themeColor="accent1"/>
      <w:sz w:val="18"/>
      <w:szCs w:val="18"/>
      <w:lang w:val="en-US" w:eastAsia="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1B0E7C"/>
    <w:pPr>
      <w:spacing w:before="100" w:beforeAutospacing="1" w:after="100" w:afterAutospacing="1"/>
    </w:pPr>
  </w:style>
  <w:style w:type="paragraph" w:customStyle="1" w:styleId="p2">
    <w:name w:val="p2"/>
    <w:basedOn w:val="Normal"/>
    <w:rsid w:val="001E1A45"/>
    <w:pPr>
      <w:spacing w:before="100" w:beforeAutospacing="1" w:after="100" w:afterAutospacing="1"/>
    </w:pPr>
  </w:style>
  <w:style w:type="character" w:customStyle="1" w:styleId="s1">
    <w:name w:val="s1"/>
    <w:basedOn w:val="DefaultParagraphFont"/>
    <w:rsid w:val="001E1A45"/>
  </w:style>
  <w:style w:type="character" w:customStyle="1" w:styleId="apple-converted-space">
    <w:name w:val="apple-converted-space"/>
    <w:basedOn w:val="DefaultParagraphFont"/>
    <w:rsid w:val="00D06E99"/>
  </w:style>
  <w:style w:type="character" w:customStyle="1" w:styleId="s2">
    <w:name w:val="s2"/>
    <w:basedOn w:val="DefaultParagraphFont"/>
    <w:rsid w:val="00D06E99"/>
  </w:style>
  <w:style w:type="paragraph" w:customStyle="1" w:styleId="p3">
    <w:name w:val="p3"/>
    <w:basedOn w:val="Normal"/>
    <w:rsid w:val="00D06E99"/>
    <w:pPr>
      <w:spacing w:before="100" w:beforeAutospacing="1" w:after="100" w:afterAutospacing="1"/>
    </w:pPr>
  </w:style>
  <w:style w:type="character" w:customStyle="1" w:styleId="s3">
    <w:name w:val="s3"/>
    <w:basedOn w:val="DefaultParagraphFont"/>
    <w:rsid w:val="00D06E99"/>
  </w:style>
  <w:style w:type="character" w:styleId="PlaceholderText">
    <w:name w:val="Placeholder Text"/>
    <w:basedOn w:val="DefaultParagraphFont"/>
    <w:uiPriority w:val="99"/>
    <w:semiHidden/>
    <w:rsid w:val="00D06E99"/>
    <w:rPr>
      <w:color w:val="666666"/>
    </w:rPr>
  </w:style>
  <w:style w:type="paragraph" w:styleId="NormalWeb">
    <w:name w:val="Normal (Web)"/>
    <w:basedOn w:val="Normal"/>
    <w:uiPriority w:val="99"/>
    <w:semiHidden/>
    <w:unhideWhenUsed/>
    <w:rsid w:val="00AA76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3685</Words>
  <Characters>21010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Somayeh Shami - somayeh.shami@studio.unibo.it</cp:lastModifiedBy>
  <cp:revision>2</cp:revision>
  <dcterms:created xsi:type="dcterms:W3CDTF">2026-03-15T17:27:00Z</dcterms:created>
  <dcterms:modified xsi:type="dcterms:W3CDTF">2026-03-15T17:27:00Z</dcterms:modified>
  <cp:category/>
</cp:coreProperties>
</file>