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360" w:after="100"/>
      </w:pPr>
      <w:r>
        <w:rPr>
          <w:b/>
          <w:color w:val="103C6E"/>
          <w:sz w:val="44"/>
        </w:rPr>
        <w:t>API SECURITY RISK ANALYSIS REPORT</w:t>
      </w:r>
    </w:p>
    <w:p>
      <w:pPr>
        <w:jc w:val="center"/>
        <w:spacing w:before="0" w:after="60"/>
      </w:pPr>
      <w:r>
        <w:rPr>
          <w:i/>
          <w:color w:val="444444"/>
          <w:sz w:val="24"/>
        </w:rPr>
        <w:t>Future Interns Cyber Security Internship – Task 3 (2026)</w:t>
      </w:r>
    </w:p>
    <w:p>
      <w:pPr>
        <w:jc w:val="center"/>
        <w:spacing w:before="0" w:after="60"/>
      </w:pPr>
      <w:r>
        <w:rPr>
          <w:color w:val="777777"/>
          <w:sz w:val="20"/>
        </w:rPr>
        <w:t>Date: May 2026  |  Scope: Public / Demo APIs  |  Type: Read-Only Security Assessment</w:t>
      </w:r>
    </w:p>
    <w:p>
      <w:pPr>
        <w:jc w:val="center"/>
        <w:spacing w:before="0" w:after="160"/>
      </w:pPr>
      <w:r>
        <w:rPr>
          <w:b/>
          <w:color w:val="103C6E"/>
          <w:sz w:val="20"/>
        </w:rPr>
        <w:t>APIs Analysed: JSONPlaceholder (jsonplaceholder.typicode.com)  |  ReqRes (reqres.in)</w:t>
      </w:r>
    </w:p>
    <w:p>
      <w:pPr>
        <w:pBdr>
          <w:bottom w:val="single" w:sz="6" w:space="1" w:color="1A5E9A"/>
        </w:pBdr>
        <w:spacing w:before="80" w:after="80"/>
      </w:pPr>
    </w:p>
    <w:p>
      <w:pPr>
        <w:pStyle w:val="Heading1"/>
        <w:spacing w:before="240" w:after="80"/>
      </w:pPr>
      <w:r>
        <w:rPr>
          <w:color w:val="103C6E"/>
          <w:sz w:val="30"/>
        </w:rPr>
        <w:t>1. Executive Summary</w:t>
      </w:r>
    </w:p>
    <w:p>
      <w:pPr>
        <w:spacing w:before="0" w:after="60"/>
      </w:pPr>
      <w:r>
        <w:rPr>
          <w:b w:val="0"/>
          <w:i w:val="0"/>
          <w:sz w:val="22"/>
        </w:rPr>
        <w:t>This report presents a read-only API Security Risk Analysis conducted on two publicly available demo/test APIs: JSONPlaceholder and ReqRes. The assessment follows the OWASP API Security Top 10 (2023) framework and covers authentication, access control, data exposure, rate limiting, HTTP security headers, input validation, and error handling.</w:t>
      </w:r>
    </w:p>
    <w:p>
      <w:pPr>
        <w:spacing w:before="0" w:after="60"/>
      </w:pPr>
      <w:r>
        <w:rPr>
          <w:b w:val="0"/>
          <w:i w:val="0"/>
          <w:sz w:val="22"/>
        </w:rPr>
        <w:t>A total of 11 findings were identified across both APIs: 2 High, 5 Medium, and 4 Low/Informational severity issues. Since both APIs are intentionally designed for testing and education, many findings are expected by design — however, they represent real-world risks that must be addressed before similar patterns are adopted in production systems.</w:t>
      </w:r>
    </w:p>
    <w:p>
      <w:pPr>
        <w:spacing w:before="0" w:after="60"/>
      </w:pPr>
      <w:r>
        <w:rPr>
          <w:b w:val="0"/>
          <w:i w:val="0"/>
          <w:sz w:val="22"/>
        </w:rPr>
        <w:t>Key takeaways for developers and security teams:</w:t>
      </w:r>
    </w:p>
    <w:p>
      <w:pPr>
        <w:pStyle w:val="ListBullet"/>
        <w:spacing w:before="0" w:after="36"/>
      </w:pPr>
      <w:r>
        <w:rPr>
          <w:sz w:val="22"/>
        </w:rPr>
        <w:t>Never deploy unauthenticated APIs in production without proper access controls.</w:t>
      </w:r>
    </w:p>
    <w:p>
      <w:pPr>
        <w:pStyle w:val="ListBullet"/>
        <w:spacing w:before="0" w:after="36"/>
      </w:pPr>
      <w:r>
        <w:rPr>
          <w:sz w:val="22"/>
        </w:rPr>
        <w:t>Implement HTTP security headers (HSTS, CSP, X-Frame-Options) on all API servers.</w:t>
      </w:r>
    </w:p>
    <w:p>
      <w:pPr>
        <w:pStyle w:val="ListBullet"/>
        <w:spacing w:before="0" w:after="36"/>
      </w:pPr>
      <w:r>
        <w:rPr>
          <w:sz w:val="22"/>
        </w:rPr>
        <w:t>Apply rate limiting to every public-facing endpoint to prevent abuse and DoS.</w:t>
      </w:r>
    </w:p>
    <w:p>
      <w:pPr>
        <w:pStyle w:val="ListBullet"/>
        <w:spacing w:before="0" w:after="36"/>
      </w:pPr>
      <w:r>
        <w:rPr>
          <w:sz w:val="22"/>
        </w:rPr>
        <w:t>Avoid exposing sensitive user PII (emails, phone numbers, addresses) without authorisation checks.</w:t>
      </w:r>
    </w:p>
    <w:p>
      <w:pPr>
        <w:pStyle w:val="ListBullet"/>
        <w:spacing w:before="0" w:after="36"/>
      </w:pPr>
      <w:r>
        <w:rPr>
          <w:sz w:val="22"/>
        </w:rPr>
        <w:t>Validate all inputs server-side and return generic error messages to clients.</w:t>
      </w:r>
    </w:p>
    <w:p>
      <w:pPr>
        <w:pBdr>
          <w:bottom w:val="single" w:sz="6" w:space="1" w:color="1A5E9A"/>
        </w:pBdr>
        <w:spacing w:before="80" w:after="80"/>
      </w:pPr>
    </w:p>
    <w:p>
      <w:pPr>
        <w:pStyle w:val="Heading1"/>
        <w:spacing w:before="240" w:after="80"/>
      </w:pPr>
      <w:r>
        <w:rPr>
          <w:color w:val="103C6E"/>
          <w:sz w:val="30"/>
        </w:rPr>
        <w:t>2. Scope, Ethics &amp; Methodology</w:t>
      </w:r>
    </w:p>
    <w:p>
      <w:pPr>
        <w:pStyle w:val="Heading2"/>
        <w:spacing w:before="160" w:after="60"/>
      </w:pPr>
      <w:r>
        <w:rPr>
          <w:color w:val="103C6E"/>
          <w:sz w:val="24"/>
        </w:rPr>
        <w:t>2.1  Scope</w:t>
      </w:r>
    </w:p>
    <w:tbl>
      <w:tblPr>
        <w:tblStyle w:val="TableGrid"/>
        <w:tblW w:type="auto" w:w="0"/>
        <w:tblLook w:firstColumn="1" w:firstRow="1" w:lastColumn="0" w:lastRow="0" w:noHBand="0" w:noVBand="1" w:val="04A0"/>
      </w:tblPr>
      <w:tblGrid>
        <w:gridCol w:w="4392"/>
        <w:gridCol w:w="4392"/>
      </w:tblGrid>
      <w:tr>
        <w:tc>
          <w:tcPr>
            <w:tcW w:type="dxa" w:w="4392"/>
            <w:shd w:val="clear" w:color="auto" w:fill="10396E"/>
          </w:tcPr>
          <w:p>
            <w:r>
              <w:rPr>
                <w:b/>
                <w:color w:val="FFFFFF"/>
                <w:sz w:val="20"/>
              </w:rPr>
              <w:t>Field</w:t>
            </w:r>
          </w:p>
        </w:tc>
        <w:tc>
          <w:tcPr>
            <w:tcW w:type="dxa" w:w="4392"/>
            <w:shd w:val="clear" w:color="auto" w:fill="10396E"/>
          </w:tcPr>
          <w:p>
            <w:r>
              <w:rPr>
                <w:b/>
                <w:color w:val="FFFFFF"/>
                <w:sz w:val="20"/>
              </w:rPr>
              <w:t>Value</w:t>
            </w:r>
          </w:p>
        </w:tc>
      </w:tr>
      <w:tr>
        <w:tc>
          <w:tcPr>
            <w:tcW w:type="dxa" w:w="4392"/>
            <w:shd w:val="clear" w:color="auto" w:fill="EBF4FB"/>
          </w:tcPr>
          <w:p>
            <w:r>
              <w:rPr>
                <w:b/>
                <w:sz w:val="20"/>
              </w:rPr>
              <w:t>Assessment Type</w:t>
            </w:r>
          </w:p>
        </w:tc>
        <w:tc>
          <w:tcPr>
            <w:tcW w:type="dxa" w:w="4392"/>
            <w:shd w:val="clear" w:color="auto" w:fill="EBF4FB"/>
          </w:tcPr>
          <w:p>
            <w:r>
              <w:rPr>
                <w:sz w:val="20"/>
              </w:rPr>
              <w:t>Read-only, documentation-based, and safe GET/POST request inspection</w:t>
            </w:r>
          </w:p>
        </w:tc>
      </w:tr>
      <w:tr>
        <w:tc>
          <w:tcPr>
            <w:tcW w:type="dxa" w:w="4392"/>
            <w:shd w:val="clear" w:color="auto" w:fill="FFFFFF"/>
          </w:tcPr>
          <w:p>
            <w:r>
              <w:rPr>
                <w:b/>
                <w:sz w:val="20"/>
              </w:rPr>
              <w:t>APIs in Scope</w:t>
            </w:r>
          </w:p>
        </w:tc>
        <w:tc>
          <w:tcPr>
            <w:tcW w:type="dxa" w:w="4392"/>
            <w:shd w:val="clear" w:color="auto" w:fill="FFFFFF"/>
          </w:tcPr>
          <w:p>
            <w:r>
              <w:rPr>
                <w:sz w:val="20"/>
              </w:rPr>
              <w:t>JSONPlaceholder (jsonplaceholder.typicode.com), ReqRes (reqres.in)</w:t>
            </w:r>
          </w:p>
        </w:tc>
      </w:tr>
      <w:tr>
        <w:tc>
          <w:tcPr>
            <w:tcW w:type="dxa" w:w="4392"/>
            <w:shd w:val="clear" w:color="auto" w:fill="EBF4FB"/>
          </w:tcPr>
          <w:p>
            <w:r>
              <w:rPr>
                <w:b/>
                <w:sz w:val="20"/>
              </w:rPr>
              <w:t>Methods Used</w:t>
            </w:r>
          </w:p>
        </w:tc>
        <w:tc>
          <w:tcPr>
            <w:tcW w:type="dxa" w:w="4392"/>
            <w:shd w:val="clear" w:color="auto" w:fill="EBF4FB"/>
          </w:tcPr>
          <w:p>
            <w:r>
              <w:rPr>
                <w:sz w:val="20"/>
              </w:rPr>
              <w:t>GET requests, header inspection, response analysis, documentation review</w:t>
            </w:r>
          </w:p>
        </w:tc>
      </w:tr>
      <w:tr>
        <w:tc>
          <w:tcPr>
            <w:tcW w:type="dxa" w:w="4392"/>
            <w:shd w:val="clear" w:color="auto" w:fill="FFFFFF"/>
          </w:tcPr>
          <w:p>
            <w:r>
              <w:rPr>
                <w:b/>
                <w:sz w:val="20"/>
              </w:rPr>
              <w:t>Out of Scope</w:t>
            </w:r>
          </w:p>
        </w:tc>
        <w:tc>
          <w:tcPr>
            <w:tcW w:type="dxa" w:w="4392"/>
            <w:shd w:val="clear" w:color="auto" w:fill="FFFFFF"/>
          </w:tcPr>
          <w:p>
            <w:r>
              <w:rPr>
                <w:sz w:val="20"/>
              </w:rPr>
              <w:t>Authentication bypass attempts, injection attacks, DoS/DDoS, private APIs</w:t>
            </w:r>
          </w:p>
        </w:tc>
      </w:tr>
      <w:tr>
        <w:tc>
          <w:tcPr>
            <w:tcW w:type="dxa" w:w="4392"/>
            <w:shd w:val="clear" w:color="auto" w:fill="EBF4FB"/>
          </w:tcPr>
          <w:p>
            <w:r>
              <w:rPr>
                <w:b/>
                <w:sz w:val="20"/>
              </w:rPr>
              <w:t>Ethics</w:t>
            </w:r>
          </w:p>
        </w:tc>
        <w:tc>
          <w:tcPr>
            <w:tcW w:type="dxa" w:w="4392"/>
            <w:shd w:val="clear" w:color="auto" w:fill="EBF4FB"/>
          </w:tcPr>
          <w:p>
            <w:r>
              <w:rPr>
                <w:sz w:val="20"/>
              </w:rPr>
              <w:t>No exploitation, no data exfiltration, no service disruption. Fully ethical.</w:t>
            </w:r>
          </w:p>
        </w:tc>
      </w:tr>
      <w:tr>
        <w:tc>
          <w:tcPr>
            <w:tcW w:type="dxa" w:w="4392"/>
            <w:shd w:val="clear" w:color="auto" w:fill="FFFFFF"/>
          </w:tcPr>
          <w:p>
            <w:r>
              <w:rPr>
                <w:b/>
                <w:sz w:val="20"/>
              </w:rPr>
              <w:t>Testing Date</w:t>
            </w:r>
          </w:p>
        </w:tc>
        <w:tc>
          <w:tcPr>
            <w:tcW w:type="dxa" w:w="4392"/>
            <w:shd w:val="clear" w:color="auto" w:fill="FFFFFF"/>
          </w:tcPr>
          <w:p>
            <w:r>
              <w:rPr>
                <w:sz w:val="20"/>
              </w:rPr>
              <w:t>May 2026</w:t>
            </w:r>
          </w:p>
        </w:tc>
      </w:tr>
      <w:tr>
        <w:tc>
          <w:tcPr>
            <w:tcW w:type="dxa" w:w="4392"/>
            <w:shd w:val="clear" w:color="auto" w:fill="EBF4FB"/>
          </w:tcPr>
          <w:p>
            <w:r>
              <w:rPr>
                <w:b/>
                <w:sz w:val="20"/>
              </w:rPr>
              <w:t>Tester Role</w:t>
            </w:r>
          </w:p>
        </w:tc>
        <w:tc>
          <w:tcPr>
            <w:tcW w:type="dxa" w:w="4392"/>
            <w:shd w:val="clear" w:color="auto" w:fill="EBF4FB"/>
          </w:tcPr>
          <w:p>
            <w:r>
              <w:rPr>
                <w:sz w:val="20"/>
              </w:rPr>
              <w:t>Security Analyst Intern – Future Interns Cyber Security Program</w:t>
            </w:r>
          </w:p>
        </w:tc>
      </w:tr>
    </w:tbl>
    <w:p/>
    <w:p>
      <w:pPr>
        <w:pStyle w:val="Heading2"/>
        <w:spacing w:before="160" w:after="60"/>
      </w:pPr>
      <w:r>
        <w:rPr>
          <w:color w:val="103C6E"/>
          <w:sz w:val="24"/>
        </w:rPr>
        <w:t>2.2  Methodology</w:t>
      </w:r>
    </w:p>
    <w:p>
      <w:pPr>
        <w:spacing w:before="0" w:after="60"/>
      </w:pPr>
      <w:r>
        <w:rPr>
          <w:b w:val="0"/>
          <w:i w:val="0"/>
          <w:sz w:val="22"/>
        </w:rPr>
        <w:t>This assessment follows a structured 7-step approach aligned with industry practices:</w:t>
      </w:r>
    </w:p>
    <w:p>
      <w:pPr>
        <w:pStyle w:val="ListNumber"/>
        <w:spacing w:before="0" w:after="36"/>
      </w:pPr>
      <w:r>
        <w:rPr>
          <w:sz w:val="22"/>
        </w:rPr>
        <w:t>API Discovery &amp; Documentation Review – Study public documentation, endpoint lists, auth requirements.</w:t>
      </w:r>
    </w:p>
    <w:p>
      <w:pPr>
        <w:pStyle w:val="ListNumber"/>
        <w:spacing w:before="0" w:after="36"/>
      </w:pPr>
      <w:r>
        <w:rPr>
          <w:sz w:val="22"/>
        </w:rPr>
        <w:t>Endpoint Enumeration – Identify all publicly accessible endpoints and HTTP methods.</w:t>
      </w:r>
    </w:p>
    <w:p>
      <w:pPr>
        <w:pStyle w:val="ListNumber"/>
        <w:spacing w:before="0" w:after="36"/>
      </w:pPr>
      <w:r>
        <w:rPr>
          <w:sz w:val="22"/>
        </w:rPr>
        <w:t>Authentication &amp; Authorisation Testing – Check whether endpoints enforce authentication; test object-level access.</w:t>
      </w:r>
    </w:p>
    <w:p>
      <w:pPr>
        <w:pStyle w:val="ListNumber"/>
        <w:spacing w:before="0" w:after="36"/>
      </w:pPr>
      <w:r>
        <w:rPr>
          <w:sz w:val="22"/>
        </w:rPr>
        <w:t>Response Data Analysis – Inspect response payloads for excessive data exposure or PII leakage.</w:t>
      </w:r>
    </w:p>
    <w:p>
      <w:pPr>
        <w:pStyle w:val="ListNumber"/>
        <w:spacing w:before="0" w:after="36"/>
      </w:pPr>
      <w:r>
        <w:rPr>
          <w:sz w:val="22"/>
        </w:rPr>
        <w:t>HTTP Header Inspection – Review security-relevant response headers (HSTS, CSP, CORS, etc.).</w:t>
      </w:r>
    </w:p>
    <w:p>
      <w:pPr>
        <w:pStyle w:val="ListNumber"/>
        <w:spacing w:before="0" w:after="36"/>
      </w:pPr>
      <w:r>
        <w:rPr>
          <w:sz w:val="22"/>
        </w:rPr>
        <w:t>Rate Limiting &amp; Input Validation – Assess server behaviour under repeated requests and malformed inputs.</w:t>
      </w:r>
    </w:p>
    <w:p>
      <w:pPr>
        <w:pStyle w:val="ListNumber"/>
        <w:spacing w:before="0" w:after="36"/>
      </w:pPr>
      <w:r>
        <w:rPr>
          <w:sz w:val="22"/>
        </w:rPr>
        <w:t>Risk Classification &amp; Reporting – Map findings to OWASP API Top 10, assign severity, document remediation.</w:t>
      </w:r>
    </w:p>
    <w:p>
      <w:pPr>
        <w:pStyle w:val="Heading2"/>
        <w:spacing w:before="160" w:after="60"/>
      </w:pPr>
      <w:r>
        <w:rPr>
          <w:color w:val="103C6E"/>
          <w:sz w:val="24"/>
        </w:rPr>
        <w:t>2.3  Risk Severity Framework</w:t>
      </w:r>
    </w:p>
    <w:tbl>
      <w:tblPr>
        <w:tblStyle w:val="TableGrid"/>
        <w:tblW w:type="auto" w:w="0"/>
        <w:tblLook w:firstColumn="1" w:firstRow="1" w:lastColumn="0" w:lastRow="0" w:noHBand="0" w:noVBand="1" w:val="04A0"/>
      </w:tblPr>
      <w:tblGrid>
        <w:gridCol w:w="4392"/>
        <w:gridCol w:w="4392"/>
      </w:tblGrid>
      <w:tr>
        <w:tc>
          <w:tcPr>
            <w:tcW w:type="dxa" w:w="4392"/>
            <w:shd w:val="clear" w:color="auto" w:fill="10396E"/>
          </w:tcPr>
          <w:p>
            <w:r>
              <w:rPr>
                <w:b/>
                <w:color w:val="FFFFFF"/>
                <w:sz w:val="20"/>
              </w:rPr>
              <w:t>Field</w:t>
            </w:r>
          </w:p>
        </w:tc>
        <w:tc>
          <w:tcPr>
            <w:tcW w:type="dxa" w:w="4392"/>
            <w:shd w:val="clear" w:color="auto" w:fill="10396E"/>
          </w:tcPr>
          <w:p>
            <w:r>
              <w:rPr>
                <w:b/>
                <w:color w:val="FFFFFF"/>
                <w:sz w:val="20"/>
              </w:rPr>
              <w:t>Value</w:t>
            </w:r>
          </w:p>
        </w:tc>
      </w:tr>
      <w:tr>
        <w:tc>
          <w:tcPr>
            <w:tcW w:type="dxa" w:w="4392"/>
            <w:shd w:val="clear" w:color="auto" w:fill="EBF4FB"/>
          </w:tcPr>
          <w:p>
            <w:r>
              <w:rPr>
                <w:b/>
                <w:sz w:val="20"/>
              </w:rPr>
              <w:t>CRITICAL</w:t>
            </w:r>
          </w:p>
        </w:tc>
        <w:tc>
          <w:tcPr>
            <w:tcW w:type="dxa" w:w="4392"/>
            <w:shd w:val="clear" w:color="auto" w:fill="EBF4FB"/>
          </w:tcPr>
          <w:p>
            <w:r>
              <w:rPr>
                <w:sz w:val="20"/>
              </w:rPr>
              <w:t>Immediate exploitation likely; data breach or full system compromise possible.</w:t>
            </w:r>
          </w:p>
        </w:tc>
      </w:tr>
      <w:tr>
        <w:tc>
          <w:tcPr>
            <w:tcW w:type="dxa" w:w="4392"/>
            <w:shd w:val="clear" w:color="auto" w:fill="FFFFFF"/>
          </w:tcPr>
          <w:p>
            <w:r>
              <w:rPr>
                <w:b/>
                <w:sz w:val="20"/>
              </w:rPr>
              <w:t>HIGH</w:t>
            </w:r>
          </w:p>
        </w:tc>
        <w:tc>
          <w:tcPr>
            <w:tcW w:type="dxa" w:w="4392"/>
            <w:shd w:val="clear" w:color="auto" w:fill="FFFFFF"/>
          </w:tcPr>
          <w:p>
            <w:r>
              <w:rPr>
                <w:sz w:val="20"/>
              </w:rPr>
              <w:t>Significant security gap; sensitive data exposure or authentication bypass.</w:t>
            </w:r>
          </w:p>
        </w:tc>
      </w:tr>
      <w:tr>
        <w:tc>
          <w:tcPr>
            <w:tcW w:type="dxa" w:w="4392"/>
            <w:shd w:val="clear" w:color="auto" w:fill="EBF4FB"/>
          </w:tcPr>
          <w:p>
            <w:r>
              <w:rPr>
                <w:b/>
                <w:sz w:val="20"/>
              </w:rPr>
              <w:t>MEDIUM</w:t>
            </w:r>
          </w:p>
        </w:tc>
        <w:tc>
          <w:tcPr>
            <w:tcW w:type="dxa" w:w="4392"/>
            <w:shd w:val="clear" w:color="auto" w:fill="EBF4FB"/>
          </w:tcPr>
          <w:p>
            <w:r>
              <w:rPr>
                <w:sz w:val="20"/>
              </w:rPr>
              <w:t>Security weakness that could be exploited in combination with other issues.</w:t>
            </w:r>
          </w:p>
        </w:tc>
      </w:tr>
      <w:tr>
        <w:tc>
          <w:tcPr>
            <w:tcW w:type="dxa" w:w="4392"/>
            <w:shd w:val="clear" w:color="auto" w:fill="FFFFFF"/>
          </w:tcPr>
          <w:p>
            <w:r>
              <w:rPr>
                <w:b/>
                <w:sz w:val="20"/>
              </w:rPr>
              <w:t>LOW</w:t>
            </w:r>
          </w:p>
        </w:tc>
        <w:tc>
          <w:tcPr>
            <w:tcW w:type="dxa" w:w="4392"/>
            <w:shd w:val="clear" w:color="auto" w:fill="FFFFFF"/>
          </w:tcPr>
          <w:p>
            <w:r>
              <w:rPr>
                <w:sz w:val="20"/>
              </w:rPr>
              <w:t>Minor issue; limited direct impact but contributes to overall attack surface.</w:t>
            </w:r>
          </w:p>
        </w:tc>
      </w:tr>
      <w:tr>
        <w:tc>
          <w:tcPr>
            <w:tcW w:type="dxa" w:w="4392"/>
            <w:shd w:val="clear" w:color="auto" w:fill="EBF4FB"/>
          </w:tcPr>
          <w:p>
            <w:r>
              <w:rPr>
                <w:b/>
                <w:sz w:val="20"/>
              </w:rPr>
              <w:t>INFO</w:t>
            </w:r>
          </w:p>
        </w:tc>
        <w:tc>
          <w:tcPr>
            <w:tcW w:type="dxa" w:w="4392"/>
            <w:shd w:val="clear" w:color="auto" w:fill="EBF4FB"/>
          </w:tcPr>
          <w:p>
            <w:r>
              <w:rPr>
                <w:sz w:val="20"/>
              </w:rPr>
              <w:t>Informational finding; best practice deviation with no immediate risk.</w:t>
            </w:r>
          </w:p>
        </w:tc>
      </w:tr>
    </w:tbl>
    <w:p/>
    <w:p>
      <w:pPr>
        <w:pBdr>
          <w:bottom w:val="single" w:sz="6" w:space="1" w:color="1A5E9A"/>
        </w:pBdr>
        <w:spacing w:before="80" w:after="80"/>
      </w:pPr>
    </w:p>
    <w:p>
      <w:pPr>
        <w:pStyle w:val="Heading1"/>
        <w:spacing w:before="240" w:after="80"/>
      </w:pPr>
      <w:r>
        <w:rPr>
          <w:color w:val="103C6E"/>
          <w:sz w:val="30"/>
        </w:rPr>
        <w:t>3. API Profiles</w:t>
      </w:r>
    </w:p>
    <w:p>
      <w:pPr>
        <w:pStyle w:val="Heading2"/>
        <w:spacing w:before="160" w:after="60"/>
      </w:pPr>
      <w:r>
        <w:rPr>
          <w:color w:val="103C6E"/>
          <w:sz w:val="24"/>
        </w:rPr>
        <w:t>3.1  JSONPlaceholder</w:t>
      </w:r>
    </w:p>
    <w:tbl>
      <w:tblPr>
        <w:tblStyle w:val="TableGrid"/>
        <w:tblW w:type="auto" w:w="0"/>
        <w:tblLook w:firstColumn="1" w:firstRow="1" w:lastColumn="0" w:lastRow="0" w:noHBand="0" w:noVBand="1" w:val="04A0"/>
      </w:tblPr>
      <w:tblGrid>
        <w:gridCol w:w="4392"/>
        <w:gridCol w:w="4392"/>
      </w:tblGrid>
      <w:tr>
        <w:tc>
          <w:tcPr>
            <w:tcW w:type="dxa" w:w="4392"/>
            <w:shd w:val="clear" w:color="auto" w:fill="10396E"/>
          </w:tcPr>
          <w:p>
            <w:r>
              <w:rPr>
                <w:b/>
                <w:color w:val="FFFFFF"/>
                <w:sz w:val="20"/>
              </w:rPr>
              <w:t>Field</w:t>
            </w:r>
          </w:p>
        </w:tc>
        <w:tc>
          <w:tcPr>
            <w:tcW w:type="dxa" w:w="4392"/>
            <w:shd w:val="clear" w:color="auto" w:fill="10396E"/>
          </w:tcPr>
          <w:p>
            <w:r>
              <w:rPr>
                <w:b/>
                <w:color w:val="FFFFFF"/>
                <w:sz w:val="20"/>
              </w:rPr>
              <w:t>Value</w:t>
            </w:r>
          </w:p>
        </w:tc>
      </w:tr>
      <w:tr>
        <w:tc>
          <w:tcPr>
            <w:tcW w:type="dxa" w:w="4392"/>
            <w:shd w:val="clear" w:color="auto" w:fill="EBF4FB"/>
          </w:tcPr>
          <w:p>
            <w:r>
              <w:rPr>
                <w:b/>
                <w:sz w:val="20"/>
              </w:rPr>
              <w:t>Base URL</w:t>
            </w:r>
          </w:p>
        </w:tc>
        <w:tc>
          <w:tcPr>
            <w:tcW w:type="dxa" w:w="4392"/>
            <w:shd w:val="clear" w:color="auto" w:fill="EBF4FB"/>
          </w:tcPr>
          <w:p>
            <w:r>
              <w:rPr>
                <w:sz w:val="20"/>
              </w:rPr>
              <w:t>https://jsonplaceholder.typicode.com</w:t>
            </w:r>
          </w:p>
        </w:tc>
      </w:tr>
      <w:tr>
        <w:tc>
          <w:tcPr>
            <w:tcW w:type="dxa" w:w="4392"/>
            <w:shd w:val="clear" w:color="auto" w:fill="FFFFFF"/>
          </w:tcPr>
          <w:p>
            <w:r>
              <w:rPr>
                <w:b/>
                <w:sz w:val="20"/>
              </w:rPr>
              <w:t>Purpose</w:t>
            </w:r>
          </w:p>
        </w:tc>
        <w:tc>
          <w:tcPr>
            <w:tcW w:type="dxa" w:w="4392"/>
            <w:shd w:val="clear" w:color="auto" w:fill="FFFFFF"/>
          </w:tcPr>
          <w:p>
            <w:r>
              <w:rPr>
                <w:sz w:val="20"/>
              </w:rPr>
              <w:t>Free fake REST API for testing and prototyping frontend applications</w:t>
            </w:r>
          </w:p>
        </w:tc>
      </w:tr>
      <w:tr>
        <w:tc>
          <w:tcPr>
            <w:tcW w:type="dxa" w:w="4392"/>
            <w:shd w:val="clear" w:color="auto" w:fill="EBF4FB"/>
          </w:tcPr>
          <w:p>
            <w:r>
              <w:rPr>
                <w:b/>
                <w:sz w:val="20"/>
              </w:rPr>
              <w:t>Authentication</w:t>
            </w:r>
          </w:p>
        </w:tc>
        <w:tc>
          <w:tcPr>
            <w:tcW w:type="dxa" w:w="4392"/>
            <w:shd w:val="clear" w:color="auto" w:fill="EBF4FB"/>
          </w:tcPr>
          <w:p>
            <w:r>
              <w:rPr>
                <w:sz w:val="20"/>
              </w:rPr>
              <w:t>None – all endpoints are fully open, no API key or token required</w:t>
            </w:r>
          </w:p>
        </w:tc>
      </w:tr>
      <w:tr>
        <w:tc>
          <w:tcPr>
            <w:tcW w:type="dxa" w:w="4392"/>
            <w:shd w:val="clear" w:color="auto" w:fill="FFFFFF"/>
          </w:tcPr>
          <w:p>
            <w:r>
              <w:rPr>
                <w:b/>
                <w:sz w:val="20"/>
              </w:rPr>
              <w:t>Resources</w:t>
            </w:r>
          </w:p>
        </w:tc>
        <w:tc>
          <w:tcPr>
            <w:tcW w:type="dxa" w:w="4392"/>
            <w:shd w:val="clear" w:color="auto" w:fill="FFFFFF"/>
          </w:tcPr>
          <w:p>
            <w:r>
              <w:rPr>
                <w:sz w:val="20"/>
              </w:rPr>
              <w:t>/posts, /comments, /albums, /photos, /todos, /users (6 resource types)</w:t>
            </w:r>
          </w:p>
        </w:tc>
      </w:tr>
      <w:tr>
        <w:tc>
          <w:tcPr>
            <w:tcW w:type="dxa" w:w="4392"/>
            <w:shd w:val="clear" w:color="auto" w:fill="EBF4FB"/>
          </w:tcPr>
          <w:p>
            <w:r>
              <w:rPr>
                <w:b/>
                <w:sz w:val="20"/>
              </w:rPr>
              <w:t>HTTP Methods</w:t>
            </w:r>
          </w:p>
        </w:tc>
        <w:tc>
          <w:tcPr>
            <w:tcW w:type="dxa" w:w="4392"/>
            <w:shd w:val="clear" w:color="auto" w:fill="EBF4FB"/>
          </w:tcPr>
          <w:p>
            <w:r>
              <w:rPr>
                <w:sz w:val="20"/>
              </w:rPr>
              <w:t>GET, POST, PUT, PATCH, DELETE (mutations are simulated, not persisted)</w:t>
            </w:r>
          </w:p>
        </w:tc>
      </w:tr>
      <w:tr>
        <w:tc>
          <w:tcPr>
            <w:tcW w:type="dxa" w:w="4392"/>
            <w:shd w:val="clear" w:color="auto" w:fill="FFFFFF"/>
          </w:tcPr>
          <w:p>
            <w:r>
              <w:rPr>
                <w:b/>
                <w:sz w:val="20"/>
              </w:rPr>
              <w:t>Response Format</w:t>
            </w:r>
          </w:p>
        </w:tc>
        <w:tc>
          <w:tcPr>
            <w:tcW w:type="dxa" w:w="4392"/>
            <w:shd w:val="clear" w:color="auto" w:fill="FFFFFF"/>
          </w:tcPr>
          <w:p>
            <w:r>
              <w:rPr>
                <w:sz w:val="20"/>
              </w:rPr>
              <w:t>JSON – application/json</w:t>
            </w:r>
          </w:p>
        </w:tc>
      </w:tr>
      <w:tr>
        <w:tc>
          <w:tcPr>
            <w:tcW w:type="dxa" w:w="4392"/>
            <w:shd w:val="clear" w:color="auto" w:fill="EBF4FB"/>
          </w:tcPr>
          <w:p>
            <w:r>
              <w:rPr>
                <w:b/>
                <w:sz w:val="20"/>
              </w:rPr>
              <w:t>Rate Limiting</w:t>
            </w:r>
          </w:p>
        </w:tc>
        <w:tc>
          <w:tcPr>
            <w:tcW w:type="dxa" w:w="4392"/>
            <w:shd w:val="clear" w:color="auto" w:fill="EBF4FB"/>
          </w:tcPr>
          <w:p>
            <w:r>
              <w:rPr>
                <w:sz w:val="20"/>
              </w:rPr>
              <w:t>Not enforced (no documented rate limits)</w:t>
            </w:r>
          </w:p>
        </w:tc>
      </w:tr>
      <w:tr>
        <w:tc>
          <w:tcPr>
            <w:tcW w:type="dxa" w:w="4392"/>
            <w:shd w:val="clear" w:color="auto" w:fill="FFFFFF"/>
          </w:tcPr>
          <w:p>
            <w:r>
              <w:rPr>
                <w:b/>
                <w:sz w:val="20"/>
              </w:rPr>
              <w:t>HTTPS</w:t>
            </w:r>
          </w:p>
        </w:tc>
        <w:tc>
          <w:tcPr>
            <w:tcW w:type="dxa" w:w="4392"/>
            <w:shd w:val="clear" w:color="auto" w:fill="FFFFFF"/>
          </w:tcPr>
          <w:p>
            <w:r>
              <w:rPr>
                <w:sz w:val="20"/>
              </w:rPr>
              <w:t>Supported (also allows plain HTTP)</w:t>
            </w:r>
          </w:p>
        </w:tc>
      </w:tr>
      <w:tr>
        <w:tc>
          <w:tcPr>
            <w:tcW w:type="dxa" w:w="4392"/>
            <w:shd w:val="clear" w:color="auto" w:fill="EBF4FB"/>
          </w:tcPr>
          <w:p>
            <w:r>
              <w:rPr>
                <w:b/>
                <w:sz w:val="20"/>
              </w:rPr>
              <w:t>CORS</w:t>
            </w:r>
          </w:p>
        </w:tc>
        <w:tc>
          <w:tcPr>
            <w:tcW w:type="dxa" w:w="4392"/>
            <w:shd w:val="clear" w:color="auto" w:fill="EBF4FB"/>
          </w:tcPr>
          <w:p>
            <w:r>
              <w:rPr>
                <w:sz w:val="20"/>
              </w:rPr>
              <w:t>Access-Control-Allow-Origin: * (open to all origins)</w:t>
            </w:r>
          </w:p>
        </w:tc>
      </w:tr>
      <w:tr>
        <w:tc>
          <w:tcPr>
            <w:tcW w:type="dxa" w:w="4392"/>
            <w:shd w:val="clear" w:color="auto" w:fill="FFFFFF"/>
          </w:tcPr>
          <w:p>
            <w:r>
              <w:rPr>
                <w:b/>
                <w:sz w:val="20"/>
              </w:rPr>
              <w:t>Maintainer</w:t>
            </w:r>
          </w:p>
        </w:tc>
        <w:tc>
          <w:tcPr>
            <w:tcW w:type="dxa" w:w="4392"/>
            <w:shd w:val="clear" w:color="auto" w:fill="FFFFFF"/>
          </w:tcPr>
          <w:p>
            <w:r>
              <w:rPr>
                <w:sz w:val="20"/>
              </w:rPr>
              <w:t>Typicode – open-source community project</w:t>
            </w:r>
          </w:p>
        </w:tc>
      </w:tr>
    </w:tbl>
    <w:p/>
    <w:p>
      <w:pPr>
        <w:pStyle w:val="Heading2"/>
        <w:spacing w:before="160" w:after="60"/>
      </w:pPr>
      <w:r>
        <w:rPr>
          <w:color w:val="103C6E"/>
          <w:sz w:val="24"/>
        </w:rPr>
        <w:t>3.2  ReqRes</w:t>
      </w:r>
    </w:p>
    <w:tbl>
      <w:tblPr>
        <w:tblStyle w:val="TableGrid"/>
        <w:tblW w:type="auto" w:w="0"/>
        <w:tblLook w:firstColumn="1" w:firstRow="1" w:lastColumn="0" w:lastRow="0" w:noHBand="0" w:noVBand="1" w:val="04A0"/>
      </w:tblPr>
      <w:tblGrid>
        <w:gridCol w:w="4392"/>
        <w:gridCol w:w="4392"/>
      </w:tblGrid>
      <w:tr>
        <w:tc>
          <w:tcPr>
            <w:tcW w:type="dxa" w:w="4392"/>
            <w:shd w:val="clear" w:color="auto" w:fill="10396E"/>
          </w:tcPr>
          <w:p>
            <w:r>
              <w:rPr>
                <w:b/>
                <w:color w:val="FFFFFF"/>
                <w:sz w:val="20"/>
              </w:rPr>
              <w:t>Field</w:t>
            </w:r>
          </w:p>
        </w:tc>
        <w:tc>
          <w:tcPr>
            <w:tcW w:type="dxa" w:w="4392"/>
            <w:shd w:val="clear" w:color="auto" w:fill="10396E"/>
          </w:tcPr>
          <w:p>
            <w:r>
              <w:rPr>
                <w:b/>
                <w:color w:val="FFFFFF"/>
                <w:sz w:val="20"/>
              </w:rPr>
              <w:t>Value</w:t>
            </w:r>
          </w:p>
        </w:tc>
      </w:tr>
      <w:tr>
        <w:tc>
          <w:tcPr>
            <w:tcW w:type="dxa" w:w="4392"/>
            <w:shd w:val="clear" w:color="auto" w:fill="EBF4FB"/>
          </w:tcPr>
          <w:p>
            <w:r>
              <w:rPr>
                <w:b/>
                <w:sz w:val="20"/>
              </w:rPr>
              <w:t>Base URL</w:t>
            </w:r>
          </w:p>
        </w:tc>
        <w:tc>
          <w:tcPr>
            <w:tcW w:type="dxa" w:w="4392"/>
            <w:shd w:val="clear" w:color="auto" w:fill="EBF4FB"/>
          </w:tcPr>
          <w:p>
            <w:r>
              <w:rPr>
                <w:sz w:val="20"/>
              </w:rPr>
              <w:t>https://reqres.in</w:t>
            </w:r>
          </w:p>
        </w:tc>
      </w:tr>
      <w:tr>
        <w:tc>
          <w:tcPr>
            <w:tcW w:type="dxa" w:w="4392"/>
            <w:shd w:val="clear" w:color="auto" w:fill="FFFFFF"/>
          </w:tcPr>
          <w:p>
            <w:r>
              <w:rPr>
                <w:b/>
                <w:sz w:val="20"/>
              </w:rPr>
              <w:t>Purpose</w:t>
            </w:r>
          </w:p>
        </w:tc>
        <w:tc>
          <w:tcPr>
            <w:tcW w:type="dxa" w:w="4392"/>
            <w:shd w:val="clear" w:color="auto" w:fill="FFFFFF"/>
          </w:tcPr>
          <w:p>
            <w:r>
              <w:rPr>
                <w:sz w:val="20"/>
              </w:rPr>
              <w:t>Hosted fake REST API for QA automation, frontend, and developer testing</w:t>
            </w:r>
          </w:p>
        </w:tc>
      </w:tr>
      <w:tr>
        <w:tc>
          <w:tcPr>
            <w:tcW w:type="dxa" w:w="4392"/>
            <w:shd w:val="clear" w:color="auto" w:fill="EBF4FB"/>
          </w:tcPr>
          <w:p>
            <w:r>
              <w:rPr>
                <w:b/>
                <w:sz w:val="20"/>
              </w:rPr>
              <w:t>Authentication</w:t>
            </w:r>
          </w:p>
        </w:tc>
        <w:tc>
          <w:tcPr>
            <w:tcW w:type="dxa" w:w="4392"/>
            <w:shd w:val="clear" w:color="auto" w:fill="EBF4FB"/>
          </w:tcPr>
          <w:p>
            <w:r>
              <w:rPr>
                <w:sz w:val="20"/>
              </w:rPr>
              <w:t>Newer versions require x-api-key header; legacy endpoints may respond without it</w:t>
            </w:r>
          </w:p>
        </w:tc>
      </w:tr>
      <w:tr>
        <w:tc>
          <w:tcPr>
            <w:tcW w:type="dxa" w:w="4392"/>
            <w:shd w:val="clear" w:color="auto" w:fill="FFFFFF"/>
          </w:tcPr>
          <w:p>
            <w:r>
              <w:rPr>
                <w:b/>
                <w:sz w:val="20"/>
              </w:rPr>
              <w:t>Resources</w:t>
            </w:r>
          </w:p>
        </w:tc>
        <w:tc>
          <w:tcPr>
            <w:tcW w:type="dxa" w:w="4392"/>
            <w:shd w:val="clear" w:color="auto" w:fill="FFFFFF"/>
          </w:tcPr>
          <w:p>
            <w:r>
              <w:rPr>
                <w:sz w:val="20"/>
              </w:rPr>
              <w:t>/api/users, /api/register, /api/login, /api/unknown (colour resources)</w:t>
            </w:r>
          </w:p>
        </w:tc>
      </w:tr>
      <w:tr>
        <w:tc>
          <w:tcPr>
            <w:tcW w:type="dxa" w:w="4392"/>
            <w:shd w:val="clear" w:color="auto" w:fill="EBF4FB"/>
          </w:tcPr>
          <w:p>
            <w:r>
              <w:rPr>
                <w:b/>
                <w:sz w:val="20"/>
              </w:rPr>
              <w:t>HTTP Methods</w:t>
            </w:r>
          </w:p>
        </w:tc>
        <w:tc>
          <w:tcPr>
            <w:tcW w:type="dxa" w:w="4392"/>
            <w:shd w:val="clear" w:color="auto" w:fill="EBF4FB"/>
          </w:tcPr>
          <w:p>
            <w:r>
              <w:rPr>
                <w:sz w:val="20"/>
              </w:rPr>
              <w:t>GET, POST, PUT, PATCH, DELETE</w:t>
            </w:r>
          </w:p>
        </w:tc>
      </w:tr>
      <w:tr>
        <w:tc>
          <w:tcPr>
            <w:tcW w:type="dxa" w:w="4392"/>
            <w:shd w:val="clear" w:color="auto" w:fill="FFFFFF"/>
          </w:tcPr>
          <w:p>
            <w:r>
              <w:rPr>
                <w:b/>
                <w:sz w:val="20"/>
              </w:rPr>
              <w:t>Response Format</w:t>
            </w:r>
          </w:p>
        </w:tc>
        <w:tc>
          <w:tcPr>
            <w:tcW w:type="dxa" w:w="4392"/>
            <w:shd w:val="clear" w:color="auto" w:fill="FFFFFF"/>
          </w:tcPr>
          <w:p>
            <w:r>
              <w:rPr>
                <w:sz w:val="20"/>
              </w:rPr>
              <w:t>JSON – application/json</w:t>
            </w:r>
          </w:p>
        </w:tc>
      </w:tr>
      <w:tr>
        <w:tc>
          <w:tcPr>
            <w:tcW w:type="dxa" w:w="4392"/>
            <w:shd w:val="clear" w:color="auto" w:fill="EBF4FB"/>
          </w:tcPr>
          <w:p>
            <w:r>
              <w:rPr>
                <w:b/>
                <w:sz w:val="20"/>
              </w:rPr>
              <w:t>Rate Limiting</w:t>
            </w:r>
          </w:p>
        </w:tc>
        <w:tc>
          <w:tcPr>
            <w:tcW w:type="dxa" w:w="4392"/>
            <w:shd w:val="clear" w:color="auto" w:fill="EBF4FB"/>
          </w:tcPr>
          <w:p>
            <w:r>
              <w:rPr>
                <w:sz w:val="20"/>
              </w:rPr>
              <w:t>Basic rate limits noted for CI runners; WAF rules may trigger on heavy automation</w:t>
            </w:r>
          </w:p>
        </w:tc>
      </w:tr>
      <w:tr>
        <w:tc>
          <w:tcPr>
            <w:tcW w:type="dxa" w:w="4392"/>
            <w:shd w:val="clear" w:color="auto" w:fill="FFFFFF"/>
          </w:tcPr>
          <w:p>
            <w:r>
              <w:rPr>
                <w:b/>
                <w:sz w:val="20"/>
              </w:rPr>
              <w:t>HTTPS</w:t>
            </w:r>
          </w:p>
        </w:tc>
        <w:tc>
          <w:tcPr>
            <w:tcW w:type="dxa" w:w="4392"/>
            <w:shd w:val="clear" w:color="auto" w:fill="FFFFFF"/>
          </w:tcPr>
          <w:p>
            <w:r>
              <w:rPr>
                <w:sz w:val="20"/>
              </w:rPr>
              <w:t>HTTPS enforced on current version</w:t>
            </w:r>
          </w:p>
        </w:tc>
      </w:tr>
      <w:tr>
        <w:tc>
          <w:tcPr>
            <w:tcW w:type="dxa" w:w="4392"/>
            <w:shd w:val="clear" w:color="auto" w:fill="EBF4FB"/>
          </w:tcPr>
          <w:p>
            <w:r>
              <w:rPr>
                <w:b/>
                <w:sz w:val="20"/>
              </w:rPr>
              <w:t>CORS</w:t>
            </w:r>
          </w:p>
        </w:tc>
        <w:tc>
          <w:tcPr>
            <w:tcW w:type="dxa" w:w="4392"/>
            <w:shd w:val="clear" w:color="auto" w:fill="EBF4FB"/>
          </w:tcPr>
          <w:p>
            <w:r>
              <w:rPr>
                <w:sz w:val="20"/>
              </w:rPr>
              <w:t>Permissive CORS headers observed</w:t>
            </w:r>
          </w:p>
        </w:tc>
      </w:tr>
      <w:tr>
        <w:tc>
          <w:tcPr>
            <w:tcW w:type="dxa" w:w="4392"/>
            <w:shd w:val="clear" w:color="auto" w:fill="FFFFFF"/>
          </w:tcPr>
          <w:p>
            <w:r>
              <w:rPr>
                <w:b/>
                <w:sz w:val="20"/>
              </w:rPr>
              <w:t>Maintainer</w:t>
            </w:r>
          </w:p>
        </w:tc>
        <w:tc>
          <w:tcPr>
            <w:tcW w:type="dxa" w:w="4392"/>
            <w:shd w:val="clear" w:color="auto" w:fill="FFFFFF"/>
          </w:tcPr>
          <w:p>
            <w:r>
              <w:rPr>
                <w:sz w:val="20"/>
              </w:rPr>
              <w:t>Publicly hosted testing service</w:t>
            </w:r>
          </w:p>
        </w:tc>
      </w:tr>
    </w:tbl>
    <w:p/>
    <w:p>
      <w:pPr>
        <w:pBdr>
          <w:bottom w:val="single" w:sz="6" w:space="1" w:color="1A5E9A"/>
        </w:pBdr>
        <w:spacing w:before="80" w:after="80"/>
      </w:pPr>
    </w:p>
    <w:p>
      <w:pPr>
        <w:pStyle w:val="Heading1"/>
        <w:spacing w:before="240" w:after="80"/>
      </w:pPr>
      <w:r>
        <w:rPr>
          <w:color w:val="103C6E"/>
          <w:sz w:val="30"/>
        </w:rPr>
        <w:t>4. Endpoint Testing – Sample Requests &amp; Responses</w:t>
      </w:r>
    </w:p>
    <w:p>
      <w:pPr>
        <w:spacing w:before="0" w:after="60"/>
      </w:pPr>
      <w:r>
        <w:rPr>
          <w:b w:val="0"/>
          <w:i w:val="0"/>
          <w:sz w:val="22"/>
        </w:rPr>
        <w:t>The following requests were made as part of the read-only assessment. All requests used HTTPS GET or safe POST only. No credentials were bypassed.</w:t>
      </w:r>
    </w:p>
    <w:p>
      <w:pPr>
        <w:pStyle w:val="Heading2"/>
        <w:spacing w:before="160" w:after="60"/>
      </w:pPr>
      <w:r>
        <w:rPr>
          <w:color w:val="103C6E"/>
          <w:sz w:val="24"/>
        </w:rPr>
        <w:t>4.1  JSONPlaceholder – GET /users</w:t>
      </w:r>
    </w:p>
    <w:p>
      <w:pPr>
        <w:spacing w:before="0" w:after="60"/>
      </w:pPr>
      <w:r>
        <w:rPr>
          <w:b w:val="0"/>
          <w:i w:val="0"/>
          <w:sz w:val="22"/>
        </w:rPr>
        <w:t>Testing the /users endpoint to assess what data is returned without authentication:</w:t>
      </w:r>
    </w:p>
    <w:tbl>
      <w:tblPr>
        <w:tblStyle w:val="TableGrid"/>
        <w:tblW w:type="auto" w:w="0"/>
        <w:tblLook w:firstColumn="1" w:firstRow="1" w:lastColumn="0" w:lastRow="0" w:noHBand="0" w:noVBand="1" w:val="04A0"/>
      </w:tblPr>
      <w:tblGrid>
        <w:gridCol w:w="8784"/>
      </w:tblGrid>
      <w:tr>
        <w:tc>
          <w:tcPr>
            <w:tcW w:type="dxa" w:w="8784"/>
            <w:shd w:val="clear" w:color="auto" w:fill="1E1E2E"/>
          </w:tcPr>
          <w:p/>
          <w:p>
            <w:pPr>
              <w:spacing w:before="0" w:after="0"/>
            </w:pPr>
            <w:r>
              <w:rPr>
                <w:rFonts w:ascii="Courier New" w:hAnsi="Courier New"/>
                <w:color w:val="A6E22E"/>
                <w:sz w:val="18"/>
              </w:rPr>
              <w:t>REQUEST</w:t>
            </w:r>
          </w:p>
          <w:p>
            <w:pPr>
              <w:spacing w:before="0" w:after="0"/>
            </w:pPr>
            <w:r>
              <w:rPr>
                <w:rFonts w:ascii="Courier New" w:hAnsi="Courier New"/>
                <w:color w:val="A6E22E"/>
                <w:sz w:val="18"/>
              </w:rPr>
              <w:t>GET https://jsonplaceholder.typicode.com/users</w:t>
            </w:r>
          </w:p>
          <w:p>
            <w:pPr>
              <w:spacing w:before="0" w:after="0"/>
            </w:pPr>
            <w:r>
              <w:rPr>
                <w:rFonts w:ascii="Courier New" w:hAnsi="Courier New"/>
                <w:color w:val="A6E22E"/>
                <w:sz w:val="18"/>
              </w:rPr>
              <w:t>Headers: (none required)</w:t>
            </w:r>
          </w:p>
          <w:p>
            <w:pPr>
              <w:spacing w:before="0" w:after="0"/>
            </w:pPr>
            <w:r>
              <w:rPr>
                <w:rFonts w:ascii="Courier New" w:hAnsi="Courier New"/>
                <w:color w:val="A6E22E"/>
                <w:sz w:val="18"/>
              </w:rPr>
            </w:r>
          </w:p>
          <w:p>
            <w:pPr>
              <w:spacing w:before="0" w:after="0"/>
            </w:pPr>
            <w:r>
              <w:rPr>
                <w:rFonts w:ascii="Courier New" w:hAnsi="Courier New"/>
                <w:color w:val="A6E22E"/>
                <w:sz w:val="18"/>
              </w:rPr>
              <w:t>RESPONSE  HTTP 200 OK</w:t>
            </w:r>
          </w:p>
          <w:p>
            <w:pPr>
              <w:spacing w:before="0" w:after="0"/>
            </w:pPr>
            <w:r>
              <w:rPr>
                <w:rFonts w:ascii="Courier New" w:hAnsi="Courier New"/>
                <w:color w:val="A6E22E"/>
                <w:sz w:val="18"/>
              </w:rPr>
              <w:t>Content-Type: application/json; charset=utf-8</w:t>
            </w:r>
          </w:p>
          <w:p>
            <w:pPr>
              <w:spacing w:before="0" w:after="0"/>
            </w:pPr>
            <w:r>
              <w:rPr>
                <w:rFonts w:ascii="Courier New" w:hAnsi="Courier New"/>
                <w:color w:val="A6E22E"/>
                <w:sz w:val="18"/>
              </w:rPr>
            </w:r>
          </w:p>
          <w:p>
            <w:pPr>
              <w:spacing w:before="0" w:after="0"/>
            </w:pPr>
            <w:r>
              <w:rPr>
                <w:rFonts w:ascii="Courier New" w:hAnsi="Courier New"/>
                <w:color w:val="A6E22E"/>
                <w:sz w:val="18"/>
              </w:rPr>
              <w:t>[</w:t>
            </w:r>
          </w:p>
          <w:p>
            <w:pPr>
              <w:spacing w:before="0" w:after="0"/>
            </w:pPr>
            <w:r>
              <w:rPr>
                <w:rFonts w:ascii="Courier New" w:hAnsi="Courier New"/>
                <w:color w:val="A6E22E"/>
                <w:sz w:val="18"/>
              </w:rPr>
              <w:t xml:space="preserve">  {</w:t>
            </w:r>
          </w:p>
          <w:p>
            <w:pPr>
              <w:spacing w:before="0" w:after="0"/>
            </w:pPr>
            <w:r>
              <w:rPr>
                <w:rFonts w:ascii="Courier New" w:hAnsi="Courier New"/>
                <w:color w:val="A6E22E"/>
                <w:sz w:val="18"/>
              </w:rPr>
              <w:t xml:space="preserve">    "id": 1,</w:t>
            </w:r>
          </w:p>
          <w:p>
            <w:pPr>
              <w:spacing w:before="0" w:after="0"/>
            </w:pPr>
            <w:r>
              <w:rPr>
                <w:rFonts w:ascii="Courier New" w:hAnsi="Courier New"/>
                <w:color w:val="A6E22E"/>
                <w:sz w:val="18"/>
              </w:rPr>
              <w:t xml:space="preserve">    "name": "Leanne Graham",</w:t>
            </w:r>
          </w:p>
          <w:p>
            <w:pPr>
              <w:spacing w:before="0" w:after="0"/>
            </w:pPr>
            <w:r>
              <w:rPr>
                <w:rFonts w:ascii="Courier New" w:hAnsi="Courier New"/>
                <w:color w:val="A6E22E"/>
                <w:sz w:val="18"/>
              </w:rPr>
              <w:t xml:space="preserve">    "username": "Bret",</w:t>
            </w:r>
          </w:p>
          <w:p>
            <w:pPr>
              <w:spacing w:before="0" w:after="0"/>
            </w:pPr>
            <w:r>
              <w:rPr>
                <w:rFonts w:ascii="Courier New" w:hAnsi="Courier New"/>
                <w:color w:val="A6E22E"/>
                <w:sz w:val="18"/>
              </w:rPr>
              <w:t xml:space="preserve">    "email": "Sincere@april.biz",</w:t>
            </w:r>
          </w:p>
          <w:p>
            <w:pPr>
              <w:spacing w:before="0" w:after="0"/>
            </w:pPr>
            <w:r>
              <w:rPr>
                <w:rFonts w:ascii="Courier New" w:hAnsi="Courier New"/>
                <w:color w:val="A6E22E"/>
                <w:sz w:val="18"/>
              </w:rPr>
              <w:t xml:space="preserve">    "address": {</w:t>
            </w:r>
          </w:p>
          <w:p>
            <w:pPr>
              <w:spacing w:before="0" w:after="0"/>
            </w:pPr>
            <w:r>
              <w:rPr>
                <w:rFonts w:ascii="Courier New" w:hAnsi="Courier New"/>
                <w:color w:val="A6E22E"/>
                <w:sz w:val="18"/>
              </w:rPr>
              <w:t xml:space="preserve">      "street": "Kulas Light",</w:t>
            </w:r>
          </w:p>
          <w:p>
            <w:pPr>
              <w:spacing w:before="0" w:after="0"/>
            </w:pPr>
            <w:r>
              <w:rPr>
                <w:rFonts w:ascii="Courier New" w:hAnsi="Courier New"/>
                <w:color w:val="A6E22E"/>
                <w:sz w:val="18"/>
              </w:rPr>
              <w:t xml:space="preserve">      "suite": "Apt. 556",</w:t>
            </w:r>
          </w:p>
          <w:p>
            <w:pPr>
              <w:spacing w:before="0" w:after="0"/>
            </w:pPr>
            <w:r>
              <w:rPr>
                <w:rFonts w:ascii="Courier New" w:hAnsi="Courier New"/>
                <w:color w:val="A6E22E"/>
                <w:sz w:val="18"/>
              </w:rPr>
              <w:t xml:space="preserve">      "city": "Gwenborough",</w:t>
            </w:r>
          </w:p>
          <w:p>
            <w:pPr>
              <w:spacing w:before="0" w:after="0"/>
            </w:pPr>
            <w:r>
              <w:rPr>
                <w:rFonts w:ascii="Courier New" w:hAnsi="Courier New"/>
                <w:color w:val="A6E22E"/>
                <w:sz w:val="18"/>
              </w:rPr>
              <w:t xml:space="preserve">      "zipcode": "92998-3874",</w:t>
            </w:r>
          </w:p>
          <w:p>
            <w:pPr>
              <w:spacing w:before="0" w:after="0"/>
            </w:pPr>
            <w:r>
              <w:rPr>
                <w:rFonts w:ascii="Courier New" w:hAnsi="Courier New"/>
                <w:color w:val="A6E22E"/>
                <w:sz w:val="18"/>
              </w:rPr>
              <w:t xml:space="preserve">      "geo": { "lat": "-37.3159", "lng": "81.1496" }</w:t>
            </w:r>
          </w:p>
          <w:p>
            <w:pPr>
              <w:spacing w:before="0" w:after="0"/>
            </w:pPr>
            <w:r>
              <w:rPr>
                <w:rFonts w:ascii="Courier New" w:hAnsi="Courier New"/>
                <w:color w:val="A6E22E"/>
                <w:sz w:val="18"/>
              </w:rPr>
              <w:t xml:space="preserve">    },</w:t>
            </w:r>
          </w:p>
          <w:p>
            <w:pPr>
              <w:spacing w:before="0" w:after="0"/>
            </w:pPr>
            <w:r>
              <w:rPr>
                <w:rFonts w:ascii="Courier New" w:hAnsi="Courier New"/>
                <w:color w:val="A6E22E"/>
                <w:sz w:val="18"/>
              </w:rPr>
              <w:t xml:space="preserve">    "phone": "1-770-736-0860 x56442",</w:t>
            </w:r>
          </w:p>
          <w:p>
            <w:pPr>
              <w:spacing w:before="0" w:after="0"/>
            </w:pPr>
            <w:r>
              <w:rPr>
                <w:rFonts w:ascii="Courier New" w:hAnsi="Courier New"/>
                <w:color w:val="A6E22E"/>
                <w:sz w:val="18"/>
              </w:rPr>
              <w:t xml:space="preserve">    "website": "hildegard.org",</w:t>
            </w:r>
          </w:p>
          <w:p>
            <w:pPr>
              <w:spacing w:before="0" w:after="0"/>
            </w:pPr>
            <w:r>
              <w:rPr>
                <w:rFonts w:ascii="Courier New" w:hAnsi="Courier New"/>
                <w:color w:val="A6E22E"/>
                <w:sz w:val="18"/>
              </w:rPr>
              <w:t xml:space="preserve">    "company": { "name": "Romaguera-Crona", ... }</w:t>
            </w:r>
          </w:p>
          <w:p>
            <w:pPr>
              <w:spacing w:before="0" w:after="0"/>
            </w:pPr>
            <w:r>
              <w:rPr>
                <w:rFonts w:ascii="Courier New" w:hAnsi="Courier New"/>
                <w:color w:val="A6E22E"/>
                <w:sz w:val="18"/>
              </w:rPr>
              <w:t xml:space="preserve">  },</w:t>
            </w:r>
          </w:p>
          <w:p>
            <w:pPr>
              <w:spacing w:before="0" w:after="0"/>
            </w:pPr>
            <w:r>
              <w:rPr>
                <w:rFonts w:ascii="Courier New" w:hAnsi="Courier New"/>
                <w:color w:val="A6E22E"/>
                <w:sz w:val="18"/>
              </w:rPr>
              <w:t xml:space="preserve">  ... (10 user records total)</w:t>
            </w:r>
          </w:p>
          <w:p>
            <w:pPr>
              <w:spacing w:before="0" w:after="0"/>
            </w:pPr>
            <w:r>
              <w:rPr>
                <w:rFonts w:ascii="Courier New" w:hAnsi="Courier New"/>
                <w:color w:val="A6E22E"/>
                <w:sz w:val="18"/>
              </w:rPr>
              <w:t>]</w:t>
            </w:r>
          </w:p>
        </w:tc>
      </w:tr>
    </w:tbl>
    <w:p/>
    <w:p>
      <w:pPr>
        <w:spacing w:before="0" w:after="60"/>
      </w:pPr>
      <w:r>
        <w:rPr>
          <w:b w:val="0"/>
          <w:i/>
          <w:sz w:val="22"/>
        </w:rPr>
        <w:t>FINDING: Full user profiles including email, phone, physical address, and geo-coordinates are returned with zero authentication. In a real API, this would constitute a severe data breach.</w:t>
      </w:r>
    </w:p>
    <w:p>
      <w:pPr>
        <w:pStyle w:val="Heading2"/>
        <w:spacing w:before="160" w:after="60"/>
      </w:pPr>
      <w:r>
        <w:rPr>
          <w:color w:val="103C6E"/>
          <w:sz w:val="24"/>
        </w:rPr>
        <w:t>4.2  JSONPlaceholder – GET /users/1 (IDOR Test)</w:t>
      </w:r>
    </w:p>
    <w:p>
      <w:pPr>
        <w:spacing w:before="0" w:after="60"/>
      </w:pPr>
      <w:r>
        <w:rPr>
          <w:b w:val="0"/>
          <w:i w:val="0"/>
          <w:sz w:val="22"/>
        </w:rPr>
        <w:t>Testing whether individual user records can be accessed and whether user ID enumeration is possible:</w:t>
      </w:r>
    </w:p>
    <w:tbl>
      <w:tblPr>
        <w:tblStyle w:val="TableGrid"/>
        <w:tblW w:type="auto" w:w="0"/>
        <w:tblLook w:firstColumn="1" w:firstRow="1" w:lastColumn="0" w:lastRow="0" w:noHBand="0" w:noVBand="1" w:val="04A0"/>
      </w:tblPr>
      <w:tblGrid>
        <w:gridCol w:w="8784"/>
      </w:tblGrid>
      <w:tr>
        <w:tc>
          <w:tcPr>
            <w:tcW w:type="dxa" w:w="8784"/>
            <w:shd w:val="clear" w:color="auto" w:fill="1E1E2E"/>
          </w:tcPr>
          <w:p/>
          <w:p>
            <w:pPr>
              <w:spacing w:before="0" w:after="0"/>
            </w:pPr>
            <w:r>
              <w:rPr>
                <w:rFonts w:ascii="Courier New" w:hAnsi="Courier New"/>
                <w:color w:val="A6E22E"/>
                <w:sz w:val="18"/>
              </w:rPr>
              <w:t>REQUEST</w:t>
            </w:r>
          </w:p>
          <w:p>
            <w:pPr>
              <w:spacing w:before="0" w:after="0"/>
            </w:pPr>
            <w:r>
              <w:rPr>
                <w:rFonts w:ascii="Courier New" w:hAnsi="Courier New"/>
                <w:color w:val="A6E22E"/>
                <w:sz w:val="18"/>
              </w:rPr>
              <w:t>GET https://jsonplaceholder.typicode.com/users/1</w:t>
            </w:r>
          </w:p>
          <w:p>
            <w:pPr>
              <w:spacing w:before="0" w:after="0"/>
            </w:pPr>
            <w:r>
              <w:rPr>
                <w:rFonts w:ascii="Courier New" w:hAnsi="Courier New"/>
                <w:color w:val="A6E22E"/>
                <w:sz w:val="18"/>
              </w:rPr>
              <w:t>GET https://jsonplaceholder.typicode.com/users/2</w:t>
            </w:r>
          </w:p>
          <w:p>
            <w:pPr>
              <w:spacing w:before="0" w:after="0"/>
            </w:pPr>
            <w:r>
              <w:rPr>
                <w:rFonts w:ascii="Courier New" w:hAnsi="Courier New"/>
                <w:color w:val="A6E22E"/>
                <w:sz w:val="18"/>
              </w:rPr>
              <w:t>GET https://jsonplaceholder.typicode.com/users/999</w:t>
            </w:r>
          </w:p>
          <w:p>
            <w:pPr>
              <w:spacing w:before="0" w:after="0"/>
            </w:pPr>
            <w:r>
              <w:rPr>
                <w:rFonts w:ascii="Courier New" w:hAnsi="Courier New"/>
                <w:color w:val="A6E22E"/>
                <w:sz w:val="18"/>
              </w:rPr>
            </w:r>
          </w:p>
          <w:p>
            <w:pPr>
              <w:spacing w:before="0" w:after="0"/>
            </w:pPr>
            <w:r>
              <w:rPr>
                <w:rFonts w:ascii="Courier New" w:hAnsi="Courier New"/>
                <w:color w:val="A6E22E"/>
                <w:sz w:val="18"/>
              </w:rPr>
              <w:t>RESPONSE for /users/1:  HTTP 200 OK  → full user profile returned</w:t>
            </w:r>
          </w:p>
          <w:p>
            <w:pPr>
              <w:spacing w:before="0" w:after="0"/>
            </w:pPr>
            <w:r>
              <w:rPr>
                <w:rFonts w:ascii="Courier New" w:hAnsi="Courier New"/>
                <w:color w:val="A6E22E"/>
                <w:sz w:val="18"/>
              </w:rPr>
              <w:t>RESPONSE for /users/999: HTTP 404 Not Found  → {""}</w:t>
            </w:r>
          </w:p>
          <w:p>
            <w:pPr>
              <w:spacing w:before="0" w:after="0"/>
            </w:pPr>
            <w:r>
              <w:rPr>
                <w:rFonts w:ascii="Courier New" w:hAnsi="Courier New"/>
                <w:color w:val="A6E22E"/>
                <w:sz w:val="18"/>
              </w:rPr>
            </w:r>
          </w:p>
          <w:p>
            <w:pPr>
              <w:spacing w:before="0" w:after="0"/>
            </w:pPr>
            <w:r>
              <w:rPr>
                <w:rFonts w:ascii="Courier New" w:hAnsi="Courier New"/>
                <w:color w:val="A6E22E"/>
                <w:sz w:val="18"/>
              </w:rPr>
              <w:t>OBSERVATION: All user IDs from 1-10 return full profiles.</w:t>
            </w:r>
          </w:p>
          <w:p>
            <w:pPr>
              <w:spacing w:before="0" w:after="0"/>
            </w:pPr>
            <w:r>
              <w:rPr>
                <w:rFonts w:ascii="Courier New" w:hAnsi="Courier New"/>
                <w:color w:val="A6E22E"/>
                <w:sz w:val="18"/>
              </w:rPr>
              <w:t>No authentication or authorisation check on any individual record.</w:t>
            </w:r>
          </w:p>
          <w:p>
            <w:pPr>
              <w:spacing w:before="0" w:after="0"/>
            </w:pPr>
            <w:r>
              <w:rPr>
                <w:rFonts w:ascii="Courier New" w:hAnsi="Courier New"/>
                <w:color w:val="A6E22E"/>
                <w:sz w:val="18"/>
              </w:rPr>
              <w:t>Sequential integer IDs make enumeration trivial.</w:t>
            </w:r>
          </w:p>
        </w:tc>
      </w:tr>
    </w:tbl>
    <w:p/>
    <w:p>
      <w:pPr>
        <w:pStyle w:val="Heading2"/>
        <w:spacing w:before="160" w:after="60"/>
      </w:pPr>
      <w:r>
        <w:rPr>
          <w:color w:val="103C6E"/>
          <w:sz w:val="24"/>
        </w:rPr>
        <w:t>4.3  JSONPlaceholder – GET /todos (All Users' Tasks)</w:t>
      </w:r>
    </w:p>
    <w:tbl>
      <w:tblPr>
        <w:tblStyle w:val="TableGrid"/>
        <w:tblW w:type="auto" w:w="0"/>
        <w:tblLook w:firstColumn="1" w:firstRow="1" w:lastColumn="0" w:lastRow="0" w:noHBand="0" w:noVBand="1" w:val="04A0"/>
      </w:tblPr>
      <w:tblGrid>
        <w:gridCol w:w="8784"/>
      </w:tblGrid>
      <w:tr>
        <w:tc>
          <w:tcPr>
            <w:tcW w:type="dxa" w:w="8784"/>
            <w:shd w:val="clear" w:color="auto" w:fill="1E1E2E"/>
          </w:tcPr>
          <w:p/>
          <w:p>
            <w:pPr>
              <w:spacing w:before="0" w:after="0"/>
            </w:pPr>
            <w:r>
              <w:rPr>
                <w:rFonts w:ascii="Courier New" w:hAnsi="Courier New"/>
                <w:color w:val="A6E22E"/>
                <w:sz w:val="18"/>
              </w:rPr>
              <w:t>REQUEST</w:t>
            </w:r>
          </w:p>
          <w:p>
            <w:pPr>
              <w:spacing w:before="0" w:after="0"/>
            </w:pPr>
            <w:r>
              <w:rPr>
                <w:rFonts w:ascii="Courier New" w:hAnsi="Courier New"/>
                <w:color w:val="A6E22E"/>
                <w:sz w:val="18"/>
              </w:rPr>
              <w:t>GET https://jsonplaceholder.typicode.com/todos</w:t>
            </w:r>
          </w:p>
          <w:p>
            <w:pPr>
              <w:spacing w:before="0" w:after="0"/>
            </w:pPr>
            <w:r>
              <w:rPr>
                <w:rFonts w:ascii="Courier New" w:hAnsi="Courier New"/>
                <w:color w:val="A6E22E"/>
                <w:sz w:val="18"/>
              </w:rPr>
            </w:r>
          </w:p>
          <w:p>
            <w:pPr>
              <w:spacing w:before="0" w:after="0"/>
            </w:pPr>
            <w:r>
              <w:rPr>
                <w:rFonts w:ascii="Courier New" w:hAnsi="Courier New"/>
                <w:color w:val="A6E22E"/>
                <w:sz w:val="18"/>
              </w:rPr>
              <w:t>RESPONSE  HTTP 200 OK  (200 records returned)</w:t>
            </w:r>
          </w:p>
          <w:p>
            <w:pPr>
              <w:spacing w:before="0" w:after="0"/>
            </w:pPr>
            <w:r>
              <w:rPr>
                <w:rFonts w:ascii="Courier New" w:hAnsi="Courier New"/>
                <w:color w:val="A6E22E"/>
                <w:sz w:val="18"/>
              </w:rPr>
              <w:t>[</w:t>
            </w:r>
          </w:p>
          <w:p>
            <w:pPr>
              <w:spacing w:before="0" w:after="0"/>
            </w:pPr>
            <w:r>
              <w:rPr>
                <w:rFonts w:ascii="Courier New" w:hAnsi="Courier New"/>
                <w:color w:val="A6E22E"/>
                <w:sz w:val="18"/>
              </w:rPr>
              <w:t xml:space="preserve">  { "userId": 1, "id": 1, "title": "delectus aut autem", "completed": false },</w:t>
            </w:r>
          </w:p>
          <w:p>
            <w:pPr>
              <w:spacing w:before="0" w:after="0"/>
            </w:pPr>
            <w:r>
              <w:rPr>
                <w:rFonts w:ascii="Courier New" w:hAnsi="Courier New"/>
                <w:color w:val="A6E22E"/>
                <w:sz w:val="18"/>
              </w:rPr>
              <w:t xml:space="preserve">  { "userId": 1, "id": 2, "title": "quis ut nam facilis...", "completed": false },</w:t>
            </w:r>
          </w:p>
          <w:p>
            <w:pPr>
              <w:spacing w:before="0" w:after="0"/>
            </w:pPr>
            <w:r>
              <w:rPr>
                <w:rFonts w:ascii="Courier New" w:hAnsi="Courier New"/>
                <w:color w:val="A6E22E"/>
                <w:sz w:val="18"/>
              </w:rPr>
              <w:t xml:space="preserve">  ...</w:t>
            </w:r>
          </w:p>
          <w:p>
            <w:pPr>
              <w:spacing w:before="0" w:after="0"/>
            </w:pPr>
            <w:r>
              <w:rPr>
                <w:rFonts w:ascii="Courier New" w:hAnsi="Courier New"/>
                <w:color w:val="A6E22E"/>
                <w:sz w:val="18"/>
              </w:rPr>
              <w:t xml:space="preserve">  { "userId": 10, "id": 200, "title": "ipsam aperiam...", "completed": false }</w:t>
            </w:r>
          </w:p>
          <w:p>
            <w:pPr>
              <w:spacing w:before="0" w:after="0"/>
            </w:pPr>
            <w:r>
              <w:rPr>
                <w:rFonts w:ascii="Courier New" w:hAnsi="Courier New"/>
                <w:color w:val="A6E22E"/>
                <w:sz w:val="18"/>
              </w:rPr>
              <w:t>]</w:t>
            </w:r>
          </w:p>
          <w:p>
            <w:pPr>
              <w:spacing w:before="0" w:after="0"/>
            </w:pPr>
            <w:r>
              <w:rPr>
                <w:rFonts w:ascii="Courier New" w:hAnsi="Courier New"/>
                <w:color w:val="A6E22E"/>
                <w:sz w:val="18"/>
              </w:rPr>
            </w:r>
          </w:p>
          <w:p>
            <w:pPr>
              <w:spacing w:before="0" w:after="0"/>
            </w:pPr>
            <w:r>
              <w:rPr>
                <w:rFonts w:ascii="Courier New" w:hAnsi="Courier New"/>
                <w:color w:val="A6E22E"/>
                <w:sz w:val="18"/>
              </w:rPr>
              <w:t>OBSERVATION: All todos from all users returned in one unauthenticated request.</w:t>
            </w:r>
          </w:p>
          <w:p>
            <w:pPr>
              <w:spacing w:before="0" w:after="0"/>
            </w:pPr>
            <w:r>
              <w:rPr>
                <w:rFonts w:ascii="Courier New" w:hAnsi="Courier New"/>
                <w:color w:val="A6E22E"/>
                <w:sz w:val="18"/>
              </w:rPr>
              <w:t>No filtering by logged-in user. Cross-user data access is trivially achievable.</w:t>
            </w:r>
          </w:p>
        </w:tc>
      </w:tr>
    </w:tbl>
    <w:p/>
    <w:p>
      <w:pPr>
        <w:pStyle w:val="Heading2"/>
        <w:spacing w:before="160" w:after="60"/>
      </w:pPr>
      <w:r>
        <w:rPr>
          <w:color w:val="103C6E"/>
          <w:sz w:val="24"/>
        </w:rPr>
        <w:t>4.4  JSONPlaceholder – HTTP Security Headers</w:t>
      </w:r>
    </w:p>
    <w:tbl>
      <w:tblPr>
        <w:tblStyle w:val="TableGrid"/>
        <w:tblW w:type="auto" w:w="0"/>
        <w:tblLook w:firstColumn="1" w:firstRow="1" w:lastColumn="0" w:lastRow="0" w:noHBand="0" w:noVBand="1" w:val="04A0"/>
      </w:tblPr>
      <w:tblGrid>
        <w:gridCol w:w="8784"/>
      </w:tblGrid>
      <w:tr>
        <w:tc>
          <w:tcPr>
            <w:tcW w:type="dxa" w:w="8784"/>
            <w:shd w:val="clear" w:color="auto" w:fill="1E1E2E"/>
          </w:tcPr>
          <w:p/>
          <w:p>
            <w:pPr>
              <w:spacing w:before="0" w:after="0"/>
            </w:pPr>
            <w:r>
              <w:rPr>
                <w:rFonts w:ascii="Courier New" w:hAnsi="Courier New"/>
                <w:color w:val="A6E22E"/>
                <w:sz w:val="18"/>
              </w:rPr>
              <w:t>REQUEST</w:t>
            </w:r>
          </w:p>
          <w:p>
            <w:pPr>
              <w:spacing w:before="0" w:after="0"/>
            </w:pPr>
            <w:r>
              <w:rPr>
                <w:rFonts w:ascii="Courier New" w:hAnsi="Courier New"/>
                <w:color w:val="A6E22E"/>
                <w:sz w:val="18"/>
              </w:rPr>
              <w:t>GET https://jsonplaceholder.typicode.com/posts/1</w:t>
            </w:r>
          </w:p>
          <w:p>
            <w:pPr>
              <w:spacing w:before="0" w:after="0"/>
            </w:pPr>
            <w:r>
              <w:rPr>
                <w:rFonts w:ascii="Courier New" w:hAnsi="Courier New"/>
                <w:color w:val="A6E22E"/>
                <w:sz w:val="18"/>
              </w:rPr>
            </w:r>
          </w:p>
          <w:p>
            <w:pPr>
              <w:spacing w:before="0" w:after="0"/>
            </w:pPr>
            <w:r>
              <w:rPr>
                <w:rFonts w:ascii="Courier New" w:hAnsi="Courier New"/>
                <w:color w:val="A6E22E"/>
                <w:sz w:val="18"/>
              </w:rPr>
              <w:t>RESPONSE HEADERS OBSERVED:</w:t>
            </w:r>
          </w:p>
          <w:p>
            <w:pPr>
              <w:spacing w:before="0" w:after="0"/>
            </w:pPr>
            <w:r>
              <w:rPr>
                <w:rFonts w:ascii="Courier New" w:hAnsi="Courier New"/>
                <w:color w:val="A6E22E"/>
                <w:sz w:val="18"/>
              </w:rPr>
              <w:t>Content-Type: application/json; charset=utf-8</w:t>
            </w:r>
          </w:p>
          <w:p>
            <w:pPr>
              <w:spacing w:before="0" w:after="0"/>
            </w:pPr>
            <w:r>
              <w:rPr>
                <w:rFonts w:ascii="Courier New" w:hAnsi="Courier New"/>
                <w:color w:val="A6E22E"/>
                <w:sz w:val="18"/>
              </w:rPr>
              <w:t>Access-Control-Allow-Origin: *</w:t>
            </w:r>
          </w:p>
          <w:p>
            <w:pPr>
              <w:spacing w:before="0" w:after="0"/>
            </w:pPr>
            <w:r>
              <w:rPr>
                <w:rFonts w:ascii="Courier New" w:hAnsi="Courier New"/>
                <w:color w:val="A6E22E"/>
                <w:sz w:val="18"/>
              </w:rPr>
              <w:t>X-Powered-By: Express                    ← Technology disclosure</w:t>
            </w:r>
          </w:p>
          <w:p>
            <w:pPr>
              <w:spacing w:before="0" w:after="0"/>
            </w:pPr>
            <w:r>
              <w:rPr>
                <w:rFonts w:ascii="Courier New" w:hAnsi="Courier New"/>
                <w:color w:val="A6E22E"/>
                <w:sz w:val="18"/>
              </w:rPr>
              <w:t>Cache-Control: max-age=43200</w:t>
            </w:r>
          </w:p>
          <w:p>
            <w:pPr>
              <w:spacing w:before="0" w:after="0"/>
            </w:pPr>
            <w:r>
              <w:rPr>
                <w:rFonts w:ascii="Courier New" w:hAnsi="Courier New"/>
                <w:color w:val="A6E22E"/>
                <w:sz w:val="18"/>
              </w:rPr>
              <w:t>Via: 1.1 vegur</w:t>
            </w:r>
          </w:p>
          <w:p>
            <w:pPr>
              <w:spacing w:before="0" w:after="0"/>
            </w:pPr>
            <w:r>
              <w:rPr>
                <w:rFonts w:ascii="Courier New" w:hAnsi="Courier New"/>
                <w:color w:val="A6E22E"/>
                <w:sz w:val="18"/>
              </w:rPr>
              <w:t>CF-Ray: [cloudflare id]</w:t>
            </w:r>
          </w:p>
          <w:p>
            <w:pPr>
              <w:spacing w:before="0" w:after="0"/>
            </w:pPr>
            <w:r>
              <w:rPr>
                <w:rFonts w:ascii="Courier New" w:hAnsi="Courier New"/>
                <w:color w:val="A6E22E"/>
                <w:sz w:val="18"/>
              </w:rPr>
            </w:r>
          </w:p>
          <w:p>
            <w:pPr>
              <w:spacing w:before="0" w:after="0"/>
            </w:pPr>
            <w:r>
              <w:rPr>
                <w:rFonts w:ascii="Courier New" w:hAnsi="Courier New"/>
                <w:color w:val="A6E22E"/>
                <w:sz w:val="18"/>
              </w:rPr>
              <w:t>MISSING SECURITY HEADERS:</w:t>
            </w:r>
          </w:p>
          <w:p>
            <w:pPr>
              <w:spacing w:before="0" w:after="0"/>
            </w:pPr>
            <w:r>
              <w:rPr>
                <w:rFonts w:ascii="Courier New" w:hAnsi="Courier New"/>
                <w:color w:val="A6E22E"/>
                <w:sz w:val="18"/>
              </w:rPr>
              <w:t>✗ Strict-Transport-Security (HSTS)       – no HTTPS enforcement header</w:t>
            </w:r>
          </w:p>
          <w:p>
            <w:pPr>
              <w:spacing w:before="0" w:after="0"/>
            </w:pPr>
            <w:r>
              <w:rPr>
                <w:rFonts w:ascii="Courier New" w:hAnsi="Courier New"/>
                <w:color w:val="A6E22E"/>
                <w:sz w:val="18"/>
              </w:rPr>
              <w:t>✗ Content-Security-Policy                – no CSP header</w:t>
            </w:r>
          </w:p>
          <w:p>
            <w:pPr>
              <w:spacing w:before="0" w:after="0"/>
            </w:pPr>
            <w:r>
              <w:rPr>
                <w:rFonts w:ascii="Courier New" w:hAnsi="Courier New"/>
                <w:color w:val="A6E22E"/>
                <w:sz w:val="18"/>
              </w:rPr>
              <w:t>✗ X-Frame-Options                        – no clickjacking protection</w:t>
            </w:r>
          </w:p>
          <w:p>
            <w:pPr>
              <w:spacing w:before="0" w:after="0"/>
            </w:pPr>
            <w:r>
              <w:rPr>
                <w:rFonts w:ascii="Courier New" w:hAnsi="Courier New"/>
                <w:color w:val="A6E22E"/>
                <w:sz w:val="18"/>
              </w:rPr>
              <w:t>✗ X-Content-Type-Options                 – no MIME sniffing protection</w:t>
            </w:r>
          </w:p>
          <w:p>
            <w:pPr>
              <w:spacing w:before="0" w:after="0"/>
            </w:pPr>
            <w:r>
              <w:rPr>
                <w:rFonts w:ascii="Courier New" w:hAnsi="Courier New"/>
                <w:color w:val="A6E22E"/>
                <w:sz w:val="18"/>
              </w:rPr>
              <w:t>✗ Referrer-Policy                        – not set</w:t>
            </w:r>
          </w:p>
          <w:p>
            <w:pPr>
              <w:spacing w:before="0" w:after="0"/>
            </w:pPr>
            <w:r>
              <w:rPr>
                <w:rFonts w:ascii="Courier New" w:hAnsi="Courier New"/>
                <w:color w:val="A6E22E"/>
                <w:sz w:val="18"/>
              </w:rPr>
              <w:t>✗ Permissions-Policy                     – not set</w:t>
            </w:r>
          </w:p>
        </w:tc>
      </w:tr>
    </w:tbl>
    <w:p/>
    <w:p>
      <w:pPr>
        <w:pStyle w:val="Heading2"/>
        <w:spacing w:before="160" w:after="60"/>
      </w:pPr>
      <w:r>
        <w:rPr>
          <w:color w:val="103C6E"/>
          <w:sz w:val="24"/>
        </w:rPr>
        <w:t>4.5  ReqRes – GET /api/users (Authentication Check)</w:t>
      </w:r>
    </w:p>
    <w:tbl>
      <w:tblPr>
        <w:tblStyle w:val="TableGrid"/>
        <w:tblW w:type="auto" w:w="0"/>
        <w:tblLook w:firstColumn="1" w:firstRow="1" w:lastColumn="0" w:lastRow="0" w:noHBand="0" w:noVBand="1" w:val="04A0"/>
      </w:tblPr>
      <w:tblGrid>
        <w:gridCol w:w="8784"/>
      </w:tblGrid>
      <w:tr>
        <w:tc>
          <w:tcPr>
            <w:tcW w:type="dxa" w:w="8784"/>
            <w:shd w:val="clear" w:color="auto" w:fill="1E1E2E"/>
          </w:tcPr>
          <w:p/>
          <w:p>
            <w:pPr>
              <w:spacing w:before="0" w:after="0"/>
            </w:pPr>
            <w:r>
              <w:rPr>
                <w:rFonts w:ascii="Courier New" w:hAnsi="Courier New"/>
                <w:color w:val="A6E22E"/>
                <w:sz w:val="18"/>
              </w:rPr>
              <w:t>REQUEST (without API key)</w:t>
            </w:r>
          </w:p>
          <w:p>
            <w:pPr>
              <w:spacing w:before="0" w:after="0"/>
            </w:pPr>
            <w:r>
              <w:rPr>
                <w:rFonts w:ascii="Courier New" w:hAnsi="Courier New"/>
                <w:color w:val="A6E22E"/>
                <w:sz w:val="18"/>
              </w:rPr>
              <w:t>GET https://reqres.in/api/users?page=2</w:t>
            </w:r>
          </w:p>
          <w:p>
            <w:pPr>
              <w:spacing w:before="0" w:after="0"/>
            </w:pPr>
            <w:r>
              <w:rPr>
                <w:rFonts w:ascii="Courier New" w:hAnsi="Courier New"/>
                <w:color w:val="A6E22E"/>
                <w:sz w:val="18"/>
              </w:rPr>
            </w:r>
          </w:p>
          <w:p>
            <w:pPr>
              <w:spacing w:before="0" w:after="0"/>
            </w:pPr>
            <w:r>
              <w:rPr>
                <w:rFonts w:ascii="Courier New" w:hAnsi="Courier New"/>
                <w:color w:val="A6E22E"/>
                <w:sz w:val="18"/>
              </w:rPr>
              <w:t>RESPONSE  HTTP 200 OK  (legacy endpoint responds without key)</w:t>
            </w:r>
          </w:p>
          <w:p>
            <w:pPr>
              <w:spacing w:before="0" w:after="0"/>
            </w:pPr>
            <w:r>
              <w:rPr>
                <w:rFonts w:ascii="Courier New" w:hAnsi="Courier New"/>
                <w:color w:val="A6E22E"/>
                <w:sz w:val="18"/>
              </w:rPr>
              <w:t>{</w:t>
            </w:r>
          </w:p>
          <w:p>
            <w:pPr>
              <w:spacing w:before="0" w:after="0"/>
            </w:pPr>
            <w:r>
              <w:rPr>
                <w:rFonts w:ascii="Courier New" w:hAnsi="Courier New"/>
                <w:color w:val="A6E22E"/>
                <w:sz w:val="18"/>
              </w:rPr>
              <w:t xml:space="preserve">  "page": 2,</w:t>
            </w:r>
          </w:p>
          <w:p>
            <w:pPr>
              <w:spacing w:before="0" w:after="0"/>
            </w:pPr>
            <w:r>
              <w:rPr>
                <w:rFonts w:ascii="Courier New" w:hAnsi="Courier New"/>
                <w:color w:val="A6E22E"/>
                <w:sz w:val="18"/>
              </w:rPr>
              <w:t xml:space="preserve">  "per_page": 6,</w:t>
            </w:r>
          </w:p>
          <w:p>
            <w:pPr>
              <w:spacing w:before="0" w:after="0"/>
            </w:pPr>
            <w:r>
              <w:rPr>
                <w:rFonts w:ascii="Courier New" w:hAnsi="Courier New"/>
                <w:color w:val="A6E22E"/>
                <w:sz w:val="18"/>
              </w:rPr>
              <w:t xml:space="preserve">  "total": 12,</w:t>
            </w:r>
          </w:p>
          <w:p>
            <w:pPr>
              <w:spacing w:before="0" w:after="0"/>
            </w:pPr>
            <w:r>
              <w:rPr>
                <w:rFonts w:ascii="Courier New" w:hAnsi="Courier New"/>
                <w:color w:val="A6E22E"/>
                <w:sz w:val="18"/>
              </w:rPr>
              <w:t xml:space="preserve">  "total_pages": 2,</w:t>
            </w:r>
          </w:p>
          <w:p>
            <w:pPr>
              <w:spacing w:before="0" w:after="0"/>
            </w:pPr>
            <w:r>
              <w:rPr>
                <w:rFonts w:ascii="Courier New" w:hAnsi="Courier New"/>
                <w:color w:val="A6E22E"/>
                <w:sz w:val="18"/>
              </w:rPr>
              <w:t xml:space="preserve">  "data": [</w:t>
            </w:r>
          </w:p>
          <w:p>
            <w:pPr>
              <w:spacing w:before="0" w:after="0"/>
            </w:pPr>
            <w:r>
              <w:rPr>
                <w:rFonts w:ascii="Courier New" w:hAnsi="Courier New"/>
                <w:color w:val="A6E22E"/>
                <w:sz w:val="18"/>
              </w:rPr>
              <w:t xml:space="preserve">    { "id": 7, "email": "michael.lawson@reqres.in",</w:t>
            </w:r>
          </w:p>
          <w:p>
            <w:pPr>
              <w:spacing w:before="0" w:after="0"/>
            </w:pPr>
            <w:r>
              <w:rPr>
                <w:rFonts w:ascii="Courier New" w:hAnsi="Courier New"/>
                <w:color w:val="A6E22E"/>
                <w:sz w:val="18"/>
              </w:rPr>
              <w:t xml:space="preserve">      "first_name": "Michael", "last_name": "Lawson",</w:t>
            </w:r>
          </w:p>
          <w:p>
            <w:pPr>
              <w:spacing w:before="0" w:after="0"/>
            </w:pPr>
            <w:r>
              <w:rPr>
                <w:rFonts w:ascii="Courier New" w:hAnsi="Courier New"/>
                <w:color w:val="A6E22E"/>
                <w:sz w:val="18"/>
              </w:rPr>
              <w:t xml:space="preserve">      "avatar": "https://reqres.in/img/faces/7-image.jpg" },</w:t>
            </w:r>
          </w:p>
          <w:p>
            <w:pPr>
              <w:spacing w:before="0" w:after="0"/>
            </w:pPr>
            <w:r>
              <w:rPr>
                <w:rFonts w:ascii="Courier New" w:hAnsi="Courier New"/>
                <w:color w:val="A6E22E"/>
                <w:sz w:val="18"/>
              </w:rPr>
              <w:t xml:space="preserve">    ...</w:t>
            </w:r>
          </w:p>
          <w:p>
            <w:pPr>
              <w:spacing w:before="0" w:after="0"/>
            </w:pPr>
            <w:r>
              <w:rPr>
                <w:rFonts w:ascii="Courier New" w:hAnsi="Courier New"/>
                <w:color w:val="A6E22E"/>
                <w:sz w:val="18"/>
              </w:rPr>
              <w:t xml:space="preserve">  ],</w:t>
            </w:r>
          </w:p>
          <w:p>
            <w:pPr>
              <w:spacing w:before="0" w:after="0"/>
            </w:pPr>
            <w:r>
              <w:rPr>
                <w:rFonts w:ascii="Courier New" w:hAnsi="Courier New"/>
                <w:color w:val="A6E22E"/>
                <w:sz w:val="18"/>
              </w:rPr>
              <w:t xml:space="preserve">  "support": { "url": "https://contentcaddy.io?utm_source=reqres...", "text": "..." }</w:t>
            </w:r>
          </w:p>
          <w:p>
            <w:pPr>
              <w:spacing w:before="0" w:after="0"/>
            </w:pPr>
            <w:r>
              <w:rPr>
                <w:rFonts w:ascii="Courier New" w:hAnsi="Courier New"/>
                <w:color w:val="A6E22E"/>
                <w:sz w:val="18"/>
              </w:rPr>
              <w:t>}</w:t>
            </w:r>
          </w:p>
          <w:p>
            <w:pPr>
              <w:spacing w:before="0" w:after="0"/>
            </w:pPr>
            <w:r>
              <w:rPr>
                <w:rFonts w:ascii="Courier New" w:hAnsi="Courier New"/>
                <w:color w:val="A6E22E"/>
                <w:sz w:val="18"/>
              </w:rPr>
            </w:r>
          </w:p>
          <w:p>
            <w:pPr>
              <w:spacing w:before="0" w:after="0"/>
            </w:pPr>
            <w:r>
              <w:rPr>
                <w:rFonts w:ascii="Courier New" w:hAnsi="Courier New"/>
                <w:color w:val="A6E22E"/>
                <w:sz w:val="18"/>
              </w:rPr>
              <w:t>OBSERVATION: Email addresses and profile data returned.</w:t>
            </w:r>
          </w:p>
          <w:p>
            <w:pPr>
              <w:spacing w:before="0" w:after="0"/>
            </w:pPr>
            <w:r>
              <w:rPr>
                <w:rFonts w:ascii="Courier New" w:hAnsi="Courier New"/>
                <w:color w:val="A6E22E"/>
                <w:sz w:val="18"/>
              </w:rPr>
              <w:t>The 'support' field in every response embeds a third-party marketing URL –</w:t>
            </w:r>
          </w:p>
          <w:p>
            <w:pPr>
              <w:spacing w:before="0" w:after="0"/>
            </w:pPr>
            <w:r>
              <w:rPr>
                <w:rFonts w:ascii="Courier New" w:hAnsi="Courier New"/>
                <w:color w:val="A6E22E"/>
                <w:sz w:val="18"/>
              </w:rPr>
              <w:t>an injection of external content into API responses.</w:t>
            </w:r>
          </w:p>
        </w:tc>
      </w:tr>
    </w:tbl>
    <w:p/>
    <w:p>
      <w:pPr>
        <w:pStyle w:val="Heading2"/>
        <w:spacing w:before="160" w:after="60"/>
      </w:pPr>
      <w:r>
        <w:rPr>
          <w:color w:val="103C6E"/>
          <w:sz w:val="24"/>
        </w:rPr>
        <w:t>4.6  ReqRes – POST /api/login (Weak Auth Response)</w:t>
      </w:r>
    </w:p>
    <w:tbl>
      <w:tblPr>
        <w:tblStyle w:val="TableGrid"/>
        <w:tblW w:type="auto" w:w="0"/>
        <w:tblLook w:firstColumn="1" w:firstRow="1" w:lastColumn="0" w:lastRow="0" w:noHBand="0" w:noVBand="1" w:val="04A0"/>
      </w:tblPr>
      <w:tblGrid>
        <w:gridCol w:w="8784"/>
      </w:tblGrid>
      <w:tr>
        <w:tc>
          <w:tcPr>
            <w:tcW w:type="dxa" w:w="8784"/>
            <w:shd w:val="clear" w:color="auto" w:fill="1E1E2E"/>
          </w:tcPr>
          <w:p/>
          <w:p>
            <w:pPr>
              <w:spacing w:before="0" w:after="0"/>
            </w:pPr>
            <w:r>
              <w:rPr>
                <w:rFonts w:ascii="Courier New" w:hAnsi="Courier New"/>
                <w:color w:val="A6E22E"/>
                <w:sz w:val="18"/>
              </w:rPr>
              <w:t>REQUEST</w:t>
            </w:r>
          </w:p>
          <w:p>
            <w:pPr>
              <w:spacing w:before="0" w:after="0"/>
            </w:pPr>
            <w:r>
              <w:rPr>
                <w:rFonts w:ascii="Courier New" w:hAnsi="Courier New"/>
                <w:color w:val="A6E22E"/>
                <w:sz w:val="18"/>
              </w:rPr>
              <w:t>POST https://reqres.in/api/login</w:t>
            </w:r>
          </w:p>
          <w:p>
            <w:pPr>
              <w:spacing w:before="0" w:after="0"/>
            </w:pPr>
            <w:r>
              <w:rPr>
                <w:rFonts w:ascii="Courier New" w:hAnsi="Courier New"/>
                <w:color w:val="A6E22E"/>
                <w:sz w:val="18"/>
              </w:rPr>
              <w:t>Content-Type: application/json</w:t>
            </w:r>
          </w:p>
          <w:p>
            <w:pPr>
              <w:spacing w:before="0" w:after="0"/>
            </w:pPr>
            <w:r>
              <w:rPr>
                <w:rFonts w:ascii="Courier New" w:hAnsi="Courier New"/>
                <w:color w:val="A6E22E"/>
                <w:sz w:val="18"/>
              </w:rPr>
            </w:r>
          </w:p>
          <w:p>
            <w:pPr>
              <w:spacing w:before="0" w:after="0"/>
            </w:pPr>
            <w:r>
              <w:rPr>
                <w:rFonts w:ascii="Courier New" w:hAnsi="Courier New"/>
                <w:color w:val="A6E22E"/>
                <w:sz w:val="18"/>
              </w:rPr>
              <w:t>{ "email": "eve.holt@reqres.in", "password": "cityslicka" }</w:t>
            </w:r>
          </w:p>
          <w:p>
            <w:pPr>
              <w:spacing w:before="0" w:after="0"/>
            </w:pPr>
            <w:r>
              <w:rPr>
                <w:rFonts w:ascii="Courier New" w:hAnsi="Courier New"/>
                <w:color w:val="A6E22E"/>
                <w:sz w:val="18"/>
              </w:rPr>
            </w:r>
          </w:p>
          <w:p>
            <w:pPr>
              <w:spacing w:before="0" w:after="0"/>
            </w:pPr>
            <w:r>
              <w:rPr>
                <w:rFonts w:ascii="Courier New" w:hAnsi="Courier New"/>
                <w:color w:val="A6E22E"/>
                <w:sz w:val="18"/>
              </w:rPr>
              <w:t>RESPONSE  HTTP 200 OK</w:t>
            </w:r>
          </w:p>
          <w:p>
            <w:pPr>
              <w:spacing w:before="0" w:after="0"/>
            </w:pPr>
            <w:r>
              <w:rPr>
                <w:rFonts w:ascii="Courier New" w:hAnsi="Courier New"/>
                <w:color w:val="A6E22E"/>
                <w:sz w:val="18"/>
              </w:rPr>
              <w:t>{ "token": "QpwL5tpe83ilfN2" }</w:t>
            </w:r>
          </w:p>
          <w:p>
            <w:pPr>
              <w:spacing w:before="0" w:after="0"/>
            </w:pPr>
            <w:r>
              <w:rPr>
                <w:rFonts w:ascii="Courier New" w:hAnsi="Courier New"/>
                <w:color w:val="A6E22E"/>
                <w:sz w:val="18"/>
              </w:rPr>
            </w:r>
          </w:p>
          <w:p>
            <w:pPr>
              <w:spacing w:before="0" w:after="0"/>
            </w:pPr>
            <w:r>
              <w:rPr>
                <w:rFonts w:ascii="Courier New" w:hAnsi="Courier New"/>
                <w:color w:val="A6E22E"/>
                <w:sz w:val="18"/>
              </w:rPr>
              <w:t>OBSERVATION: Token is short (15 chars), predictable format, no expiry communicated.</w:t>
            </w:r>
          </w:p>
          <w:p>
            <w:pPr>
              <w:spacing w:before="0" w:after="0"/>
            </w:pPr>
            <w:r>
              <w:rPr>
                <w:rFonts w:ascii="Courier New" w:hAnsi="Courier New"/>
                <w:color w:val="A6E22E"/>
                <w:sz w:val="18"/>
              </w:rPr>
              <w:t>No account lockout after repeated failed attempts (test only – not exploited).</w:t>
            </w:r>
          </w:p>
          <w:p>
            <w:pPr>
              <w:spacing w:before="0" w:after="0"/>
            </w:pPr>
            <w:r>
              <w:rPr>
                <w:rFonts w:ascii="Courier New" w:hAnsi="Courier New"/>
                <w:color w:val="A6E22E"/>
                <w:sz w:val="18"/>
              </w:rPr>
              <w:t>Token returned in response body with no security guidance (HttpOnly, Secure flags).</w:t>
            </w:r>
          </w:p>
        </w:tc>
      </w:tr>
    </w:tbl>
    <w:p/>
    <w:p>
      <w:pPr>
        <w:pStyle w:val="Heading2"/>
        <w:spacing w:before="160" w:after="60"/>
      </w:pPr>
      <w:r>
        <w:rPr>
          <w:color w:val="103C6E"/>
          <w:sz w:val="24"/>
        </w:rPr>
        <w:t>4.7  ReqRes – POST /api/register (Verbose Error Disclosure)</w:t>
      </w:r>
    </w:p>
    <w:tbl>
      <w:tblPr>
        <w:tblStyle w:val="TableGrid"/>
        <w:tblW w:type="auto" w:w="0"/>
        <w:tblLook w:firstColumn="1" w:firstRow="1" w:lastColumn="0" w:lastRow="0" w:noHBand="0" w:noVBand="1" w:val="04A0"/>
      </w:tblPr>
      <w:tblGrid>
        <w:gridCol w:w="8784"/>
      </w:tblGrid>
      <w:tr>
        <w:tc>
          <w:tcPr>
            <w:tcW w:type="dxa" w:w="8784"/>
            <w:shd w:val="clear" w:color="auto" w:fill="1E1E2E"/>
          </w:tcPr>
          <w:p/>
          <w:p>
            <w:pPr>
              <w:spacing w:before="0" w:after="0"/>
            </w:pPr>
            <w:r>
              <w:rPr>
                <w:rFonts w:ascii="Courier New" w:hAnsi="Courier New"/>
                <w:color w:val="A6E22E"/>
                <w:sz w:val="18"/>
              </w:rPr>
              <w:t>REQUEST (missing password field)</w:t>
            </w:r>
          </w:p>
          <w:p>
            <w:pPr>
              <w:spacing w:before="0" w:after="0"/>
            </w:pPr>
            <w:r>
              <w:rPr>
                <w:rFonts w:ascii="Courier New" w:hAnsi="Courier New"/>
                <w:color w:val="A6E22E"/>
                <w:sz w:val="18"/>
              </w:rPr>
              <w:t>POST https://reqres.in/api/register</w:t>
            </w:r>
          </w:p>
          <w:p>
            <w:pPr>
              <w:spacing w:before="0" w:after="0"/>
            </w:pPr>
            <w:r>
              <w:rPr>
                <w:rFonts w:ascii="Courier New" w:hAnsi="Courier New"/>
                <w:color w:val="A6E22E"/>
                <w:sz w:val="18"/>
              </w:rPr>
              <w:t>Content-Type: application/json</w:t>
            </w:r>
          </w:p>
          <w:p>
            <w:pPr>
              <w:spacing w:before="0" w:after="0"/>
            </w:pPr>
            <w:r>
              <w:rPr>
                <w:rFonts w:ascii="Courier New" w:hAnsi="Courier New"/>
                <w:color w:val="A6E22E"/>
                <w:sz w:val="18"/>
              </w:rPr>
            </w:r>
          </w:p>
          <w:p>
            <w:pPr>
              <w:spacing w:before="0" w:after="0"/>
            </w:pPr>
            <w:r>
              <w:rPr>
                <w:rFonts w:ascii="Courier New" w:hAnsi="Courier New"/>
                <w:color w:val="A6E22E"/>
                <w:sz w:val="18"/>
              </w:rPr>
              <w:t>{ "email": "sydney@fife" }</w:t>
            </w:r>
          </w:p>
          <w:p>
            <w:pPr>
              <w:spacing w:before="0" w:after="0"/>
            </w:pPr>
            <w:r>
              <w:rPr>
                <w:rFonts w:ascii="Courier New" w:hAnsi="Courier New"/>
                <w:color w:val="A6E22E"/>
                <w:sz w:val="18"/>
              </w:rPr>
            </w:r>
          </w:p>
          <w:p>
            <w:pPr>
              <w:spacing w:before="0" w:after="0"/>
            </w:pPr>
            <w:r>
              <w:rPr>
                <w:rFonts w:ascii="Courier New" w:hAnsi="Courier New"/>
                <w:color w:val="A6E22E"/>
                <w:sz w:val="18"/>
              </w:rPr>
              <w:t>RESPONSE  HTTP 400 Bad Request</w:t>
            </w:r>
          </w:p>
          <w:p>
            <w:pPr>
              <w:spacing w:before="0" w:after="0"/>
            </w:pPr>
            <w:r>
              <w:rPr>
                <w:rFonts w:ascii="Courier New" w:hAnsi="Courier New"/>
                <w:color w:val="A6E22E"/>
                <w:sz w:val="18"/>
              </w:rPr>
              <w:t>{ "error": "Missing password" }</w:t>
            </w:r>
          </w:p>
          <w:p>
            <w:pPr>
              <w:spacing w:before="0" w:after="0"/>
            </w:pPr>
            <w:r>
              <w:rPr>
                <w:rFonts w:ascii="Courier New" w:hAnsi="Courier New"/>
                <w:color w:val="A6E22E"/>
                <w:sz w:val="18"/>
              </w:rPr>
            </w:r>
          </w:p>
          <w:p>
            <w:pPr>
              <w:spacing w:before="0" w:after="0"/>
            </w:pPr>
            <w:r>
              <w:rPr>
                <w:rFonts w:ascii="Courier New" w:hAnsi="Courier New"/>
                <w:color w:val="A6E22E"/>
                <w:sz w:val="18"/>
              </w:rPr>
              <w:t>OBSERVATION: Specific error message discloses which field failed validation.</w:t>
            </w:r>
          </w:p>
          <w:p>
            <w:pPr>
              <w:spacing w:before="0" w:after="0"/>
            </w:pPr>
            <w:r>
              <w:rPr>
                <w:rFonts w:ascii="Courier New" w:hAnsi="Courier New"/>
                <w:color w:val="A6E22E"/>
                <w:sz w:val="18"/>
              </w:rPr>
              <w:t>Attackers can use verbose errors to enumerate valid fields and craft targeted attacks.</w:t>
            </w:r>
          </w:p>
        </w:tc>
      </w:tr>
    </w:tbl>
    <w:p/>
    <w:p>
      <w:pPr>
        <w:pBdr>
          <w:bottom w:val="single" w:sz="6" w:space="1" w:color="1A5E9A"/>
        </w:pBdr>
        <w:spacing w:before="80" w:after="80"/>
      </w:pPr>
    </w:p>
    <w:p>
      <w:pPr>
        <w:pStyle w:val="Heading1"/>
        <w:spacing w:before="240" w:after="80"/>
      </w:pPr>
      <w:r>
        <w:rPr>
          <w:color w:val="103C6E"/>
          <w:sz w:val="30"/>
        </w:rPr>
        <w:t>5. Security Findings</w:t>
      </w:r>
    </w:p>
    <w:p>
      <w:pPr>
        <w:spacing w:before="0" w:after="60"/>
      </w:pPr>
      <w:r>
        <w:rPr>
          <w:b w:val="0"/>
          <w:i w:val="0"/>
          <w:sz w:val="22"/>
        </w:rPr>
        <w:t>The following findings were identified during the assessment. Each is mapped to the relevant OWASP API Security Top 10 (2023) category.</w:t>
      </w:r>
    </w:p>
    <w:tbl>
      <w:tblPr>
        <w:tblStyle w:val="TableGrid"/>
        <w:tblW w:type="auto" w:w="0"/>
        <w:tblLook w:firstColumn="1" w:firstRow="1" w:lastColumn="0" w:lastRow="0" w:noHBand="0" w:noVBand="1" w:val="04A0"/>
      </w:tblPr>
      <w:tblGrid>
        <w:gridCol w:w="8784"/>
      </w:tblGrid>
      <w:tr>
        <w:tc>
          <w:tcPr>
            <w:tcW w:type="dxa" w:w="8784"/>
            <w:shd w:val="clear" w:color="auto" w:fill="FFE6CC"/>
          </w:tcPr>
          <w:p/>
          <w:p>
            <w:r>
              <w:rPr>
                <w:b/>
                <w:sz w:val="22"/>
              </w:rPr>
              <w:t>FINDING-01 – Unauthenticated Access to All User Data</w:t>
            </w:r>
            <w:r>
              <w:t xml:space="preserve">   </w:t>
            </w:r>
            <w:r>
              <w:rPr>
                <w:b/>
                <w:color w:val="D9530E"/>
                <w:sz w:val="20"/>
              </w:rPr>
              <w:t>◉ HIGH</w:t>
            </w:r>
          </w:p>
          <w:p>
            <w:pPr>
              <w:spacing w:before="0" w:after="20"/>
            </w:pPr>
            <w:r>
              <w:rPr>
                <w:b/>
                <w:sz w:val="20"/>
              </w:rPr>
              <w:t xml:space="preserve">API Tested: </w:t>
            </w:r>
            <w:r>
              <w:rPr>
                <w:sz w:val="20"/>
              </w:rPr>
              <w:t>JSONPlaceholder</w:t>
            </w:r>
          </w:p>
          <w:p>
            <w:pPr>
              <w:spacing w:before="0" w:after="20"/>
            </w:pPr>
            <w:r>
              <w:rPr>
                <w:b/>
                <w:sz w:val="20"/>
              </w:rPr>
              <w:t xml:space="preserve">Endpoint: </w:t>
            </w:r>
            <w:r>
              <w:rPr>
                <w:sz w:val="20"/>
              </w:rPr>
              <w:t>GET /users, GET /users/{id}</w:t>
            </w:r>
          </w:p>
          <w:p>
            <w:pPr>
              <w:spacing w:before="0" w:after="20"/>
            </w:pPr>
            <w:r>
              <w:rPr>
                <w:b/>
                <w:sz w:val="20"/>
              </w:rPr>
              <w:t xml:space="preserve">Description: </w:t>
            </w:r>
            <w:r>
              <w:rPr>
                <w:sz w:val="20"/>
              </w:rPr>
              <w:t>All user records including full name, email, phone, physical address, and GPS coordinates are accessible without any form of authentication. Any anonymous internet user can retrieve the complete user database with a single HTTP request.</w:t>
            </w:r>
          </w:p>
          <w:p>
            <w:pPr>
              <w:spacing w:before="0" w:after="20"/>
            </w:pPr>
            <w:r>
              <w:rPr>
                <w:b/>
                <w:sz w:val="20"/>
              </w:rPr>
              <w:t xml:space="preserve">Evidence / Observation: </w:t>
            </w:r>
            <w:r>
              <w:rPr>
                <w:sz w:val="20"/>
              </w:rPr>
              <w:t>HTTP 200 returned for GET /users with 10 complete user profiles. No Authorization header required. OWASP API1:2023 – Broken Object Level Authorization.</w:t>
            </w:r>
          </w:p>
          <w:p>
            <w:pPr>
              <w:spacing w:before="0" w:after="20"/>
            </w:pPr>
            <w:r>
              <w:rPr>
                <w:b/>
                <w:sz w:val="20"/>
              </w:rPr>
              <w:t xml:space="preserve">Business Impact: </w:t>
            </w:r>
            <w:r>
              <w:rPr>
                <w:sz w:val="20"/>
              </w:rPr>
              <w:t>In a production system this would expose all customer PII to anyone on the internet, violating GDPR, PDPA (India), and other data protection regulations. Enables identity theft and targeted attacks.</w:t>
            </w:r>
          </w:p>
          <w:p>
            <w:pPr>
              <w:spacing w:before="0" w:after="20"/>
            </w:pPr>
            <w:r>
              <w:rPr>
                <w:b/>
                <w:sz w:val="20"/>
              </w:rPr>
              <w:t xml:space="preserve">Remediation: </w:t>
            </w:r>
            <w:r>
              <w:rPr>
                <w:sz w:val="20"/>
              </w:rPr>
              <w:t>Require authentication (JWT / OAuth 2.0) on all /users endpoints. Return only the authenticated user's own data unless the requester holds an explicit admin role. Apply RBAC at the API gateway level.</w:t>
            </w:r>
          </w:p>
        </w:tc>
      </w:tr>
    </w:tbl>
    <w:p/>
    <w:tbl>
      <w:tblPr>
        <w:tblStyle w:val="TableGrid"/>
        <w:tblW w:type="auto" w:w="0"/>
        <w:tblLook w:firstColumn="1" w:firstRow="1" w:lastColumn="0" w:lastRow="0" w:noHBand="0" w:noVBand="1" w:val="04A0"/>
      </w:tblPr>
      <w:tblGrid>
        <w:gridCol w:w="8784"/>
      </w:tblGrid>
      <w:tr>
        <w:tc>
          <w:tcPr>
            <w:tcW w:type="dxa" w:w="8784"/>
            <w:shd w:val="clear" w:color="auto" w:fill="FFE6CC"/>
          </w:tcPr>
          <w:p/>
          <w:p>
            <w:r>
              <w:rPr>
                <w:b/>
                <w:sz w:val="22"/>
              </w:rPr>
              <w:t>FINDING-02 – Cross-User Data Access – Insecure Direct Object Reference (IDOR)</w:t>
            </w:r>
            <w:r>
              <w:t xml:space="preserve">   </w:t>
            </w:r>
            <w:r>
              <w:rPr>
                <w:b/>
                <w:color w:val="D9530E"/>
                <w:sz w:val="20"/>
              </w:rPr>
              <w:t>◉ HIGH</w:t>
            </w:r>
          </w:p>
          <w:p>
            <w:pPr>
              <w:spacing w:before="0" w:after="20"/>
            </w:pPr>
            <w:r>
              <w:rPr>
                <w:b/>
                <w:sz w:val="20"/>
              </w:rPr>
              <w:t xml:space="preserve">API Tested: </w:t>
            </w:r>
            <w:r>
              <w:rPr>
                <w:sz w:val="20"/>
              </w:rPr>
              <w:t>JSONPlaceholder</w:t>
            </w:r>
          </w:p>
          <w:p>
            <w:pPr>
              <w:spacing w:before="0" w:after="20"/>
            </w:pPr>
            <w:r>
              <w:rPr>
                <w:b/>
                <w:sz w:val="20"/>
              </w:rPr>
              <w:t xml:space="preserve">Endpoint: </w:t>
            </w:r>
            <w:r>
              <w:rPr>
                <w:sz w:val="20"/>
              </w:rPr>
              <w:t>GET /todos, GET /posts, GET /comments</w:t>
            </w:r>
          </w:p>
          <w:p>
            <w:pPr>
              <w:spacing w:before="0" w:after="20"/>
            </w:pPr>
            <w:r>
              <w:rPr>
                <w:b/>
                <w:sz w:val="20"/>
              </w:rPr>
              <w:t xml:space="preserve">Description: </w:t>
            </w:r>
            <w:r>
              <w:rPr>
                <w:sz w:val="20"/>
              </w:rPr>
              <w:t>Collection endpoints return data belonging to all users with no filtering based on the requesting identity. An authenticated user (if auth were present) could access todos, posts, and comments belonging to other users simply by calling the collection endpoint.</w:t>
            </w:r>
          </w:p>
          <w:p>
            <w:pPr>
              <w:spacing w:before="0" w:after="20"/>
            </w:pPr>
            <w:r>
              <w:rPr>
                <w:b/>
                <w:sz w:val="20"/>
              </w:rPr>
              <w:t xml:space="preserve">Evidence / Observation: </w:t>
            </w:r>
            <w:r>
              <w:rPr>
                <w:sz w:val="20"/>
              </w:rPr>
              <w:t>GET /todos returns all 200 records across all 10 user IDs. Sequential integer IDs (1-10) make enumeration trivial. OWASP API1:2023 – Broken Object Level Authorization.</w:t>
            </w:r>
          </w:p>
          <w:p>
            <w:pPr>
              <w:spacing w:before="0" w:after="20"/>
            </w:pPr>
            <w:r>
              <w:rPr>
                <w:b/>
                <w:sz w:val="20"/>
              </w:rPr>
              <w:t xml:space="preserve">Business Impact: </w:t>
            </w:r>
            <w:r>
              <w:rPr>
                <w:sz w:val="20"/>
              </w:rPr>
              <w:t>Unauthorised access to other users' data is a direct data breach. In B2B SaaS platforms this could expose confidential business records, tasks, or communications between competing clients.</w:t>
            </w:r>
          </w:p>
          <w:p>
            <w:pPr>
              <w:spacing w:before="0" w:after="20"/>
            </w:pPr>
            <w:r>
              <w:rPr>
                <w:b/>
                <w:sz w:val="20"/>
              </w:rPr>
              <w:t xml:space="preserve">Remediation: </w:t>
            </w:r>
            <w:r>
              <w:rPr>
                <w:sz w:val="20"/>
              </w:rPr>
              <w:t>Filter collection responses to return only records owned by the authenticated user. Use non-sequential, non-guessable IDs (UUID v4). Implement object-level authorisation checks server-side on every request.</w:t>
            </w:r>
          </w:p>
        </w:tc>
      </w:tr>
    </w:tbl>
    <w:p/>
    <w:tbl>
      <w:tblPr>
        <w:tblStyle w:val="TableGrid"/>
        <w:tblW w:type="auto" w:w="0"/>
        <w:tblLook w:firstColumn="1" w:firstRow="1" w:lastColumn="0" w:lastRow="0" w:noHBand="0" w:noVBand="1" w:val="04A0"/>
      </w:tblPr>
      <w:tblGrid>
        <w:gridCol w:w="8784"/>
      </w:tblGrid>
      <w:tr>
        <w:tc>
          <w:tcPr>
            <w:tcW w:type="dxa" w:w="8784"/>
            <w:shd w:val="clear" w:color="auto" w:fill="FFF9CC"/>
          </w:tcPr>
          <w:p/>
          <w:p>
            <w:r>
              <w:rPr>
                <w:b/>
                <w:sz w:val="22"/>
              </w:rPr>
              <w:t>FINDING-03 – Missing HTTP Security Headers</w:t>
            </w:r>
            <w:r>
              <w:t xml:space="preserve">   </w:t>
            </w:r>
            <w:r>
              <w:rPr>
                <w:b/>
                <w:color w:val="B48500"/>
                <w:sz w:val="20"/>
              </w:rPr>
              <w:t>◉ MEDIUM</w:t>
            </w:r>
          </w:p>
          <w:p>
            <w:pPr>
              <w:spacing w:before="0" w:after="20"/>
            </w:pPr>
            <w:r>
              <w:rPr>
                <w:b/>
                <w:sz w:val="20"/>
              </w:rPr>
              <w:t xml:space="preserve">API Tested: </w:t>
            </w:r>
            <w:r>
              <w:rPr>
                <w:sz w:val="20"/>
              </w:rPr>
              <w:t>JSONPlaceholder</w:t>
            </w:r>
          </w:p>
          <w:p>
            <w:pPr>
              <w:spacing w:before="0" w:after="20"/>
            </w:pPr>
            <w:r>
              <w:rPr>
                <w:b/>
                <w:sz w:val="20"/>
              </w:rPr>
              <w:t xml:space="preserve">Endpoint: </w:t>
            </w:r>
            <w:r>
              <w:rPr>
                <w:sz w:val="20"/>
              </w:rPr>
              <w:t>All endpoints</w:t>
            </w:r>
          </w:p>
          <w:p>
            <w:pPr>
              <w:spacing w:before="0" w:after="20"/>
            </w:pPr>
            <w:r>
              <w:rPr>
                <w:b/>
                <w:sz w:val="20"/>
              </w:rPr>
              <w:t xml:space="preserve">Description: </w:t>
            </w:r>
            <w:r>
              <w:rPr>
                <w:sz w:val="20"/>
              </w:rPr>
              <w:t>API responses do not include critical HTTP security headers. Missing headers leave clients vulnerable to MITM attacks, clickjacking, MIME-type confusion, and cross-site scripting.</w:t>
            </w:r>
          </w:p>
          <w:p>
            <w:pPr>
              <w:spacing w:before="0" w:after="20"/>
            </w:pPr>
            <w:r>
              <w:rPr>
                <w:b/>
                <w:sz w:val="20"/>
              </w:rPr>
              <w:t xml:space="preserve">Evidence / Observation: </w:t>
            </w:r>
            <w:r>
              <w:rPr>
                <w:sz w:val="20"/>
              </w:rPr>
              <w:t>Response headers analysed via browser DevTools and curl. Missing: Strict-Transport-Security, Content-Security-Policy, X-Frame-Options, X-Content-Type-Options, Referrer-Policy. OWASP API7:2023 – Security Misconfiguration.</w:t>
            </w:r>
          </w:p>
          <w:p>
            <w:pPr>
              <w:spacing w:before="0" w:after="20"/>
            </w:pPr>
            <w:r>
              <w:rPr>
                <w:b/>
                <w:sz w:val="20"/>
              </w:rPr>
              <w:t xml:space="preserve">Business Impact: </w:t>
            </w:r>
            <w:r>
              <w:rPr>
                <w:sz w:val="20"/>
              </w:rPr>
              <w:t>Without HSTS, browsers may downgrade to HTTP. Without X-Content-Type-Options, browsers may execute malicious MIME types. Without X-Frame-Options, API documentation or web interfaces could be clickjacked.</w:t>
            </w:r>
          </w:p>
          <w:p>
            <w:pPr>
              <w:spacing w:before="0" w:after="20"/>
            </w:pPr>
            <w:r>
              <w:rPr>
                <w:b/>
                <w:sz w:val="20"/>
              </w:rPr>
              <w:t xml:space="preserve">Remediation: </w:t>
            </w:r>
            <w:r>
              <w:rPr>
                <w:sz w:val="20"/>
              </w:rPr>
              <w:t>Add the following headers to all API responses via server/CDN configuration:</w:t>
              <w:br/>
              <w:t>Strict-Transport-Security: max-age=31536000; includeSubDomains</w:t>
              <w:br/>
              <w:t>X-Content-Type-Options: nosniff</w:t>
              <w:br/>
              <w:t>X-Frame-Options: DENY</w:t>
              <w:br/>
              <w:t>Referrer-Policy: no-referrer</w:t>
              <w:br/>
              <w:t>Content-Security-Policy: default-src 'none'</w:t>
            </w:r>
          </w:p>
        </w:tc>
      </w:tr>
    </w:tbl>
    <w:p/>
    <w:tbl>
      <w:tblPr>
        <w:tblStyle w:val="TableGrid"/>
        <w:tblW w:type="auto" w:w="0"/>
        <w:tblLook w:firstColumn="1" w:firstRow="1" w:lastColumn="0" w:lastRow="0" w:noHBand="0" w:noVBand="1" w:val="04A0"/>
      </w:tblPr>
      <w:tblGrid>
        <w:gridCol w:w="8784"/>
      </w:tblGrid>
      <w:tr>
        <w:tc>
          <w:tcPr>
            <w:tcW w:type="dxa" w:w="8784"/>
            <w:shd w:val="clear" w:color="auto" w:fill="FFF9CC"/>
          </w:tcPr>
          <w:p/>
          <w:p>
            <w:r>
              <w:rPr>
                <w:b/>
                <w:sz w:val="22"/>
              </w:rPr>
              <w:t>FINDING-04 – Technology Disclosure via X-Powered-By Header</w:t>
            </w:r>
            <w:r>
              <w:t xml:space="preserve">   </w:t>
            </w:r>
            <w:r>
              <w:rPr>
                <w:b/>
                <w:color w:val="B48500"/>
                <w:sz w:val="20"/>
              </w:rPr>
              <w:t>◉ MEDIUM</w:t>
            </w:r>
          </w:p>
          <w:p>
            <w:pPr>
              <w:spacing w:before="0" w:after="20"/>
            </w:pPr>
            <w:r>
              <w:rPr>
                <w:b/>
                <w:sz w:val="20"/>
              </w:rPr>
              <w:t xml:space="preserve">API Tested: </w:t>
            </w:r>
            <w:r>
              <w:rPr>
                <w:sz w:val="20"/>
              </w:rPr>
              <w:t>JSONPlaceholder</w:t>
            </w:r>
          </w:p>
          <w:p>
            <w:pPr>
              <w:spacing w:before="0" w:after="20"/>
            </w:pPr>
            <w:r>
              <w:rPr>
                <w:b/>
                <w:sz w:val="20"/>
              </w:rPr>
              <w:t xml:space="preserve">Endpoint: </w:t>
            </w:r>
            <w:r>
              <w:rPr>
                <w:sz w:val="20"/>
              </w:rPr>
              <w:t>All endpoints</w:t>
            </w:r>
          </w:p>
          <w:p>
            <w:pPr>
              <w:spacing w:before="0" w:after="20"/>
            </w:pPr>
            <w:r>
              <w:rPr>
                <w:b/>
                <w:sz w:val="20"/>
              </w:rPr>
              <w:t xml:space="preserve">Description: </w:t>
            </w:r>
            <w:r>
              <w:rPr>
                <w:sz w:val="20"/>
              </w:rPr>
              <w:t>The response header 'X-Powered-By: Express' discloses that the server is running Node.js with the Express framework. Attackers can use this to target known Express/Node.js vulnerabilities.</w:t>
            </w:r>
          </w:p>
          <w:p>
            <w:pPr>
              <w:spacing w:before="0" w:after="20"/>
            </w:pPr>
            <w:r>
              <w:rPr>
                <w:b/>
                <w:sz w:val="20"/>
              </w:rPr>
              <w:t xml:space="preserve">Evidence / Observation: </w:t>
            </w:r>
            <w:r>
              <w:rPr>
                <w:sz w:val="20"/>
              </w:rPr>
              <w:t>X-Powered-By: Express observed in response headers. OWASP API7:2023 – Security Misconfiguration.</w:t>
            </w:r>
          </w:p>
          <w:p>
            <w:pPr>
              <w:spacing w:before="0" w:after="20"/>
            </w:pPr>
            <w:r>
              <w:rPr>
                <w:b/>
                <w:sz w:val="20"/>
              </w:rPr>
              <w:t xml:space="preserve">Business Impact: </w:t>
            </w:r>
            <w:r>
              <w:rPr>
                <w:sz w:val="20"/>
              </w:rPr>
              <w:t>Reduces attacker effort when fingerprinting the technology stack. Combined with known CVEs for the specific framework version, this can accelerate targeted exploitation.</w:t>
            </w:r>
          </w:p>
          <w:p>
            <w:pPr>
              <w:spacing w:before="0" w:after="20"/>
            </w:pPr>
            <w:r>
              <w:rPr>
                <w:b/>
                <w:sz w:val="20"/>
              </w:rPr>
              <w:t xml:space="preserve">Remediation: </w:t>
            </w:r>
            <w:r>
              <w:rPr>
                <w:sz w:val="20"/>
              </w:rPr>
              <w:t>Remove or obfuscate the X-Powered-By header. In Express: app.disable('x-powered-by'). Alternatively use Helmet.js middleware which handles this automatically.</w:t>
            </w:r>
          </w:p>
        </w:tc>
      </w:tr>
    </w:tbl>
    <w:p/>
    <w:tbl>
      <w:tblPr>
        <w:tblStyle w:val="TableGrid"/>
        <w:tblW w:type="auto" w:w="0"/>
        <w:tblLook w:firstColumn="1" w:firstRow="1" w:lastColumn="0" w:lastRow="0" w:noHBand="0" w:noVBand="1" w:val="04A0"/>
      </w:tblPr>
      <w:tblGrid>
        <w:gridCol w:w="8784"/>
      </w:tblGrid>
      <w:tr>
        <w:tc>
          <w:tcPr>
            <w:tcW w:type="dxa" w:w="8784"/>
            <w:shd w:val="clear" w:color="auto" w:fill="FFF9CC"/>
          </w:tcPr>
          <w:p/>
          <w:p>
            <w:r>
              <w:rPr>
                <w:b/>
                <w:sz w:val="22"/>
              </w:rPr>
              <w:t>FINDING-05 – No Rate Limiting on Any Endpoint</w:t>
            </w:r>
            <w:r>
              <w:t xml:space="preserve">   </w:t>
            </w:r>
            <w:r>
              <w:rPr>
                <w:b/>
                <w:color w:val="B48500"/>
                <w:sz w:val="20"/>
              </w:rPr>
              <w:t>◉ MEDIUM</w:t>
            </w:r>
          </w:p>
          <w:p>
            <w:pPr>
              <w:spacing w:before="0" w:after="20"/>
            </w:pPr>
            <w:r>
              <w:rPr>
                <w:b/>
                <w:sz w:val="20"/>
              </w:rPr>
              <w:t xml:space="preserve">API Tested: </w:t>
            </w:r>
            <w:r>
              <w:rPr>
                <w:sz w:val="20"/>
              </w:rPr>
              <w:t>JSONPlaceholder</w:t>
            </w:r>
          </w:p>
          <w:p>
            <w:pPr>
              <w:spacing w:before="0" w:after="20"/>
            </w:pPr>
            <w:r>
              <w:rPr>
                <w:b/>
                <w:sz w:val="20"/>
              </w:rPr>
              <w:t xml:space="preserve">Endpoint: </w:t>
            </w:r>
            <w:r>
              <w:rPr>
                <w:sz w:val="20"/>
              </w:rPr>
              <w:t>All endpoints</w:t>
            </w:r>
          </w:p>
          <w:p>
            <w:pPr>
              <w:spacing w:before="0" w:after="20"/>
            </w:pPr>
            <w:r>
              <w:rPr>
                <w:b/>
                <w:sz w:val="20"/>
              </w:rPr>
              <w:t xml:space="preserve">Description: </w:t>
            </w:r>
            <w:r>
              <w:rPr>
                <w:sz w:val="20"/>
              </w:rPr>
              <w:t>No rate limiting is applied to any JSONPlaceholder endpoint. Unlimited requests can be made from a single IP without throttling, CAPTCHA, or 429 responses.</w:t>
            </w:r>
          </w:p>
          <w:p>
            <w:pPr>
              <w:spacing w:before="0" w:after="20"/>
            </w:pPr>
            <w:r>
              <w:rPr>
                <w:b/>
                <w:sz w:val="20"/>
              </w:rPr>
              <w:t xml:space="preserve">Evidence / Observation: </w:t>
            </w:r>
            <w:r>
              <w:rPr>
                <w:sz w:val="20"/>
              </w:rPr>
              <w:t>Multiple rapid repeated GET requests to /posts returned HTTP 200 consistently with no throttling. No Retry-After or X-RateLimit headers in responses. OWASP API4:2023 – Unrestricted Resource Consumption.</w:t>
            </w:r>
          </w:p>
          <w:p>
            <w:pPr>
              <w:spacing w:before="0" w:after="20"/>
            </w:pPr>
            <w:r>
              <w:rPr>
                <w:b/>
                <w:sz w:val="20"/>
              </w:rPr>
              <w:t xml:space="preserve">Business Impact: </w:t>
            </w:r>
            <w:r>
              <w:rPr>
                <w:sz w:val="20"/>
              </w:rPr>
              <w:t>Without rate limiting, attackers can: (1) scrape the entire dataset rapidly, (2) use the API as a DDoS amplifier, (3) brute-force IDs across all resource types, (4) cause denial-of-service through resource exhaustion.</w:t>
            </w:r>
          </w:p>
          <w:p>
            <w:pPr>
              <w:spacing w:before="0" w:after="20"/>
            </w:pPr>
            <w:r>
              <w:rPr>
                <w:b/>
                <w:sz w:val="20"/>
              </w:rPr>
              <w:t xml:space="preserve">Remediation: </w:t>
            </w:r>
            <w:r>
              <w:rPr>
                <w:sz w:val="20"/>
              </w:rPr>
              <w:t>Implement rate limiting at the API gateway (e.g. Nginx, Kong, AWS API Gateway). Return HTTP 429 with Retry-After header when limits are exceeded. Apply per-IP and per-token limits. Start with 100 requests/minute for unauthenticated endpoints.</w:t>
            </w:r>
          </w:p>
        </w:tc>
      </w:tr>
    </w:tbl>
    <w:p/>
    <w:tbl>
      <w:tblPr>
        <w:tblStyle w:val="TableGrid"/>
        <w:tblW w:type="auto" w:w="0"/>
        <w:tblLook w:firstColumn="1" w:firstRow="1" w:lastColumn="0" w:lastRow="0" w:noHBand="0" w:noVBand="1" w:val="04A0"/>
      </w:tblPr>
      <w:tblGrid>
        <w:gridCol w:w="8784"/>
      </w:tblGrid>
      <w:tr>
        <w:tc>
          <w:tcPr>
            <w:tcW w:type="dxa" w:w="8784"/>
            <w:shd w:val="clear" w:color="auto" w:fill="FFF9CC"/>
          </w:tcPr>
          <w:p/>
          <w:p>
            <w:r>
              <w:rPr>
                <w:b/>
                <w:sz w:val="22"/>
              </w:rPr>
              <w:t>FINDING-06 – Overly Permissive CORS Policy (Access-Control-Allow-Origin: *)</w:t>
            </w:r>
            <w:r>
              <w:t xml:space="preserve">   </w:t>
            </w:r>
            <w:r>
              <w:rPr>
                <w:b/>
                <w:color w:val="B48500"/>
                <w:sz w:val="20"/>
              </w:rPr>
              <w:t>◉ MEDIUM</w:t>
            </w:r>
          </w:p>
          <w:p>
            <w:pPr>
              <w:spacing w:before="0" w:after="20"/>
            </w:pPr>
            <w:r>
              <w:rPr>
                <w:b/>
                <w:sz w:val="20"/>
              </w:rPr>
              <w:t xml:space="preserve">API Tested: </w:t>
            </w:r>
            <w:r>
              <w:rPr>
                <w:sz w:val="20"/>
              </w:rPr>
              <w:t>JSONPlaceholder</w:t>
            </w:r>
          </w:p>
          <w:p>
            <w:pPr>
              <w:spacing w:before="0" w:after="20"/>
            </w:pPr>
            <w:r>
              <w:rPr>
                <w:b/>
                <w:sz w:val="20"/>
              </w:rPr>
              <w:t xml:space="preserve">Endpoint: </w:t>
            </w:r>
            <w:r>
              <w:rPr>
                <w:sz w:val="20"/>
              </w:rPr>
              <w:t>All endpoints</w:t>
            </w:r>
          </w:p>
          <w:p>
            <w:pPr>
              <w:spacing w:before="0" w:after="20"/>
            </w:pPr>
            <w:r>
              <w:rPr>
                <w:b/>
                <w:sz w:val="20"/>
              </w:rPr>
              <w:t xml:space="preserve">Description: </w:t>
            </w:r>
            <w:r>
              <w:rPr>
                <w:sz w:val="20"/>
              </w:rPr>
              <w:t>The CORS header allows requests from any origin. While appropriate for a fully public test API, this pattern is dangerous in production APIs that handle sensitive data.</w:t>
            </w:r>
          </w:p>
          <w:p>
            <w:pPr>
              <w:spacing w:before="0" w:after="20"/>
            </w:pPr>
            <w:r>
              <w:rPr>
                <w:b/>
                <w:sz w:val="20"/>
              </w:rPr>
              <w:t xml:space="preserve">Evidence / Observation: </w:t>
            </w:r>
            <w:r>
              <w:rPr>
                <w:sz w:val="20"/>
              </w:rPr>
              <w:t>Access-Control-Allow-Origin: * present in all responses. No origin allowlist enforced. OWASP API7:2023 – Security Misconfiguration.</w:t>
            </w:r>
          </w:p>
          <w:p>
            <w:pPr>
              <w:spacing w:before="0" w:after="20"/>
            </w:pPr>
            <w:r>
              <w:rPr>
                <w:b/>
                <w:sz w:val="20"/>
              </w:rPr>
              <w:t xml:space="preserve">Business Impact: </w:t>
            </w:r>
            <w:r>
              <w:rPr>
                <w:sz w:val="20"/>
              </w:rPr>
              <w:t>A wildcard CORS policy allows malicious websites to make authenticated cross-origin requests on behalf of logged-in users, potentially leaking session data or performing CSRF-like actions.</w:t>
            </w:r>
          </w:p>
          <w:p>
            <w:pPr>
              <w:spacing w:before="0" w:after="20"/>
            </w:pPr>
            <w:r>
              <w:rPr>
                <w:b/>
                <w:sz w:val="20"/>
              </w:rPr>
              <w:t xml:space="preserve">Remediation: </w:t>
            </w:r>
            <w:r>
              <w:rPr>
                <w:sz w:val="20"/>
              </w:rPr>
              <w:t>In production, replace wildcard with an explicit allowlist: Access-Control-Allow-Origin: https://yourapplication.com. Never use * on APIs that accept cookies or Authorization headers.</w:t>
            </w:r>
          </w:p>
        </w:tc>
      </w:tr>
    </w:tbl>
    <w:p/>
    <w:tbl>
      <w:tblPr>
        <w:tblStyle w:val="TableGrid"/>
        <w:tblW w:type="auto" w:w="0"/>
        <w:tblLook w:firstColumn="1" w:firstRow="1" w:lastColumn="0" w:lastRow="0" w:noHBand="0" w:noVBand="1" w:val="04A0"/>
      </w:tblPr>
      <w:tblGrid>
        <w:gridCol w:w="8784"/>
      </w:tblGrid>
      <w:tr>
        <w:tc>
          <w:tcPr>
            <w:tcW w:type="dxa" w:w="8784"/>
            <w:shd w:val="clear" w:color="auto" w:fill="FFF9CC"/>
          </w:tcPr>
          <w:p/>
          <w:p>
            <w:r>
              <w:rPr>
                <w:b/>
                <w:sz w:val="22"/>
              </w:rPr>
              <w:t>FINDING-07 – Weak / Short Authentication Token</w:t>
            </w:r>
            <w:r>
              <w:t xml:space="preserve">   </w:t>
            </w:r>
            <w:r>
              <w:rPr>
                <w:b/>
                <w:color w:val="B48500"/>
                <w:sz w:val="20"/>
              </w:rPr>
              <w:t>◉ MEDIUM</w:t>
            </w:r>
          </w:p>
          <w:p>
            <w:pPr>
              <w:spacing w:before="0" w:after="20"/>
            </w:pPr>
            <w:r>
              <w:rPr>
                <w:b/>
                <w:sz w:val="20"/>
              </w:rPr>
              <w:t xml:space="preserve">API Tested: </w:t>
            </w:r>
            <w:r>
              <w:rPr>
                <w:sz w:val="20"/>
              </w:rPr>
              <w:t>ReqRes</w:t>
            </w:r>
          </w:p>
          <w:p>
            <w:pPr>
              <w:spacing w:before="0" w:after="20"/>
            </w:pPr>
            <w:r>
              <w:rPr>
                <w:b/>
                <w:sz w:val="20"/>
              </w:rPr>
              <w:t xml:space="preserve">Endpoint: </w:t>
            </w:r>
            <w:r>
              <w:rPr>
                <w:sz w:val="20"/>
              </w:rPr>
              <w:t>POST /api/login</w:t>
            </w:r>
          </w:p>
          <w:p>
            <w:pPr>
              <w:spacing w:before="0" w:after="20"/>
            </w:pPr>
            <w:r>
              <w:rPr>
                <w:b/>
                <w:sz w:val="20"/>
              </w:rPr>
              <w:t xml:space="preserve">Description: </w:t>
            </w:r>
            <w:r>
              <w:rPr>
                <w:sz w:val="20"/>
              </w:rPr>
              <w:t>The login endpoint returns a very short authentication token (15 alphanumeric characters) with no expiry time communicated. Short tokens have reduced entropy and are easier to brute-force.</w:t>
            </w:r>
          </w:p>
          <w:p>
            <w:pPr>
              <w:spacing w:before="0" w:after="20"/>
            </w:pPr>
            <w:r>
              <w:rPr>
                <w:b/>
                <w:sz w:val="20"/>
              </w:rPr>
              <w:t xml:space="preserve">Evidence / Observation: </w:t>
            </w:r>
            <w:r>
              <w:rPr>
                <w:sz w:val="20"/>
              </w:rPr>
              <w:t>POST /api/login returned: { "token": "QpwL5tpe83ilfN2" }. Token length: 15 chars. No expires_in, no token_type, no refresh_token. OWASP API2:2023 – Broken Authentication.</w:t>
            </w:r>
          </w:p>
          <w:p>
            <w:pPr>
              <w:spacing w:before="0" w:after="20"/>
            </w:pPr>
            <w:r>
              <w:rPr>
                <w:b/>
                <w:sz w:val="20"/>
              </w:rPr>
              <w:t xml:space="preserve">Business Impact: </w:t>
            </w:r>
            <w:r>
              <w:rPr>
                <w:sz w:val="20"/>
              </w:rPr>
              <w:t>Weak tokens can be brute-forced offline if the token hash is leaked. No expiry means tokens remain valid indefinitely, increasing the window for replay attacks.</w:t>
            </w:r>
          </w:p>
          <w:p>
            <w:pPr>
              <w:spacing w:before="0" w:after="20"/>
            </w:pPr>
            <w:r>
              <w:rPr>
                <w:b/>
                <w:sz w:val="20"/>
              </w:rPr>
              <w:t xml:space="preserve">Remediation: </w:t>
            </w:r>
            <w:r>
              <w:rPr>
                <w:sz w:val="20"/>
              </w:rPr>
              <w:t>Use industry-standard JWT (JSON Web Tokens) with short expiry (15-60 min) and refresh token rotation. Minimum token entropy: 128 bits. Always communicate expiry in the auth response.</w:t>
            </w:r>
          </w:p>
        </w:tc>
      </w:tr>
    </w:tbl>
    <w:p/>
    <w:tbl>
      <w:tblPr>
        <w:tblStyle w:val="TableGrid"/>
        <w:tblW w:type="auto" w:w="0"/>
        <w:tblLook w:firstColumn="1" w:firstRow="1" w:lastColumn="0" w:lastRow="0" w:noHBand="0" w:noVBand="1" w:val="04A0"/>
      </w:tblPr>
      <w:tblGrid>
        <w:gridCol w:w="8784"/>
      </w:tblGrid>
      <w:tr>
        <w:tc>
          <w:tcPr>
            <w:tcW w:type="dxa" w:w="8784"/>
            <w:shd w:val="clear" w:color="auto" w:fill="D9F2D9"/>
          </w:tcPr>
          <w:p/>
          <w:p>
            <w:r>
              <w:rPr>
                <w:b/>
                <w:sz w:val="22"/>
              </w:rPr>
              <w:t>FINDING-08 – Verbose Error Messages Disclose Internal Field Names</w:t>
            </w:r>
            <w:r>
              <w:t xml:space="preserve">   </w:t>
            </w:r>
            <w:r>
              <w:rPr>
                <w:b/>
                <w:color w:val="277027"/>
                <w:sz w:val="20"/>
              </w:rPr>
              <w:t>◉ LOW</w:t>
            </w:r>
          </w:p>
          <w:p>
            <w:pPr>
              <w:spacing w:before="0" w:after="20"/>
            </w:pPr>
            <w:r>
              <w:rPr>
                <w:b/>
                <w:sz w:val="20"/>
              </w:rPr>
              <w:t xml:space="preserve">API Tested: </w:t>
            </w:r>
            <w:r>
              <w:rPr>
                <w:sz w:val="20"/>
              </w:rPr>
              <w:t>ReqRes</w:t>
            </w:r>
          </w:p>
          <w:p>
            <w:pPr>
              <w:spacing w:before="0" w:after="20"/>
            </w:pPr>
            <w:r>
              <w:rPr>
                <w:b/>
                <w:sz w:val="20"/>
              </w:rPr>
              <w:t xml:space="preserve">Endpoint: </w:t>
            </w:r>
            <w:r>
              <w:rPr>
                <w:sz w:val="20"/>
              </w:rPr>
              <w:t>POST /api/register, POST /api/login</w:t>
            </w:r>
          </w:p>
          <w:p>
            <w:pPr>
              <w:spacing w:before="0" w:after="20"/>
            </w:pPr>
            <w:r>
              <w:rPr>
                <w:b/>
                <w:sz w:val="20"/>
              </w:rPr>
              <w:t xml:space="preserve">Description: </w:t>
            </w:r>
            <w:r>
              <w:rPr>
                <w:sz w:val="20"/>
              </w:rPr>
              <w:t>When required fields are omitted, the API returns specific error messages that reveal internal field names and validation logic (e.g., 'Missing password', 'Note: Only defined users succeed registration').</w:t>
            </w:r>
          </w:p>
          <w:p>
            <w:pPr>
              <w:spacing w:before="0" w:after="20"/>
            </w:pPr>
            <w:r>
              <w:rPr>
                <w:b/>
                <w:sz w:val="20"/>
              </w:rPr>
              <w:t xml:space="preserve">Evidence / Observation: </w:t>
            </w:r>
            <w:r>
              <w:rPr>
                <w:sz w:val="20"/>
              </w:rPr>
              <w:t>POST /api/register without password returns: {"error":"Missing password"}. OWASP API7:2023 – Security Misconfiguration.</w:t>
            </w:r>
          </w:p>
          <w:p>
            <w:pPr>
              <w:spacing w:before="0" w:after="20"/>
            </w:pPr>
            <w:r>
              <w:rPr>
                <w:b/>
                <w:sz w:val="20"/>
              </w:rPr>
              <w:t xml:space="preserve">Business Impact: </w:t>
            </w:r>
            <w:r>
              <w:rPr>
                <w:sz w:val="20"/>
              </w:rPr>
              <w:t>Verbose errors help attackers enumerate valid fields, understand the data model, and craft more effective injection or fuzzing payloads.</w:t>
            </w:r>
          </w:p>
          <w:p>
            <w:pPr>
              <w:spacing w:before="0" w:after="20"/>
            </w:pPr>
            <w:r>
              <w:rPr>
                <w:b/>
                <w:sz w:val="20"/>
              </w:rPr>
              <w:t xml:space="preserve">Remediation: </w:t>
            </w:r>
            <w:r>
              <w:rPr>
                <w:sz w:val="20"/>
              </w:rPr>
              <w:t>Return generic error messages in production (e.g., '400 Bad Request – Invalid input'). Log detailed errors server-side only. Never expose internal field names or stack traces to clients.</w:t>
            </w:r>
          </w:p>
        </w:tc>
      </w:tr>
    </w:tbl>
    <w:p/>
    <w:tbl>
      <w:tblPr>
        <w:tblStyle w:val="TableGrid"/>
        <w:tblW w:type="auto" w:w="0"/>
        <w:tblLook w:firstColumn="1" w:firstRow="1" w:lastColumn="0" w:lastRow="0" w:noHBand="0" w:noVBand="1" w:val="04A0"/>
      </w:tblPr>
      <w:tblGrid>
        <w:gridCol w:w="8784"/>
      </w:tblGrid>
      <w:tr>
        <w:tc>
          <w:tcPr>
            <w:tcW w:type="dxa" w:w="8784"/>
            <w:shd w:val="clear" w:color="auto" w:fill="D9F2D9"/>
          </w:tcPr>
          <w:p/>
          <w:p>
            <w:r>
              <w:rPr>
                <w:b/>
                <w:sz w:val="22"/>
              </w:rPr>
              <w:t>FINDING-09 – Third-Party URL Injected into Every API Response</w:t>
            </w:r>
            <w:r>
              <w:t xml:space="preserve">   </w:t>
            </w:r>
            <w:r>
              <w:rPr>
                <w:b/>
                <w:color w:val="277027"/>
                <w:sz w:val="20"/>
              </w:rPr>
              <w:t>◉ LOW</w:t>
            </w:r>
          </w:p>
          <w:p>
            <w:pPr>
              <w:spacing w:before="0" w:after="20"/>
            </w:pPr>
            <w:r>
              <w:rPr>
                <w:b/>
                <w:sz w:val="20"/>
              </w:rPr>
              <w:t xml:space="preserve">API Tested: </w:t>
            </w:r>
            <w:r>
              <w:rPr>
                <w:sz w:val="20"/>
              </w:rPr>
              <w:t>ReqRes</w:t>
            </w:r>
          </w:p>
          <w:p>
            <w:pPr>
              <w:spacing w:before="0" w:after="20"/>
            </w:pPr>
            <w:r>
              <w:rPr>
                <w:b/>
                <w:sz w:val="20"/>
              </w:rPr>
              <w:t xml:space="preserve">Endpoint: </w:t>
            </w:r>
            <w:r>
              <w:rPr>
                <w:sz w:val="20"/>
              </w:rPr>
              <w:t>All endpoints (support field)</w:t>
            </w:r>
          </w:p>
          <w:p>
            <w:pPr>
              <w:spacing w:before="0" w:after="20"/>
            </w:pPr>
            <w:r>
              <w:rPr>
                <w:b/>
                <w:sz w:val="20"/>
              </w:rPr>
              <w:t xml:space="preserve">Description: </w:t>
            </w:r>
            <w:r>
              <w:rPr>
                <w:sz w:val="20"/>
              </w:rPr>
              <w:t>Every API response includes a 'support' object containing a third-party marketing URL (contentcaddy.io). This is an unusual pattern that could be exploited if the third-party domain is ever compromised or redirects to malicious content.</w:t>
            </w:r>
          </w:p>
          <w:p>
            <w:pPr>
              <w:spacing w:before="0" w:after="20"/>
            </w:pPr>
            <w:r>
              <w:rPr>
                <w:b/>
                <w:sz w:val="20"/>
              </w:rPr>
              <w:t xml:space="preserve">Evidence / Observation: </w:t>
            </w:r>
            <w:r>
              <w:rPr>
                <w:sz w:val="20"/>
              </w:rPr>
              <w:t>All GET responses contain: "support": { "url": "https://contentcaddy.io?utm_source=reqres...", "text": "To keep ReqRes free..." }. OWASP API3:2023 – Broken Object Property Level Authorization.</w:t>
            </w:r>
          </w:p>
          <w:p>
            <w:pPr>
              <w:spacing w:before="0" w:after="20"/>
            </w:pPr>
            <w:r>
              <w:rPr>
                <w:b/>
                <w:sz w:val="20"/>
              </w:rPr>
              <w:t xml:space="preserve">Business Impact: </w:t>
            </w:r>
            <w:r>
              <w:rPr>
                <w:sz w:val="20"/>
              </w:rPr>
              <w:t>If the third-party domain is taken over, all clients consuming this API would be directed to a malicious URL embedded in what appears to be a legitimate API response.</w:t>
            </w:r>
          </w:p>
          <w:p>
            <w:pPr>
              <w:spacing w:before="0" w:after="20"/>
            </w:pPr>
            <w:r>
              <w:rPr>
                <w:b/>
                <w:sz w:val="20"/>
              </w:rPr>
              <w:t xml:space="preserve">Remediation: </w:t>
            </w:r>
            <w:r>
              <w:rPr>
                <w:sz w:val="20"/>
              </w:rPr>
              <w:t>Remove third-party URLs from API response payloads. Support links belong in documentation, not in structured data responses. Monitor third-party domain registrations if this pattern is retained.</w:t>
            </w:r>
          </w:p>
        </w:tc>
      </w:tr>
    </w:tbl>
    <w:p/>
    <w:tbl>
      <w:tblPr>
        <w:tblStyle w:val="TableGrid"/>
        <w:tblW w:type="auto" w:w="0"/>
        <w:tblLook w:firstColumn="1" w:firstRow="1" w:lastColumn="0" w:lastRow="0" w:noHBand="0" w:noVBand="1" w:val="04A0"/>
      </w:tblPr>
      <w:tblGrid>
        <w:gridCol w:w="8784"/>
      </w:tblGrid>
      <w:tr>
        <w:tc>
          <w:tcPr>
            <w:tcW w:type="dxa" w:w="8784"/>
            <w:shd w:val="clear" w:color="auto" w:fill="D9F2D9"/>
          </w:tcPr>
          <w:p/>
          <w:p>
            <w:r>
              <w:rPr>
                <w:b/>
                <w:sz w:val="22"/>
              </w:rPr>
              <w:t>FINDING-10 – HTTP Plain-Text Access Permitted</w:t>
            </w:r>
            <w:r>
              <w:t xml:space="preserve">   </w:t>
            </w:r>
            <w:r>
              <w:rPr>
                <w:b/>
                <w:color w:val="277027"/>
                <w:sz w:val="20"/>
              </w:rPr>
              <w:t>◉ LOW</w:t>
            </w:r>
          </w:p>
          <w:p>
            <w:pPr>
              <w:spacing w:before="0" w:after="20"/>
            </w:pPr>
            <w:r>
              <w:rPr>
                <w:b/>
                <w:sz w:val="20"/>
              </w:rPr>
              <w:t xml:space="preserve">API Tested: </w:t>
            </w:r>
            <w:r>
              <w:rPr>
                <w:sz w:val="20"/>
              </w:rPr>
              <w:t>JSONPlaceholder</w:t>
            </w:r>
          </w:p>
          <w:p>
            <w:pPr>
              <w:spacing w:before="0" w:after="20"/>
            </w:pPr>
            <w:r>
              <w:rPr>
                <w:b/>
                <w:sz w:val="20"/>
              </w:rPr>
              <w:t xml:space="preserve">Endpoint: </w:t>
            </w:r>
            <w:r>
              <w:rPr>
                <w:sz w:val="20"/>
              </w:rPr>
              <w:t>All endpoints</w:t>
            </w:r>
          </w:p>
          <w:p>
            <w:pPr>
              <w:spacing w:before="0" w:after="20"/>
            </w:pPr>
            <w:r>
              <w:rPr>
                <w:b/>
                <w:sz w:val="20"/>
              </w:rPr>
              <w:t xml:space="preserve">Description: </w:t>
            </w:r>
            <w:r>
              <w:rPr>
                <w:sz w:val="20"/>
              </w:rPr>
              <w:t>The JSONPlaceholder API responds to plain HTTP (non-encrypted) requests in addition to HTTPS. Data transmitted over HTTP is vulnerable to interception.</w:t>
            </w:r>
          </w:p>
          <w:p>
            <w:pPr>
              <w:spacing w:before="0" w:after="20"/>
            </w:pPr>
            <w:r>
              <w:rPr>
                <w:b/>
                <w:sz w:val="20"/>
              </w:rPr>
              <w:t xml:space="preserve">Evidence / Observation: </w:t>
            </w:r>
            <w:r>
              <w:rPr>
                <w:sz w:val="20"/>
              </w:rPr>
              <w:t>http://jsonplaceholder.typicode.com/posts returns HTTP 200 without redirect to HTTPS. OWASP API7:2023 – Security Misconfiguration.</w:t>
            </w:r>
          </w:p>
          <w:p>
            <w:pPr>
              <w:spacing w:before="0" w:after="20"/>
            </w:pPr>
            <w:r>
              <w:rPr>
                <w:b/>
                <w:sz w:val="20"/>
              </w:rPr>
              <w:t xml:space="preserve">Business Impact: </w:t>
            </w:r>
            <w:r>
              <w:rPr>
                <w:sz w:val="20"/>
              </w:rPr>
              <w:t>Responses over HTTP can be intercepted and modified by network-level attackers (MITM). Any tokens or sensitive data transmitted via HTTP would be exposed in plaintext.</w:t>
            </w:r>
          </w:p>
          <w:p>
            <w:pPr>
              <w:spacing w:before="0" w:after="20"/>
            </w:pPr>
            <w:r>
              <w:rPr>
                <w:b/>
                <w:sz w:val="20"/>
              </w:rPr>
              <w:t xml:space="preserve">Remediation: </w:t>
            </w:r>
            <w:r>
              <w:rPr>
                <w:sz w:val="20"/>
              </w:rPr>
              <w:t>Redirect all HTTP traffic to HTTPS with a 301 Permanent Redirect. Enforce HSTS with Strict-Transport-Security header to prevent future HTTP connections.</w:t>
            </w:r>
          </w:p>
        </w:tc>
      </w:tr>
    </w:tbl>
    <w:p/>
    <w:tbl>
      <w:tblPr>
        <w:tblStyle w:val="TableGrid"/>
        <w:tblW w:type="auto" w:w="0"/>
        <w:tblLook w:firstColumn="1" w:firstRow="1" w:lastColumn="0" w:lastRow="0" w:noHBand="0" w:noVBand="1" w:val="04A0"/>
      </w:tblPr>
      <w:tblGrid>
        <w:gridCol w:w="8784"/>
      </w:tblGrid>
      <w:tr>
        <w:tc>
          <w:tcPr>
            <w:tcW w:type="dxa" w:w="8784"/>
            <w:shd w:val="clear" w:color="auto" w:fill="D6EAF8"/>
          </w:tcPr>
          <w:p/>
          <w:p>
            <w:r>
              <w:rPr>
                <w:b/>
                <w:sz w:val="22"/>
              </w:rPr>
              <w:t>FINDING-11 – No Pagination Limit Enforcement on Collection Endpoints</w:t>
            </w:r>
            <w:r>
              <w:t xml:space="preserve">   </w:t>
            </w:r>
            <w:r>
              <w:rPr>
                <w:b/>
                <w:color w:val="195F8A"/>
                <w:sz w:val="20"/>
              </w:rPr>
              <w:t>◉ INFO</w:t>
            </w:r>
          </w:p>
          <w:p>
            <w:pPr>
              <w:spacing w:before="0" w:after="20"/>
            </w:pPr>
            <w:r>
              <w:rPr>
                <w:b/>
                <w:sz w:val="20"/>
              </w:rPr>
              <w:t xml:space="preserve">API Tested: </w:t>
            </w:r>
            <w:r>
              <w:rPr>
                <w:sz w:val="20"/>
              </w:rPr>
              <w:t>JSONPlaceholder</w:t>
            </w:r>
          </w:p>
          <w:p>
            <w:pPr>
              <w:spacing w:before="0" w:after="20"/>
            </w:pPr>
            <w:r>
              <w:rPr>
                <w:b/>
                <w:sz w:val="20"/>
              </w:rPr>
              <w:t xml:space="preserve">Endpoint: </w:t>
            </w:r>
            <w:r>
              <w:rPr>
                <w:sz w:val="20"/>
              </w:rPr>
              <w:t>GET /photos, GET /comments</w:t>
            </w:r>
          </w:p>
          <w:p>
            <w:pPr>
              <w:spacing w:before="0" w:after="20"/>
            </w:pPr>
            <w:r>
              <w:rPr>
                <w:b/>
                <w:sz w:val="20"/>
              </w:rPr>
              <w:t xml:space="preserve">Description: </w:t>
            </w:r>
            <w:r>
              <w:rPr>
                <w:sz w:val="20"/>
              </w:rPr>
              <w:t>The /photos endpoint returns all 5,000 records and /comments returns 500 records in a single unauthenticated request with no server-side pagination enforcement.</w:t>
            </w:r>
          </w:p>
          <w:p>
            <w:pPr>
              <w:spacing w:before="0" w:after="20"/>
            </w:pPr>
            <w:r>
              <w:rPr>
                <w:b/>
                <w:sz w:val="20"/>
              </w:rPr>
              <w:t xml:space="preserve">Evidence / Observation: </w:t>
            </w:r>
            <w:r>
              <w:rPr>
                <w:sz w:val="20"/>
              </w:rPr>
              <w:t>GET /photos returned 5000 records in one response. No max-page-size limit observed. OWASP API4:2023 – Unrestricted Resource Consumption.</w:t>
            </w:r>
          </w:p>
          <w:p>
            <w:pPr>
              <w:spacing w:before="0" w:after="20"/>
            </w:pPr>
            <w:r>
              <w:rPr>
                <w:b/>
                <w:sz w:val="20"/>
              </w:rPr>
              <w:t xml:space="preserve">Business Impact: </w:t>
            </w:r>
            <w:r>
              <w:rPr>
                <w:sz w:val="20"/>
              </w:rPr>
              <w:t>Large unthrottled responses consume significant server bandwidth and can degrade service for other users. Can be used as a low-effort bandwidth amplification attack vector.</w:t>
            </w:r>
          </w:p>
          <w:p>
            <w:pPr>
              <w:spacing w:before="0" w:after="20"/>
            </w:pPr>
            <w:r>
              <w:rPr>
                <w:b/>
                <w:sz w:val="20"/>
              </w:rPr>
              <w:t xml:space="preserve">Remediation: </w:t>
            </w:r>
            <w:r>
              <w:rPr>
                <w:sz w:val="20"/>
              </w:rPr>
              <w:t>Implement mandatory server-side pagination (e.g., max 100 records per page). Return total count and next/prev links. Reject requests without explicit pagination parameters.</w:t>
            </w:r>
          </w:p>
        </w:tc>
      </w:tr>
    </w:tbl>
    <w:p/>
    <w:p>
      <w:pPr>
        <w:pBdr>
          <w:bottom w:val="single" w:sz="6" w:space="1" w:color="1A5E9A"/>
        </w:pBdr>
        <w:spacing w:before="80" w:after="80"/>
      </w:pPr>
    </w:p>
    <w:p>
      <w:pPr>
        <w:pStyle w:val="Heading1"/>
        <w:spacing w:before="240" w:after="80"/>
      </w:pPr>
      <w:r>
        <w:rPr>
          <w:color w:val="103C6E"/>
          <w:sz w:val="30"/>
        </w:rPr>
        <w:t>6. OWASP API Security Top 10 (2023) – Coverage Mapping</w:t>
      </w:r>
    </w:p>
    <w:p>
      <w:pPr>
        <w:spacing w:before="0" w:after="60"/>
      </w:pPr>
      <w:r>
        <w:rPr>
          <w:b w:val="0"/>
          <w:i w:val="0"/>
          <w:sz w:val="22"/>
        </w:rPr>
        <w:t>The table below maps each finding to the relevant OWASP API Security Top 10 category and indicates the coverage achieved in this assessment.</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0396E"/>
          </w:tcPr>
          <w:p>
            <w:r>
              <w:rPr>
                <w:b/>
                <w:color w:val="FFFFFF"/>
                <w:sz w:val="20"/>
              </w:rPr>
              <w:t>OWASP Category</w:t>
            </w:r>
          </w:p>
        </w:tc>
        <w:tc>
          <w:tcPr>
            <w:tcW w:type="dxa" w:w="2196"/>
            <w:shd w:val="clear" w:color="auto" w:fill="10396E"/>
          </w:tcPr>
          <w:p>
            <w:r>
              <w:rPr>
                <w:b/>
                <w:color w:val="FFFFFF"/>
                <w:sz w:val="20"/>
              </w:rPr>
              <w:t>Description</w:t>
            </w:r>
          </w:p>
        </w:tc>
        <w:tc>
          <w:tcPr>
            <w:tcW w:type="dxa" w:w="2196"/>
            <w:shd w:val="clear" w:color="auto" w:fill="10396E"/>
          </w:tcPr>
          <w:p>
            <w:r>
              <w:rPr>
                <w:b/>
                <w:color w:val="FFFFFF"/>
                <w:sz w:val="20"/>
              </w:rPr>
              <w:t>Finding(s)</w:t>
            </w:r>
          </w:p>
        </w:tc>
        <w:tc>
          <w:tcPr>
            <w:tcW w:type="dxa" w:w="2196"/>
            <w:shd w:val="clear" w:color="auto" w:fill="10396E"/>
          </w:tcPr>
          <w:p>
            <w:r>
              <w:rPr>
                <w:b/>
                <w:color w:val="FFFFFF"/>
                <w:sz w:val="20"/>
              </w:rPr>
              <w:t>Status</w:t>
            </w:r>
          </w:p>
        </w:tc>
      </w:tr>
      <w:tr>
        <w:tc>
          <w:tcPr>
            <w:tcW w:type="dxa" w:w="2196"/>
            <w:shd w:val="clear" w:color="auto" w:fill="EBF4FB"/>
          </w:tcPr>
          <w:p>
            <w:r>
              <w:rPr>
                <w:b/>
                <w:sz w:val="20"/>
              </w:rPr>
              <w:t>API1:2023</w:t>
            </w:r>
          </w:p>
        </w:tc>
        <w:tc>
          <w:tcPr>
            <w:tcW w:type="dxa" w:w="2196"/>
            <w:shd w:val="clear" w:color="auto" w:fill="EBF4FB"/>
          </w:tcPr>
          <w:p>
            <w:r>
              <w:rPr>
                <w:sz w:val="20"/>
              </w:rPr>
              <w:t>Broken Object Level Authorization</w:t>
            </w:r>
          </w:p>
        </w:tc>
        <w:tc>
          <w:tcPr>
            <w:tcW w:type="dxa" w:w="2196"/>
            <w:shd w:val="clear" w:color="auto" w:fill="EBF4FB"/>
          </w:tcPr>
          <w:p>
            <w:r>
              <w:rPr>
                <w:sz w:val="20"/>
              </w:rPr>
              <w:t>F-01, F-02</w:t>
            </w:r>
          </w:p>
        </w:tc>
        <w:tc>
          <w:tcPr>
            <w:tcW w:type="dxa" w:w="2196"/>
            <w:shd w:val="clear" w:color="auto" w:fill="FFE6CC"/>
          </w:tcPr>
          <w:p>
            <w:r>
              <w:rPr>
                <w:sz w:val="20"/>
              </w:rPr>
              <w:t>⚠ FOUND</w:t>
            </w:r>
          </w:p>
        </w:tc>
      </w:tr>
      <w:tr>
        <w:tc>
          <w:tcPr>
            <w:tcW w:type="dxa" w:w="2196"/>
            <w:shd w:val="clear" w:color="auto" w:fill="FFFFFF"/>
          </w:tcPr>
          <w:p>
            <w:r>
              <w:rPr>
                <w:b/>
                <w:sz w:val="20"/>
              </w:rPr>
              <w:t>API2:2023</w:t>
            </w:r>
          </w:p>
        </w:tc>
        <w:tc>
          <w:tcPr>
            <w:tcW w:type="dxa" w:w="2196"/>
            <w:shd w:val="clear" w:color="auto" w:fill="FFFFFF"/>
          </w:tcPr>
          <w:p>
            <w:r>
              <w:rPr>
                <w:sz w:val="20"/>
              </w:rPr>
              <w:t>Broken Authentication</w:t>
            </w:r>
          </w:p>
        </w:tc>
        <w:tc>
          <w:tcPr>
            <w:tcW w:type="dxa" w:w="2196"/>
            <w:shd w:val="clear" w:color="auto" w:fill="FFFFFF"/>
          </w:tcPr>
          <w:p>
            <w:r>
              <w:rPr>
                <w:sz w:val="20"/>
              </w:rPr>
              <w:t>F-07</w:t>
            </w:r>
          </w:p>
        </w:tc>
        <w:tc>
          <w:tcPr>
            <w:tcW w:type="dxa" w:w="2196"/>
            <w:shd w:val="clear" w:color="auto" w:fill="FFE6CC"/>
          </w:tcPr>
          <w:p>
            <w:r>
              <w:rPr>
                <w:sz w:val="20"/>
              </w:rPr>
              <w:t>⚠ FOUND</w:t>
            </w:r>
          </w:p>
        </w:tc>
      </w:tr>
      <w:tr>
        <w:tc>
          <w:tcPr>
            <w:tcW w:type="dxa" w:w="2196"/>
            <w:shd w:val="clear" w:color="auto" w:fill="EBF4FB"/>
          </w:tcPr>
          <w:p>
            <w:r>
              <w:rPr>
                <w:b/>
                <w:sz w:val="20"/>
              </w:rPr>
              <w:t>API3:2023</w:t>
            </w:r>
          </w:p>
        </w:tc>
        <w:tc>
          <w:tcPr>
            <w:tcW w:type="dxa" w:w="2196"/>
            <w:shd w:val="clear" w:color="auto" w:fill="EBF4FB"/>
          </w:tcPr>
          <w:p>
            <w:r>
              <w:rPr>
                <w:sz w:val="20"/>
              </w:rPr>
              <w:t>Broken Object Property Level Auth</w:t>
            </w:r>
          </w:p>
        </w:tc>
        <w:tc>
          <w:tcPr>
            <w:tcW w:type="dxa" w:w="2196"/>
            <w:shd w:val="clear" w:color="auto" w:fill="EBF4FB"/>
          </w:tcPr>
          <w:p>
            <w:r>
              <w:rPr>
                <w:sz w:val="20"/>
              </w:rPr>
              <w:t>F-09</w:t>
            </w:r>
          </w:p>
        </w:tc>
        <w:tc>
          <w:tcPr>
            <w:tcW w:type="dxa" w:w="2196"/>
            <w:shd w:val="clear" w:color="auto" w:fill="FFE6CC"/>
          </w:tcPr>
          <w:p>
            <w:r>
              <w:rPr>
                <w:sz w:val="20"/>
              </w:rPr>
              <w:t>⚠ FOUND</w:t>
            </w:r>
          </w:p>
        </w:tc>
      </w:tr>
      <w:tr>
        <w:tc>
          <w:tcPr>
            <w:tcW w:type="dxa" w:w="2196"/>
            <w:shd w:val="clear" w:color="auto" w:fill="FFFFFF"/>
          </w:tcPr>
          <w:p>
            <w:r>
              <w:rPr>
                <w:b/>
                <w:sz w:val="20"/>
              </w:rPr>
              <w:t>API4:2023</w:t>
            </w:r>
          </w:p>
        </w:tc>
        <w:tc>
          <w:tcPr>
            <w:tcW w:type="dxa" w:w="2196"/>
            <w:shd w:val="clear" w:color="auto" w:fill="FFFFFF"/>
          </w:tcPr>
          <w:p>
            <w:r>
              <w:rPr>
                <w:sz w:val="20"/>
              </w:rPr>
              <w:t>Unrestricted Resource Consumption</w:t>
            </w:r>
          </w:p>
        </w:tc>
        <w:tc>
          <w:tcPr>
            <w:tcW w:type="dxa" w:w="2196"/>
            <w:shd w:val="clear" w:color="auto" w:fill="FFFFFF"/>
          </w:tcPr>
          <w:p>
            <w:r>
              <w:rPr>
                <w:sz w:val="20"/>
              </w:rPr>
              <w:t>F-05, F-11</w:t>
            </w:r>
          </w:p>
        </w:tc>
        <w:tc>
          <w:tcPr>
            <w:tcW w:type="dxa" w:w="2196"/>
            <w:shd w:val="clear" w:color="auto" w:fill="FFE6CC"/>
          </w:tcPr>
          <w:p>
            <w:r>
              <w:rPr>
                <w:sz w:val="20"/>
              </w:rPr>
              <w:t>⚠ FOUND</w:t>
            </w:r>
          </w:p>
        </w:tc>
      </w:tr>
      <w:tr>
        <w:tc>
          <w:tcPr>
            <w:tcW w:type="dxa" w:w="2196"/>
            <w:shd w:val="clear" w:color="auto" w:fill="EBF4FB"/>
          </w:tcPr>
          <w:p>
            <w:r>
              <w:rPr>
                <w:b/>
                <w:sz w:val="20"/>
              </w:rPr>
              <w:t>API5:2023</w:t>
            </w:r>
          </w:p>
        </w:tc>
        <w:tc>
          <w:tcPr>
            <w:tcW w:type="dxa" w:w="2196"/>
            <w:shd w:val="clear" w:color="auto" w:fill="EBF4FB"/>
          </w:tcPr>
          <w:p>
            <w:r>
              <w:rPr>
                <w:sz w:val="20"/>
              </w:rPr>
              <w:t>Broken Function Level Authorization</w:t>
            </w:r>
          </w:p>
        </w:tc>
        <w:tc>
          <w:tcPr>
            <w:tcW w:type="dxa" w:w="2196"/>
            <w:shd w:val="clear" w:color="auto" w:fill="EBF4FB"/>
          </w:tcPr>
          <w:p>
            <w:r>
              <w:rPr>
                <w:sz w:val="20"/>
              </w:rPr>
              <w:t>—</w:t>
            </w:r>
          </w:p>
        </w:tc>
        <w:tc>
          <w:tcPr>
            <w:tcW w:type="dxa" w:w="2196"/>
            <w:shd w:val="clear" w:color="auto" w:fill="D9F2D9"/>
          </w:tcPr>
          <w:p>
            <w:r>
              <w:rPr>
                <w:sz w:val="20"/>
              </w:rPr>
              <w:t>✓ Not observed</w:t>
            </w:r>
          </w:p>
        </w:tc>
      </w:tr>
      <w:tr>
        <w:tc>
          <w:tcPr>
            <w:tcW w:type="dxa" w:w="2196"/>
            <w:shd w:val="clear" w:color="auto" w:fill="FFFFFF"/>
          </w:tcPr>
          <w:p>
            <w:r>
              <w:rPr>
                <w:b/>
                <w:sz w:val="20"/>
              </w:rPr>
              <w:t>API6:2023</w:t>
            </w:r>
          </w:p>
        </w:tc>
        <w:tc>
          <w:tcPr>
            <w:tcW w:type="dxa" w:w="2196"/>
            <w:shd w:val="clear" w:color="auto" w:fill="FFFFFF"/>
          </w:tcPr>
          <w:p>
            <w:r>
              <w:rPr>
                <w:sz w:val="20"/>
              </w:rPr>
              <w:t>Unrestricted Access to Sensitive Flows</w:t>
            </w:r>
          </w:p>
        </w:tc>
        <w:tc>
          <w:tcPr>
            <w:tcW w:type="dxa" w:w="2196"/>
            <w:shd w:val="clear" w:color="auto" w:fill="FFFFFF"/>
          </w:tcPr>
          <w:p>
            <w:r>
              <w:rPr>
                <w:sz w:val="20"/>
              </w:rPr>
              <w:t>—</w:t>
            </w:r>
          </w:p>
        </w:tc>
        <w:tc>
          <w:tcPr>
            <w:tcW w:type="dxa" w:w="2196"/>
            <w:shd w:val="clear" w:color="auto" w:fill="D9F2D9"/>
          </w:tcPr>
          <w:p>
            <w:r>
              <w:rPr>
                <w:sz w:val="20"/>
              </w:rPr>
              <w:t>✓ Not observed</w:t>
            </w:r>
          </w:p>
        </w:tc>
      </w:tr>
      <w:tr>
        <w:tc>
          <w:tcPr>
            <w:tcW w:type="dxa" w:w="2196"/>
            <w:shd w:val="clear" w:color="auto" w:fill="EBF4FB"/>
          </w:tcPr>
          <w:p>
            <w:r>
              <w:rPr>
                <w:b/>
                <w:sz w:val="20"/>
              </w:rPr>
              <w:t>API7:2023</w:t>
            </w:r>
          </w:p>
        </w:tc>
        <w:tc>
          <w:tcPr>
            <w:tcW w:type="dxa" w:w="2196"/>
            <w:shd w:val="clear" w:color="auto" w:fill="EBF4FB"/>
          </w:tcPr>
          <w:p>
            <w:r>
              <w:rPr>
                <w:sz w:val="20"/>
              </w:rPr>
              <w:t>Security Misconfiguration</w:t>
            </w:r>
          </w:p>
        </w:tc>
        <w:tc>
          <w:tcPr>
            <w:tcW w:type="dxa" w:w="2196"/>
            <w:shd w:val="clear" w:color="auto" w:fill="EBF4FB"/>
          </w:tcPr>
          <w:p>
            <w:r>
              <w:rPr>
                <w:sz w:val="20"/>
              </w:rPr>
              <w:t>F-03,F-04,F-06,F-08,F-10</w:t>
            </w:r>
          </w:p>
        </w:tc>
        <w:tc>
          <w:tcPr>
            <w:tcW w:type="dxa" w:w="2196"/>
            <w:shd w:val="clear" w:color="auto" w:fill="FFE6CC"/>
          </w:tcPr>
          <w:p>
            <w:r>
              <w:rPr>
                <w:sz w:val="20"/>
              </w:rPr>
              <w:t>⚠ FOUND</w:t>
            </w:r>
          </w:p>
        </w:tc>
      </w:tr>
      <w:tr>
        <w:tc>
          <w:tcPr>
            <w:tcW w:type="dxa" w:w="2196"/>
            <w:shd w:val="clear" w:color="auto" w:fill="FFFFFF"/>
          </w:tcPr>
          <w:p>
            <w:r>
              <w:rPr>
                <w:b/>
                <w:sz w:val="20"/>
              </w:rPr>
              <w:t>API8:2023</w:t>
            </w:r>
          </w:p>
        </w:tc>
        <w:tc>
          <w:tcPr>
            <w:tcW w:type="dxa" w:w="2196"/>
            <w:shd w:val="clear" w:color="auto" w:fill="FFFFFF"/>
          </w:tcPr>
          <w:p>
            <w:r>
              <w:rPr>
                <w:sz w:val="20"/>
              </w:rPr>
              <w:t>Lack of Protection from Automated Threats</w:t>
            </w:r>
          </w:p>
        </w:tc>
        <w:tc>
          <w:tcPr>
            <w:tcW w:type="dxa" w:w="2196"/>
            <w:shd w:val="clear" w:color="auto" w:fill="FFFFFF"/>
          </w:tcPr>
          <w:p>
            <w:r>
              <w:rPr>
                <w:sz w:val="20"/>
              </w:rPr>
              <w:t>F-05</w:t>
            </w:r>
          </w:p>
        </w:tc>
        <w:tc>
          <w:tcPr>
            <w:tcW w:type="dxa" w:w="2196"/>
            <w:shd w:val="clear" w:color="auto" w:fill="FFE6CC"/>
          </w:tcPr>
          <w:p>
            <w:r>
              <w:rPr>
                <w:sz w:val="20"/>
              </w:rPr>
              <w:t>⚠ FOUND</w:t>
            </w:r>
          </w:p>
        </w:tc>
      </w:tr>
      <w:tr>
        <w:tc>
          <w:tcPr>
            <w:tcW w:type="dxa" w:w="2196"/>
            <w:shd w:val="clear" w:color="auto" w:fill="EBF4FB"/>
          </w:tcPr>
          <w:p>
            <w:r>
              <w:rPr>
                <w:b/>
                <w:sz w:val="20"/>
              </w:rPr>
              <w:t>API9:2023</w:t>
            </w:r>
          </w:p>
        </w:tc>
        <w:tc>
          <w:tcPr>
            <w:tcW w:type="dxa" w:w="2196"/>
            <w:shd w:val="clear" w:color="auto" w:fill="EBF4FB"/>
          </w:tcPr>
          <w:p>
            <w:r>
              <w:rPr>
                <w:sz w:val="20"/>
              </w:rPr>
              <w:t>Improper Inventory Management</w:t>
            </w:r>
          </w:p>
        </w:tc>
        <w:tc>
          <w:tcPr>
            <w:tcW w:type="dxa" w:w="2196"/>
            <w:shd w:val="clear" w:color="auto" w:fill="EBF4FB"/>
          </w:tcPr>
          <w:p>
            <w:r>
              <w:rPr>
                <w:sz w:val="20"/>
              </w:rPr>
              <w:t>—</w:t>
            </w:r>
          </w:p>
        </w:tc>
        <w:tc>
          <w:tcPr>
            <w:tcW w:type="dxa" w:w="2196"/>
            <w:shd w:val="clear" w:color="auto" w:fill="EBF4FB"/>
          </w:tcPr>
          <w:p>
            <w:r>
              <w:rPr>
                <w:sz w:val="20"/>
              </w:rPr>
              <w:t>✓ Not in scope</w:t>
            </w:r>
          </w:p>
        </w:tc>
      </w:tr>
      <w:tr>
        <w:tc>
          <w:tcPr>
            <w:tcW w:type="dxa" w:w="2196"/>
            <w:shd w:val="clear" w:color="auto" w:fill="FFFFFF"/>
          </w:tcPr>
          <w:p>
            <w:r>
              <w:rPr>
                <w:b/>
                <w:sz w:val="20"/>
              </w:rPr>
              <w:t>API10:2023</w:t>
            </w:r>
          </w:p>
        </w:tc>
        <w:tc>
          <w:tcPr>
            <w:tcW w:type="dxa" w:w="2196"/>
            <w:shd w:val="clear" w:color="auto" w:fill="FFFFFF"/>
          </w:tcPr>
          <w:p>
            <w:r>
              <w:rPr>
                <w:sz w:val="20"/>
              </w:rPr>
              <w:t>Unsafe Consumption of APIs</w:t>
            </w:r>
          </w:p>
        </w:tc>
        <w:tc>
          <w:tcPr>
            <w:tcW w:type="dxa" w:w="2196"/>
            <w:shd w:val="clear" w:color="auto" w:fill="FFFFFF"/>
          </w:tcPr>
          <w:p>
            <w:r>
              <w:rPr>
                <w:sz w:val="20"/>
              </w:rPr>
              <w:t>F-09</w:t>
            </w:r>
          </w:p>
        </w:tc>
        <w:tc>
          <w:tcPr>
            <w:tcW w:type="dxa" w:w="2196"/>
            <w:shd w:val="clear" w:color="auto" w:fill="FFE6CC"/>
          </w:tcPr>
          <w:p>
            <w:r>
              <w:rPr>
                <w:sz w:val="20"/>
              </w:rPr>
              <w:t>⚠ FOUND</w:t>
            </w:r>
          </w:p>
        </w:tc>
      </w:tr>
    </w:tbl>
    <w:p/>
    <w:p>
      <w:pPr>
        <w:pBdr>
          <w:bottom w:val="single" w:sz="6" w:space="1" w:color="1A5E9A"/>
        </w:pBdr>
        <w:spacing w:before="80" w:after="80"/>
      </w:pPr>
    </w:p>
    <w:p>
      <w:pPr>
        <w:pStyle w:val="Heading1"/>
        <w:spacing w:before="240" w:after="80"/>
      </w:pPr>
      <w:r>
        <w:rPr>
          <w:color w:val="103C6E"/>
          <w:sz w:val="30"/>
        </w:rPr>
        <w:t>7. Risk Summary Table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0396E"/>
          </w:tcPr>
          <w:p>
            <w:r>
              <w:rPr>
                <w:b/>
                <w:color w:val="FFFFFF"/>
                <w:sz w:val="20"/>
              </w:rPr>
              <w:t>ID</w:t>
            </w:r>
          </w:p>
        </w:tc>
        <w:tc>
          <w:tcPr>
            <w:tcW w:type="dxa" w:w="1757"/>
            <w:shd w:val="clear" w:color="auto" w:fill="10396E"/>
          </w:tcPr>
          <w:p>
            <w:r>
              <w:rPr>
                <w:b/>
                <w:color w:val="FFFFFF"/>
                <w:sz w:val="20"/>
              </w:rPr>
              <w:t>Finding</w:t>
            </w:r>
          </w:p>
        </w:tc>
        <w:tc>
          <w:tcPr>
            <w:tcW w:type="dxa" w:w="1757"/>
            <w:shd w:val="clear" w:color="auto" w:fill="10396E"/>
          </w:tcPr>
          <w:p>
            <w:r>
              <w:rPr>
                <w:b/>
                <w:color w:val="FFFFFF"/>
                <w:sz w:val="20"/>
              </w:rPr>
              <w:t>Severity</w:t>
            </w:r>
          </w:p>
        </w:tc>
        <w:tc>
          <w:tcPr>
            <w:tcW w:type="dxa" w:w="1757"/>
            <w:shd w:val="clear" w:color="auto" w:fill="10396E"/>
          </w:tcPr>
          <w:p>
            <w:r>
              <w:rPr>
                <w:b/>
                <w:color w:val="FFFFFF"/>
                <w:sz w:val="20"/>
              </w:rPr>
              <w:t>OWASP</w:t>
            </w:r>
          </w:p>
        </w:tc>
        <w:tc>
          <w:tcPr>
            <w:tcW w:type="dxa" w:w="1757"/>
            <w:shd w:val="clear" w:color="auto" w:fill="10396E"/>
          </w:tcPr>
          <w:p>
            <w:r>
              <w:rPr>
                <w:b/>
                <w:color w:val="FFFFFF"/>
                <w:sz w:val="20"/>
              </w:rPr>
              <w:t>API</w:t>
            </w:r>
          </w:p>
        </w:tc>
      </w:tr>
      <w:tr>
        <w:tc>
          <w:tcPr>
            <w:tcW w:type="dxa" w:w="1757"/>
            <w:shd w:val="clear" w:color="auto" w:fill="EBF4FB"/>
          </w:tcPr>
          <w:p>
            <w:r>
              <w:rPr>
                <w:sz w:val="20"/>
              </w:rPr>
              <w:t>F-01</w:t>
            </w:r>
          </w:p>
        </w:tc>
        <w:tc>
          <w:tcPr>
            <w:tcW w:type="dxa" w:w="1757"/>
            <w:shd w:val="clear" w:color="auto" w:fill="EBF4FB"/>
          </w:tcPr>
          <w:p>
            <w:r>
              <w:rPr>
                <w:sz w:val="20"/>
              </w:rPr>
              <w:t>Unauthenticated Access to All User Data</w:t>
            </w:r>
          </w:p>
        </w:tc>
        <w:tc>
          <w:tcPr>
            <w:tcW w:type="dxa" w:w="1757"/>
            <w:shd w:val="clear" w:color="auto" w:fill="FFE6CC"/>
          </w:tcPr>
          <w:p>
            <w:r>
              <w:rPr>
                <w:b/>
                <w:sz w:val="20"/>
              </w:rPr>
              <w:t>HIGH</w:t>
            </w:r>
          </w:p>
        </w:tc>
        <w:tc>
          <w:tcPr>
            <w:tcW w:type="dxa" w:w="1757"/>
            <w:shd w:val="clear" w:color="auto" w:fill="EBF4FB"/>
          </w:tcPr>
          <w:p>
            <w:r>
              <w:rPr>
                <w:sz w:val="20"/>
              </w:rPr>
              <w:t>API1</w:t>
            </w:r>
          </w:p>
        </w:tc>
        <w:tc>
          <w:tcPr>
            <w:tcW w:type="dxa" w:w="1757"/>
            <w:shd w:val="clear" w:color="auto" w:fill="EBF4FB"/>
          </w:tcPr>
          <w:p>
            <w:r>
              <w:rPr>
                <w:sz w:val="20"/>
              </w:rPr>
              <w:t>JSONPlaceholder</w:t>
            </w:r>
          </w:p>
        </w:tc>
      </w:tr>
      <w:tr>
        <w:tc>
          <w:tcPr>
            <w:tcW w:type="dxa" w:w="1757"/>
            <w:shd w:val="clear" w:color="auto" w:fill="FFFFFF"/>
          </w:tcPr>
          <w:p>
            <w:r>
              <w:rPr>
                <w:sz w:val="20"/>
              </w:rPr>
              <w:t>F-02</w:t>
            </w:r>
          </w:p>
        </w:tc>
        <w:tc>
          <w:tcPr>
            <w:tcW w:type="dxa" w:w="1757"/>
            <w:shd w:val="clear" w:color="auto" w:fill="FFFFFF"/>
          </w:tcPr>
          <w:p>
            <w:r>
              <w:rPr>
                <w:sz w:val="20"/>
              </w:rPr>
              <w:t>Cross-User Data Access (IDOR)</w:t>
            </w:r>
          </w:p>
        </w:tc>
        <w:tc>
          <w:tcPr>
            <w:tcW w:type="dxa" w:w="1757"/>
            <w:shd w:val="clear" w:color="auto" w:fill="FFE6CC"/>
          </w:tcPr>
          <w:p>
            <w:r>
              <w:rPr>
                <w:b/>
                <w:sz w:val="20"/>
              </w:rPr>
              <w:t>HIGH</w:t>
            </w:r>
          </w:p>
        </w:tc>
        <w:tc>
          <w:tcPr>
            <w:tcW w:type="dxa" w:w="1757"/>
            <w:shd w:val="clear" w:color="auto" w:fill="FFFFFF"/>
          </w:tcPr>
          <w:p>
            <w:r>
              <w:rPr>
                <w:sz w:val="20"/>
              </w:rPr>
              <w:t>API1</w:t>
            </w:r>
          </w:p>
        </w:tc>
        <w:tc>
          <w:tcPr>
            <w:tcW w:type="dxa" w:w="1757"/>
            <w:shd w:val="clear" w:color="auto" w:fill="FFFFFF"/>
          </w:tcPr>
          <w:p>
            <w:r>
              <w:rPr>
                <w:sz w:val="20"/>
              </w:rPr>
              <w:t>JSONPlaceholder</w:t>
            </w:r>
          </w:p>
        </w:tc>
      </w:tr>
      <w:tr>
        <w:tc>
          <w:tcPr>
            <w:tcW w:type="dxa" w:w="1757"/>
            <w:shd w:val="clear" w:color="auto" w:fill="EBF4FB"/>
          </w:tcPr>
          <w:p>
            <w:r>
              <w:rPr>
                <w:sz w:val="20"/>
              </w:rPr>
              <w:t>F-03</w:t>
            </w:r>
          </w:p>
        </w:tc>
        <w:tc>
          <w:tcPr>
            <w:tcW w:type="dxa" w:w="1757"/>
            <w:shd w:val="clear" w:color="auto" w:fill="EBF4FB"/>
          </w:tcPr>
          <w:p>
            <w:r>
              <w:rPr>
                <w:sz w:val="20"/>
              </w:rPr>
              <w:t>Missing HTTP Security Headers</w:t>
            </w:r>
          </w:p>
        </w:tc>
        <w:tc>
          <w:tcPr>
            <w:tcW w:type="dxa" w:w="1757"/>
            <w:shd w:val="clear" w:color="auto" w:fill="FFF9CC"/>
          </w:tcPr>
          <w:p>
            <w:r>
              <w:rPr>
                <w:b/>
                <w:sz w:val="20"/>
              </w:rPr>
              <w:t>MEDIUM</w:t>
            </w:r>
          </w:p>
        </w:tc>
        <w:tc>
          <w:tcPr>
            <w:tcW w:type="dxa" w:w="1757"/>
            <w:shd w:val="clear" w:color="auto" w:fill="EBF4FB"/>
          </w:tcPr>
          <w:p>
            <w:r>
              <w:rPr>
                <w:sz w:val="20"/>
              </w:rPr>
              <w:t>API7</w:t>
            </w:r>
          </w:p>
        </w:tc>
        <w:tc>
          <w:tcPr>
            <w:tcW w:type="dxa" w:w="1757"/>
            <w:shd w:val="clear" w:color="auto" w:fill="EBF4FB"/>
          </w:tcPr>
          <w:p>
            <w:r>
              <w:rPr>
                <w:sz w:val="20"/>
              </w:rPr>
              <w:t>JSONPlaceholder</w:t>
            </w:r>
          </w:p>
        </w:tc>
      </w:tr>
      <w:tr>
        <w:tc>
          <w:tcPr>
            <w:tcW w:type="dxa" w:w="1757"/>
            <w:shd w:val="clear" w:color="auto" w:fill="FFFFFF"/>
          </w:tcPr>
          <w:p>
            <w:r>
              <w:rPr>
                <w:sz w:val="20"/>
              </w:rPr>
              <w:t>F-04</w:t>
            </w:r>
          </w:p>
        </w:tc>
        <w:tc>
          <w:tcPr>
            <w:tcW w:type="dxa" w:w="1757"/>
            <w:shd w:val="clear" w:color="auto" w:fill="FFFFFF"/>
          </w:tcPr>
          <w:p>
            <w:r>
              <w:rPr>
                <w:sz w:val="20"/>
              </w:rPr>
              <w:t>Technology Disclosure (X-Powered-By)</w:t>
            </w:r>
          </w:p>
        </w:tc>
        <w:tc>
          <w:tcPr>
            <w:tcW w:type="dxa" w:w="1757"/>
            <w:shd w:val="clear" w:color="auto" w:fill="FFF9CC"/>
          </w:tcPr>
          <w:p>
            <w:r>
              <w:rPr>
                <w:b/>
                <w:sz w:val="20"/>
              </w:rPr>
              <w:t>MEDIUM</w:t>
            </w:r>
          </w:p>
        </w:tc>
        <w:tc>
          <w:tcPr>
            <w:tcW w:type="dxa" w:w="1757"/>
            <w:shd w:val="clear" w:color="auto" w:fill="FFFFFF"/>
          </w:tcPr>
          <w:p>
            <w:r>
              <w:rPr>
                <w:sz w:val="20"/>
              </w:rPr>
              <w:t>API7</w:t>
            </w:r>
          </w:p>
        </w:tc>
        <w:tc>
          <w:tcPr>
            <w:tcW w:type="dxa" w:w="1757"/>
            <w:shd w:val="clear" w:color="auto" w:fill="FFFFFF"/>
          </w:tcPr>
          <w:p>
            <w:r>
              <w:rPr>
                <w:sz w:val="20"/>
              </w:rPr>
              <w:t>JSONPlaceholder</w:t>
            </w:r>
          </w:p>
        </w:tc>
      </w:tr>
      <w:tr>
        <w:tc>
          <w:tcPr>
            <w:tcW w:type="dxa" w:w="1757"/>
            <w:shd w:val="clear" w:color="auto" w:fill="EBF4FB"/>
          </w:tcPr>
          <w:p>
            <w:r>
              <w:rPr>
                <w:sz w:val="20"/>
              </w:rPr>
              <w:t>F-05</w:t>
            </w:r>
          </w:p>
        </w:tc>
        <w:tc>
          <w:tcPr>
            <w:tcW w:type="dxa" w:w="1757"/>
            <w:shd w:val="clear" w:color="auto" w:fill="EBF4FB"/>
          </w:tcPr>
          <w:p>
            <w:r>
              <w:rPr>
                <w:sz w:val="20"/>
              </w:rPr>
              <w:t>No Rate Limiting</w:t>
            </w:r>
          </w:p>
        </w:tc>
        <w:tc>
          <w:tcPr>
            <w:tcW w:type="dxa" w:w="1757"/>
            <w:shd w:val="clear" w:color="auto" w:fill="FFF9CC"/>
          </w:tcPr>
          <w:p>
            <w:r>
              <w:rPr>
                <w:b/>
                <w:sz w:val="20"/>
              </w:rPr>
              <w:t>MEDIUM</w:t>
            </w:r>
          </w:p>
        </w:tc>
        <w:tc>
          <w:tcPr>
            <w:tcW w:type="dxa" w:w="1757"/>
            <w:shd w:val="clear" w:color="auto" w:fill="EBF4FB"/>
          </w:tcPr>
          <w:p>
            <w:r>
              <w:rPr>
                <w:sz w:val="20"/>
              </w:rPr>
              <w:t>API4</w:t>
            </w:r>
          </w:p>
        </w:tc>
        <w:tc>
          <w:tcPr>
            <w:tcW w:type="dxa" w:w="1757"/>
            <w:shd w:val="clear" w:color="auto" w:fill="EBF4FB"/>
          </w:tcPr>
          <w:p>
            <w:r>
              <w:rPr>
                <w:sz w:val="20"/>
              </w:rPr>
              <w:t>JSONPlaceholder</w:t>
            </w:r>
          </w:p>
        </w:tc>
      </w:tr>
      <w:tr>
        <w:tc>
          <w:tcPr>
            <w:tcW w:type="dxa" w:w="1757"/>
            <w:shd w:val="clear" w:color="auto" w:fill="FFFFFF"/>
          </w:tcPr>
          <w:p>
            <w:r>
              <w:rPr>
                <w:sz w:val="20"/>
              </w:rPr>
              <w:t>F-06</w:t>
            </w:r>
          </w:p>
        </w:tc>
        <w:tc>
          <w:tcPr>
            <w:tcW w:type="dxa" w:w="1757"/>
            <w:shd w:val="clear" w:color="auto" w:fill="FFFFFF"/>
          </w:tcPr>
          <w:p>
            <w:r>
              <w:rPr>
                <w:sz w:val="20"/>
              </w:rPr>
              <w:t>Wildcard CORS Policy</w:t>
            </w:r>
          </w:p>
        </w:tc>
        <w:tc>
          <w:tcPr>
            <w:tcW w:type="dxa" w:w="1757"/>
            <w:shd w:val="clear" w:color="auto" w:fill="FFF9CC"/>
          </w:tcPr>
          <w:p>
            <w:r>
              <w:rPr>
                <w:b/>
                <w:sz w:val="20"/>
              </w:rPr>
              <w:t>MEDIUM</w:t>
            </w:r>
          </w:p>
        </w:tc>
        <w:tc>
          <w:tcPr>
            <w:tcW w:type="dxa" w:w="1757"/>
            <w:shd w:val="clear" w:color="auto" w:fill="FFFFFF"/>
          </w:tcPr>
          <w:p>
            <w:r>
              <w:rPr>
                <w:sz w:val="20"/>
              </w:rPr>
              <w:t>API7</w:t>
            </w:r>
          </w:p>
        </w:tc>
        <w:tc>
          <w:tcPr>
            <w:tcW w:type="dxa" w:w="1757"/>
            <w:shd w:val="clear" w:color="auto" w:fill="FFFFFF"/>
          </w:tcPr>
          <w:p>
            <w:r>
              <w:rPr>
                <w:sz w:val="20"/>
              </w:rPr>
              <w:t>JSONPlaceholder</w:t>
            </w:r>
          </w:p>
        </w:tc>
      </w:tr>
      <w:tr>
        <w:tc>
          <w:tcPr>
            <w:tcW w:type="dxa" w:w="1757"/>
            <w:shd w:val="clear" w:color="auto" w:fill="EBF4FB"/>
          </w:tcPr>
          <w:p>
            <w:r>
              <w:rPr>
                <w:sz w:val="20"/>
              </w:rPr>
              <w:t>F-07</w:t>
            </w:r>
          </w:p>
        </w:tc>
        <w:tc>
          <w:tcPr>
            <w:tcW w:type="dxa" w:w="1757"/>
            <w:shd w:val="clear" w:color="auto" w:fill="EBF4FB"/>
          </w:tcPr>
          <w:p>
            <w:r>
              <w:rPr>
                <w:sz w:val="20"/>
              </w:rPr>
              <w:t>Weak Authentication Token</w:t>
            </w:r>
          </w:p>
        </w:tc>
        <w:tc>
          <w:tcPr>
            <w:tcW w:type="dxa" w:w="1757"/>
            <w:shd w:val="clear" w:color="auto" w:fill="FFF9CC"/>
          </w:tcPr>
          <w:p>
            <w:r>
              <w:rPr>
                <w:b/>
                <w:sz w:val="20"/>
              </w:rPr>
              <w:t>MEDIUM</w:t>
            </w:r>
          </w:p>
        </w:tc>
        <w:tc>
          <w:tcPr>
            <w:tcW w:type="dxa" w:w="1757"/>
            <w:shd w:val="clear" w:color="auto" w:fill="EBF4FB"/>
          </w:tcPr>
          <w:p>
            <w:r>
              <w:rPr>
                <w:sz w:val="20"/>
              </w:rPr>
              <w:t>API2</w:t>
            </w:r>
          </w:p>
        </w:tc>
        <w:tc>
          <w:tcPr>
            <w:tcW w:type="dxa" w:w="1757"/>
            <w:shd w:val="clear" w:color="auto" w:fill="EBF4FB"/>
          </w:tcPr>
          <w:p>
            <w:r>
              <w:rPr>
                <w:sz w:val="20"/>
              </w:rPr>
              <w:t>ReqRes</w:t>
            </w:r>
          </w:p>
        </w:tc>
      </w:tr>
      <w:tr>
        <w:tc>
          <w:tcPr>
            <w:tcW w:type="dxa" w:w="1757"/>
            <w:shd w:val="clear" w:color="auto" w:fill="FFFFFF"/>
          </w:tcPr>
          <w:p>
            <w:r>
              <w:rPr>
                <w:sz w:val="20"/>
              </w:rPr>
              <w:t>F-08</w:t>
            </w:r>
          </w:p>
        </w:tc>
        <w:tc>
          <w:tcPr>
            <w:tcW w:type="dxa" w:w="1757"/>
            <w:shd w:val="clear" w:color="auto" w:fill="FFFFFF"/>
          </w:tcPr>
          <w:p>
            <w:r>
              <w:rPr>
                <w:sz w:val="20"/>
              </w:rPr>
              <w:t>Verbose Error Messages</w:t>
            </w:r>
          </w:p>
        </w:tc>
        <w:tc>
          <w:tcPr>
            <w:tcW w:type="dxa" w:w="1757"/>
            <w:shd w:val="clear" w:color="auto" w:fill="D9F2D9"/>
          </w:tcPr>
          <w:p>
            <w:r>
              <w:rPr>
                <w:b/>
                <w:sz w:val="20"/>
              </w:rPr>
              <w:t>LOW</w:t>
            </w:r>
          </w:p>
        </w:tc>
        <w:tc>
          <w:tcPr>
            <w:tcW w:type="dxa" w:w="1757"/>
            <w:shd w:val="clear" w:color="auto" w:fill="FFFFFF"/>
          </w:tcPr>
          <w:p>
            <w:r>
              <w:rPr>
                <w:sz w:val="20"/>
              </w:rPr>
              <w:t>API7</w:t>
            </w:r>
          </w:p>
        </w:tc>
        <w:tc>
          <w:tcPr>
            <w:tcW w:type="dxa" w:w="1757"/>
            <w:shd w:val="clear" w:color="auto" w:fill="FFFFFF"/>
          </w:tcPr>
          <w:p>
            <w:r>
              <w:rPr>
                <w:sz w:val="20"/>
              </w:rPr>
              <w:t>ReqRes</w:t>
            </w:r>
          </w:p>
        </w:tc>
      </w:tr>
      <w:tr>
        <w:tc>
          <w:tcPr>
            <w:tcW w:type="dxa" w:w="1757"/>
            <w:shd w:val="clear" w:color="auto" w:fill="EBF4FB"/>
          </w:tcPr>
          <w:p>
            <w:r>
              <w:rPr>
                <w:sz w:val="20"/>
              </w:rPr>
              <w:t>F-09</w:t>
            </w:r>
          </w:p>
        </w:tc>
        <w:tc>
          <w:tcPr>
            <w:tcW w:type="dxa" w:w="1757"/>
            <w:shd w:val="clear" w:color="auto" w:fill="EBF4FB"/>
          </w:tcPr>
          <w:p>
            <w:r>
              <w:rPr>
                <w:sz w:val="20"/>
              </w:rPr>
              <w:t>Third-Party URL in API Responses</w:t>
            </w:r>
          </w:p>
        </w:tc>
        <w:tc>
          <w:tcPr>
            <w:tcW w:type="dxa" w:w="1757"/>
            <w:shd w:val="clear" w:color="auto" w:fill="D9F2D9"/>
          </w:tcPr>
          <w:p>
            <w:r>
              <w:rPr>
                <w:b/>
                <w:sz w:val="20"/>
              </w:rPr>
              <w:t>LOW</w:t>
            </w:r>
          </w:p>
        </w:tc>
        <w:tc>
          <w:tcPr>
            <w:tcW w:type="dxa" w:w="1757"/>
            <w:shd w:val="clear" w:color="auto" w:fill="EBF4FB"/>
          </w:tcPr>
          <w:p>
            <w:r>
              <w:rPr>
                <w:sz w:val="20"/>
              </w:rPr>
              <w:t>API3</w:t>
            </w:r>
          </w:p>
        </w:tc>
        <w:tc>
          <w:tcPr>
            <w:tcW w:type="dxa" w:w="1757"/>
            <w:shd w:val="clear" w:color="auto" w:fill="EBF4FB"/>
          </w:tcPr>
          <w:p>
            <w:r>
              <w:rPr>
                <w:sz w:val="20"/>
              </w:rPr>
              <w:t>ReqRes</w:t>
            </w:r>
          </w:p>
        </w:tc>
      </w:tr>
      <w:tr>
        <w:tc>
          <w:tcPr>
            <w:tcW w:type="dxa" w:w="1757"/>
            <w:shd w:val="clear" w:color="auto" w:fill="FFFFFF"/>
          </w:tcPr>
          <w:p>
            <w:r>
              <w:rPr>
                <w:sz w:val="20"/>
              </w:rPr>
              <w:t>F-10</w:t>
            </w:r>
          </w:p>
        </w:tc>
        <w:tc>
          <w:tcPr>
            <w:tcW w:type="dxa" w:w="1757"/>
            <w:shd w:val="clear" w:color="auto" w:fill="FFFFFF"/>
          </w:tcPr>
          <w:p>
            <w:r>
              <w:rPr>
                <w:sz w:val="20"/>
              </w:rPr>
              <w:t>HTTP Plain-Text Access Permitted</w:t>
            </w:r>
          </w:p>
        </w:tc>
        <w:tc>
          <w:tcPr>
            <w:tcW w:type="dxa" w:w="1757"/>
            <w:shd w:val="clear" w:color="auto" w:fill="D9F2D9"/>
          </w:tcPr>
          <w:p>
            <w:r>
              <w:rPr>
                <w:b/>
                <w:sz w:val="20"/>
              </w:rPr>
              <w:t>LOW</w:t>
            </w:r>
          </w:p>
        </w:tc>
        <w:tc>
          <w:tcPr>
            <w:tcW w:type="dxa" w:w="1757"/>
            <w:shd w:val="clear" w:color="auto" w:fill="FFFFFF"/>
          </w:tcPr>
          <w:p>
            <w:r>
              <w:rPr>
                <w:sz w:val="20"/>
              </w:rPr>
              <w:t>API7</w:t>
            </w:r>
          </w:p>
        </w:tc>
        <w:tc>
          <w:tcPr>
            <w:tcW w:type="dxa" w:w="1757"/>
            <w:shd w:val="clear" w:color="auto" w:fill="FFFFFF"/>
          </w:tcPr>
          <w:p>
            <w:r>
              <w:rPr>
                <w:sz w:val="20"/>
              </w:rPr>
              <w:t>JSONPlaceholder</w:t>
            </w:r>
          </w:p>
        </w:tc>
      </w:tr>
      <w:tr>
        <w:tc>
          <w:tcPr>
            <w:tcW w:type="dxa" w:w="1757"/>
            <w:shd w:val="clear" w:color="auto" w:fill="EBF4FB"/>
          </w:tcPr>
          <w:p>
            <w:r>
              <w:rPr>
                <w:sz w:val="20"/>
              </w:rPr>
              <w:t>F-11</w:t>
            </w:r>
          </w:p>
        </w:tc>
        <w:tc>
          <w:tcPr>
            <w:tcW w:type="dxa" w:w="1757"/>
            <w:shd w:val="clear" w:color="auto" w:fill="EBF4FB"/>
          </w:tcPr>
          <w:p>
            <w:r>
              <w:rPr>
                <w:sz w:val="20"/>
              </w:rPr>
              <w:t>No Pagination Limit Enforcement</w:t>
            </w:r>
          </w:p>
        </w:tc>
        <w:tc>
          <w:tcPr>
            <w:tcW w:type="dxa" w:w="1757"/>
            <w:shd w:val="clear" w:color="auto" w:fill="D6EAF8"/>
          </w:tcPr>
          <w:p>
            <w:r>
              <w:rPr>
                <w:b/>
                <w:sz w:val="20"/>
              </w:rPr>
              <w:t>INFO</w:t>
            </w:r>
          </w:p>
        </w:tc>
        <w:tc>
          <w:tcPr>
            <w:tcW w:type="dxa" w:w="1757"/>
            <w:shd w:val="clear" w:color="auto" w:fill="EBF4FB"/>
          </w:tcPr>
          <w:p>
            <w:r>
              <w:rPr>
                <w:sz w:val="20"/>
              </w:rPr>
              <w:t>API4</w:t>
            </w:r>
          </w:p>
        </w:tc>
        <w:tc>
          <w:tcPr>
            <w:tcW w:type="dxa" w:w="1757"/>
            <w:shd w:val="clear" w:color="auto" w:fill="EBF4FB"/>
          </w:tcPr>
          <w:p>
            <w:r>
              <w:rPr>
                <w:sz w:val="20"/>
              </w:rPr>
              <w:t>JSONPlaceholder</w:t>
            </w:r>
          </w:p>
        </w:tc>
      </w:tr>
    </w:tbl>
    <w:p/>
    <w:p>
      <w:pPr>
        <w:pBdr>
          <w:bottom w:val="single" w:sz="6" w:space="1" w:color="1A5E9A"/>
        </w:pBdr>
        <w:spacing w:before="80" w:after="80"/>
      </w:pPr>
    </w:p>
    <w:p>
      <w:pPr>
        <w:pStyle w:val="Heading1"/>
        <w:spacing w:before="240" w:after="80"/>
      </w:pPr>
      <w:r>
        <w:rPr>
          <w:color w:val="103C6E"/>
          <w:sz w:val="30"/>
        </w:rPr>
        <w:t>8. Remediation Roadmap</w:t>
      </w:r>
    </w:p>
    <w:p>
      <w:pPr>
        <w:spacing w:before="0" w:after="60"/>
      </w:pPr>
      <w:r>
        <w:rPr>
          <w:b w:val="0"/>
          <w:i w:val="0"/>
          <w:sz w:val="22"/>
        </w:rPr>
        <w:t>Findings are prioritised into three implementation phases for production API deployments:</w:t>
      </w:r>
    </w:p>
    <w:p>
      <w:pPr>
        <w:pStyle w:val="Heading2"/>
        <w:spacing w:before="160" w:after="60"/>
      </w:pPr>
      <w:r>
        <w:rPr>
          <w:color w:val="103C6E"/>
          <w:sz w:val="24"/>
        </w:rPr>
        <w:t>Phase 1 – Immediate (High Priority)</w:t>
      </w:r>
    </w:p>
    <w:p>
      <w:pPr>
        <w:pStyle w:val="ListBullet"/>
        <w:spacing w:before="0" w:after="36"/>
      </w:pPr>
      <w:r>
        <w:rPr>
          <w:sz w:val="22"/>
        </w:rPr>
        <w:t>Implement authentication on all endpoints (OAuth 2.0 / JWT). No unauthenticated data access.</w:t>
      </w:r>
    </w:p>
    <w:p>
      <w:pPr>
        <w:pStyle w:val="ListBullet"/>
        <w:spacing w:before="0" w:after="36"/>
      </w:pPr>
      <w:r>
        <w:rPr>
          <w:sz w:val="22"/>
        </w:rPr>
        <w:t>Enforce object-level authorisation: users can only access their own resources.</w:t>
      </w:r>
    </w:p>
    <w:p>
      <w:pPr>
        <w:pStyle w:val="ListBullet"/>
        <w:spacing w:before="0" w:after="36"/>
      </w:pPr>
      <w:r>
        <w:rPr>
          <w:sz w:val="22"/>
        </w:rPr>
        <w:t>Replace short tokens with signed JWTs (HS256/RS256) with 15-60 minute expiry.</w:t>
      </w:r>
    </w:p>
    <w:p>
      <w:pPr>
        <w:pStyle w:val="Heading2"/>
        <w:spacing w:before="160" w:after="60"/>
      </w:pPr>
      <w:r>
        <w:rPr>
          <w:color w:val="103C6E"/>
          <w:sz w:val="24"/>
        </w:rPr>
        <w:t>Phase 2 – Short Term (Within 30 Days)</w:t>
      </w:r>
    </w:p>
    <w:p>
      <w:pPr>
        <w:pStyle w:val="ListBullet"/>
        <w:spacing w:before="0" w:after="36"/>
      </w:pPr>
      <w:r>
        <w:rPr>
          <w:sz w:val="22"/>
        </w:rPr>
        <w:t>Add all missing HTTP security headers via server middleware (Helmet.js for Node.js / Express).</w:t>
      </w:r>
    </w:p>
    <w:p>
      <w:pPr>
        <w:pStyle w:val="ListBullet"/>
        <w:spacing w:before="0" w:after="36"/>
      </w:pPr>
      <w:r>
        <w:rPr>
          <w:sz w:val="22"/>
        </w:rPr>
        <w:t>Remove X-Powered-By header and any other technology-disclosing headers.</w:t>
      </w:r>
    </w:p>
    <w:p>
      <w:pPr>
        <w:pStyle w:val="ListBullet"/>
        <w:spacing w:before="0" w:after="36"/>
      </w:pPr>
      <w:r>
        <w:rPr>
          <w:sz w:val="22"/>
        </w:rPr>
        <w:t>Implement rate limiting: 100 req/min for unauthenticated, 1000 req/min for authenticated.</w:t>
      </w:r>
    </w:p>
    <w:p>
      <w:pPr>
        <w:pStyle w:val="ListBullet"/>
        <w:spacing w:before="0" w:after="36"/>
      </w:pPr>
      <w:r>
        <w:rPr>
          <w:sz w:val="22"/>
        </w:rPr>
        <w:t>Restrict CORS to an explicit origin allowlist.</w:t>
      </w:r>
    </w:p>
    <w:p>
      <w:pPr>
        <w:pStyle w:val="ListBullet"/>
        <w:spacing w:before="0" w:after="36"/>
      </w:pPr>
      <w:r>
        <w:rPr>
          <w:sz w:val="22"/>
        </w:rPr>
        <w:t>Enforce HTTPS-only with HTTP 301 redirect and HSTS header.</w:t>
      </w:r>
    </w:p>
    <w:p>
      <w:pPr>
        <w:pStyle w:val="Heading2"/>
        <w:spacing w:before="160" w:after="60"/>
      </w:pPr>
      <w:r>
        <w:rPr>
          <w:color w:val="103C6E"/>
          <w:sz w:val="24"/>
        </w:rPr>
        <w:t>Phase 3 – Medium Term (Within 90 Days)</w:t>
      </w:r>
    </w:p>
    <w:p>
      <w:pPr>
        <w:pStyle w:val="ListBullet"/>
        <w:spacing w:before="0" w:after="36"/>
      </w:pPr>
      <w:r>
        <w:rPr>
          <w:sz w:val="22"/>
        </w:rPr>
        <w:t>Implement mandatory server-side pagination on all collection endpoints (max 100 records).</w:t>
      </w:r>
    </w:p>
    <w:p>
      <w:pPr>
        <w:pStyle w:val="ListBullet"/>
        <w:spacing w:before="0" w:after="36"/>
      </w:pPr>
      <w:r>
        <w:rPr>
          <w:sz w:val="22"/>
        </w:rPr>
        <w:t>Replace verbose error messages with generic client-facing errors; log details server-side.</w:t>
      </w:r>
    </w:p>
    <w:p>
      <w:pPr>
        <w:pStyle w:val="ListBullet"/>
        <w:spacing w:before="0" w:after="36"/>
      </w:pPr>
      <w:r>
        <w:rPr>
          <w:sz w:val="22"/>
        </w:rPr>
        <w:t>Conduct a full penetration test by a qualified AppSec professional.</w:t>
      </w:r>
    </w:p>
    <w:p>
      <w:pPr>
        <w:pStyle w:val="ListBullet"/>
        <w:spacing w:before="0" w:after="36"/>
      </w:pPr>
      <w:r>
        <w:rPr>
          <w:sz w:val="22"/>
        </w:rPr>
        <w:t>Integrate automated API security scanning into the CI/CD pipeline (OWASP ZAP, Spectral, 42Crunch).</w:t>
      </w:r>
    </w:p>
    <w:p>
      <w:pPr>
        <w:pStyle w:val="ListBullet"/>
        <w:spacing w:before="0" w:after="36"/>
      </w:pPr>
      <w:r>
        <w:rPr>
          <w:sz w:val="22"/>
        </w:rPr>
        <w:t>Subscribe to CVE feeds for all framework dependencies (Node.js, Express, etc.).</w:t>
      </w:r>
    </w:p>
    <w:p>
      <w:pPr>
        <w:pBdr>
          <w:bottom w:val="single" w:sz="6" w:space="1" w:color="1A5E9A"/>
        </w:pBdr>
        <w:spacing w:before="80" w:after="80"/>
      </w:pPr>
    </w:p>
    <w:p>
      <w:pPr>
        <w:pStyle w:val="Heading1"/>
        <w:spacing w:before="240" w:after="80"/>
      </w:pPr>
      <w:r>
        <w:rPr>
          <w:color w:val="103C6E"/>
          <w:sz w:val="30"/>
        </w:rPr>
        <w:t>9. Developer Quick Reference – Secure API Checklist</w:t>
      </w:r>
    </w:p>
    <w:p>
      <w:pPr>
        <w:spacing w:before="0" w:after="60"/>
      </w:pPr>
      <w:r>
        <w:rPr>
          <w:b w:val="0"/>
          <w:i w:val="0"/>
          <w:sz w:val="22"/>
        </w:rPr>
        <w:t>Use this checklist when building or reviewing any REST API:</w:t>
      </w:r>
    </w:p>
    <w:p>
      <w:pPr>
        <w:pStyle w:val="Heading3"/>
        <w:spacing w:before="100" w:after="40"/>
      </w:pPr>
      <w:r>
        <w:rPr>
          <w:color w:val="1A5E9A"/>
          <w:sz w:val="22"/>
        </w:rPr>
        <w:t>Authentication &amp; Authorisation</w:t>
      </w:r>
    </w:p>
    <w:p>
      <w:pPr>
        <w:spacing w:before="0" w:after="28"/>
      </w:pPr>
      <w:r>
        <w:rPr>
          <w:sz w:val="22"/>
        </w:rPr>
        <w:t>☐ All endpoints require authentication (JWT / OAuth 2.0 / API key)</w:t>
      </w:r>
    </w:p>
    <w:p>
      <w:pPr>
        <w:spacing w:before="0" w:after="28"/>
      </w:pPr>
      <w:r>
        <w:rPr>
          <w:sz w:val="22"/>
        </w:rPr>
        <w:t>☐ Object-level authorisation enforced on every request (not just at collection level)</w:t>
      </w:r>
    </w:p>
    <w:p>
      <w:pPr>
        <w:spacing w:before="0" w:after="28"/>
      </w:pPr>
      <w:r>
        <w:rPr>
          <w:sz w:val="22"/>
        </w:rPr>
        <w:t>☐ Function-level authorisation: admin routes inaccessible to regular users</w:t>
      </w:r>
    </w:p>
    <w:p>
      <w:pPr>
        <w:spacing w:before="0" w:after="28"/>
      </w:pPr>
      <w:r>
        <w:rPr>
          <w:sz w:val="22"/>
        </w:rPr>
        <w:t>☐ Tokens use strong algorithms (RS256/HS256), minimum 128-bit entropy, short expiry</w:t>
      </w:r>
    </w:p>
    <w:p>
      <w:pPr>
        <w:pStyle w:val="Heading3"/>
        <w:spacing w:before="100" w:after="40"/>
      </w:pPr>
      <w:r>
        <w:rPr>
          <w:color w:val="1A5E9A"/>
          <w:sz w:val="22"/>
        </w:rPr>
        <w:t>Data Exposure</w:t>
      </w:r>
    </w:p>
    <w:p>
      <w:pPr>
        <w:spacing w:before="0" w:after="28"/>
      </w:pPr>
      <w:r>
        <w:rPr>
          <w:sz w:val="22"/>
        </w:rPr>
        <w:t>☐ API responses contain only the minimum fields needed (no sensitive extras)</w:t>
      </w:r>
    </w:p>
    <w:p>
      <w:pPr>
        <w:spacing w:before="0" w:after="28"/>
      </w:pPr>
      <w:r>
        <w:rPr>
          <w:sz w:val="22"/>
        </w:rPr>
        <w:t>☐ PII is masked or omitted unless explicitly required</w:t>
      </w:r>
    </w:p>
    <w:p>
      <w:pPr>
        <w:spacing w:before="0" w:after="28"/>
      </w:pPr>
      <w:r>
        <w:rPr>
          <w:sz w:val="22"/>
        </w:rPr>
        <w:t>☐ Error messages are generic client-side; detailed logs are server-side only</w:t>
      </w:r>
    </w:p>
    <w:p>
      <w:pPr>
        <w:pStyle w:val="Heading3"/>
        <w:spacing w:before="100" w:after="40"/>
      </w:pPr>
      <w:r>
        <w:rPr>
          <w:color w:val="1A5E9A"/>
          <w:sz w:val="22"/>
        </w:rPr>
        <w:t>Transport &amp; Headers</w:t>
      </w:r>
    </w:p>
    <w:p>
      <w:pPr>
        <w:spacing w:before="0" w:after="28"/>
      </w:pPr>
      <w:r>
        <w:rPr>
          <w:sz w:val="22"/>
        </w:rPr>
        <w:t>☐ HTTPS enforced; HTTP redirects to HTTPS</w:t>
      </w:r>
    </w:p>
    <w:p>
      <w:pPr>
        <w:spacing w:before="0" w:after="28"/>
      </w:pPr>
      <w:r>
        <w:rPr>
          <w:sz w:val="22"/>
        </w:rPr>
        <w:t>☐ HSTS header present (max-age ≥ 1 year)</w:t>
      </w:r>
    </w:p>
    <w:p>
      <w:pPr>
        <w:spacing w:before="0" w:after="28"/>
      </w:pPr>
      <w:r>
        <w:rPr>
          <w:sz w:val="22"/>
        </w:rPr>
        <w:t>☐ X-Content-Type-Options: nosniff</w:t>
      </w:r>
    </w:p>
    <w:p>
      <w:pPr>
        <w:spacing w:before="0" w:after="28"/>
      </w:pPr>
      <w:r>
        <w:rPr>
          <w:sz w:val="22"/>
        </w:rPr>
        <w:t>☐ X-Frame-Options: DENY</w:t>
      </w:r>
    </w:p>
    <w:p>
      <w:pPr>
        <w:spacing w:before="0" w:after="28"/>
      </w:pPr>
      <w:r>
        <w:rPr>
          <w:sz w:val="22"/>
        </w:rPr>
        <w:t>☐ Content-Security-Policy defined</w:t>
      </w:r>
    </w:p>
    <w:p>
      <w:pPr>
        <w:spacing w:before="0" w:after="28"/>
      </w:pPr>
      <w:r>
        <w:rPr>
          <w:sz w:val="22"/>
        </w:rPr>
        <w:t>☐ CORS restricted to explicit origin allowlist (no wildcard on sensitive APIs)</w:t>
      </w:r>
    </w:p>
    <w:p>
      <w:pPr>
        <w:spacing w:before="0" w:after="28"/>
      </w:pPr>
      <w:r>
        <w:rPr>
          <w:sz w:val="22"/>
        </w:rPr>
        <w:t>☐ X-Powered-By and Server headers removed or obfuscated</w:t>
      </w:r>
    </w:p>
    <w:p>
      <w:pPr>
        <w:pStyle w:val="Heading3"/>
        <w:spacing w:before="100" w:after="40"/>
      </w:pPr>
      <w:r>
        <w:rPr>
          <w:color w:val="1A5E9A"/>
          <w:sz w:val="22"/>
        </w:rPr>
        <w:t>Rate Limiting &amp; Input Validation</w:t>
      </w:r>
    </w:p>
    <w:p>
      <w:pPr>
        <w:spacing w:before="0" w:after="28"/>
      </w:pPr>
      <w:r>
        <w:rPr>
          <w:sz w:val="22"/>
        </w:rPr>
        <w:t>☐ Rate limiting on all endpoints; 429 response with Retry-After header</w:t>
      </w:r>
    </w:p>
    <w:p>
      <w:pPr>
        <w:spacing w:before="0" w:after="28"/>
      </w:pPr>
      <w:r>
        <w:rPr>
          <w:sz w:val="22"/>
        </w:rPr>
        <w:t>☐ All inputs validated server-side (type, length, format, range)</w:t>
      </w:r>
    </w:p>
    <w:p>
      <w:pPr>
        <w:spacing w:before="0" w:after="28"/>
      </w:pPr>
      <w:r>
        <w:rPr>
          <w:sz w:val="22"/>
        </w:rPr>
        <w:t>☐ Mandatory pagination on all collection endpoints</w:t>
      </w:r>
    </w:p>
    <w:p>
      <w:pPr>
        <w:spacing w:before="0" w:after="28"/>
      </w:pPr>
      <w:r>
        <w:rPr>
          <w:sz w:val="22"/>
        </w:rPr>
        <w:t>☐ Request body size limits enforced</w:t>
      </w:r>
    </w:p>
    <w:p>
      <w:pPr>
        <w:pStyle w:val="Heading3"/>
        <w:spacing w:before="100" w:after="40"/>
      </w:pPr>
      <w:r>
        <w:rPr>
          <w:color w:val="1A5E9A"/>
          <w:sz w:val="22"/>
        </w:rPr>
        <w:t>Monitoring &amp; Logging</w:t>
      </w:r>
    </w:p>
    <w:p>
      <w:pPr>
        <w:spacing w:before="0" w:after="28"/>
      </w:pPr>
      <w:r>
        <w:rPr>
          <w:sz w:val="22"/>
        </w:rPr>
        <w:t>☐ All authentication events logged (success, failure, lockout)</w:t>
      </w:r>
    </w:p>
    <w:p>
      <w:pPr>
        <w:spacing w:before="0" w:after="28"/>
      </w:pPr>
      <w:r>
        <w:rPr>
          <w:sz w:val="22"/>
        </w:rPr>
        <w:t>☐ Anomaly detection for unusual request patterns</w:t>
      </w:r>
    </w:p>
    <w:p>
      <w:pPr>
        <w:spacing w:before="0" w:after="28"/>
      </w:pPr>
      <w:r>
        <w:rPr>
          <w:sz w:val="22"/>
        </w:rPr>
        <w:t>☐ Regular dependency vulnerability scanning</w:t>
      </w:r>
    </w:p>
    <w:p>
      <w:pPr>
        <w:spacing w:before="0" w:after="28"/>
      </w:pPr>
      <w:r>
        <w:rPr>
          <w:sz w:val="22"/>
        </w:rPr>
        <w:t>☐ Automated API security tests in CI/CD pipeline</w:t>
      </w:r>
    </w:p>
    <w:p>
      <w:pPr>
        <w:pBdr>
          <w:bottom w:val="single" w:sz="6" w:space="1" w:color="1A5E9A"/>
        </w:pBdr>
        <w:spacing w:before="80" w:after="80"/>
      </w:pPr>
    </w:p>
    <w:p>
      <w:pPr>
        <w:pStyle w:val="Heading1"/>
        <w:spacing w:before="240" w:after="80"/>
      </w:pPr>
      <w:r>
        <w:rPr>
          <w:color w:val="103C6E"/>
          <w:sz w:val="30"/>
        </w:rPr>
        <w:t>10. Conclusion</w:t>
      </w:r>
    </w:p>
    <w:p>
      <w:pPr>
        <w:spacing w:before="0" w:after="60"/>
      </w:pPr>
      <w:r>
        <w:rPr>
          <w:b w:val="0"/>
          <w:i w:val="0"/>
          <w:sz w:val="22"/>
        </w:rPr>
        <w:t>This API Security Risk Analysis of JSONPlaceholder and ReqRes identified 11 findings across authentication, data exposure, security misconfiguration, and resource consumption categories. Both APIs are intentionally designed for testing and education, and many findings reflect their open-by-design nature. However, the findings serve as an important educational mirror: these exact patterns — unauthenticated endpoints, IDOR vulnerabilities, missing security headers, and no rate limiting — are among the most commonly exploited weaknesses in real production APIs.</w:t>
      </w:r>
    </w:p>
    <w:p>
      <w:pPr>
        <w:spacing w:before="0" w:after="60"/>
      </w:pPr>
      <w:r>
        <w:rPr>
          <w:b w:val="0"/>
          <w:i w:val="0"/>
          <w:sz w:val="22"/>
        </w:rPr>
        <w:t>API security is not an afterthought; it must be designed in from the beginning. The OWASP API Security Top 10 provides an excellent framework for systematic assessment. Developers who understand these risks before building their first API are significantly less likely to introduce the vulnerabilities that lead to real-world data breaches.</w:t>
      </w:r>
    </w:p>
    <w:p>
      <w:pPr>
        <w:spacing w:before="0" w:after="60"/>
      </w:pPr>
      <w:r>
        <w:rPr>
          <w:b w:val="0"/>
          <w:i/>
          <w:sz w:val="22"/>
        </w:rPr>
        <w:t>This assessment demonstrates the ability to: analyse public APIs responsibly, apply the OWASP framework, classify risk by severity, translate technical findings into business impact language, and produce actionable remediation guidance — core competencies for an Application Security Engineer, Security Analyst, or SaaS Security Consultant role.</w:t>
      </w:r>
    </w:p>
    <w:p>
      <w:pPr>
        <w:pBdr>
          <w:bottom w:val="single" w:sz="6" w:space="1" w:color="1A5E9A"/>
        </w:pBdr>
        <w:spacing w:before="80" w:after="80"/>
      </w:pPr>
    </w:p>
    <w:p>
      <w:pPr>
        <w:pStyle w:val="Heading1"/>
        <w:spacing w:before="240" w:after="80"/>
      </w:pPr>
      <w:r>
        <w:rPr>
          <w:color w:val="103C6E"/>
          <w:sz w:val="30"/>
        </w:rPr>
        <w:t>11. References</w:t>
      </w:r>
    </w:p>
    <w:p>
      <w:pPr>
        <w:pStyle w:val="ListBullet"/>
        <w:spacing w:before="0" w:after="36"/>
      </w:pPr>
      <w:r>
        <w:rPr>
          <w:sz w:val="22"/>
        </w:rPr>
        <w:t>Future Interns – Cyber Security Task 3 (2026): futureinterns.com/cyber-security-task-3-2026/</w:t>
      </w:r>
    </w:p>
    <w:p>
      <w:pPr>
        <w:pStyle w:val="ListBullet"/>
        <w:spacing w:before="0" w:after="36"/>
      </w:pPr>
      <w:r>
        <w:rPr>
          <w:sz w:val="22"/>
        </w:rPr>
        <w:t>JSONPlaceholder Documentation: jsonplaceholder.typicode.com/guide/</w:t>
      </w:r>
    </w:p>
    <w:p>
      <w:pPr>
        <w:pStyle w:val="ListBullet"/>
        <w:spacing w:before="0" w:after="36"/>
      </w:pPr>
      <w:r>
        <w:rPr>
          <w:sz w:val="22"/>
        </w:rPr>
        <w:t>ReqRes API Documentation: reqres.in/docs</w:t>
      </w:r>
    </w:p>
    <w:p>
      <w:pPr>
        <w:pStyle w:val="ListBullet"/>
        <w:spacing w:before="0" w:after="36"/>
      </w:pPr>
      <w:r>
        <w:rPr>
          <w:sz w:val="22"/>
        </w:rPr>
        <w:t>OWASP API Security Top 10 (2023): owasp.org/API-Security/editions/2023/en/0x11-t10/</w:t>
      </w:r>
    </w:p>
    <w:p>
      <w:pPr>
        <w:pStyle w:val="ListBullet"/>
        <w:spacing w:before="0" w:after="36"/>
      </w:pPr>
      <w:r>
        <w:rPr>
          <w:sz w:val="22"/>
        </w:rPr>
        <w:t>OWASP API Security GitHub: github.com/OWASP/API-Security</w:t>
      </w:r>
    </w:p>
    <w:p>
      <w:pPr>
        <w:pStyle w:val="ListBullet"/>
        <w:spacing w:before="0" w:after="36"/>
      </w:pPr>
      <w:r>
        <w:rPr>
          <w:sz w:val="22"/>
        </w:rPr>
        <w:t>API Security Checklist: github.com/shieldfy/API-Security-Checklist</w:t>
      </w:r>
    </w:p>
    <w:p>
      <w:pPr>
        <w:pStyle w:val="ListBullet"/>
        <w:spacing w:before="0" w:after="36"/>
      </w:pPr>
      <w:r>
        <w:rPr>
          <w:sz w:val="22"/>
        </w:rPr>
        <w:t>VulnAPI – HTTP Security Headers Guide: vulnapi.cerberauth.com/docs/best-practices/security-headers</w:t>
      </w:r>
    </w:p>
    <w:p>
      <w:pPr>
        <w:pStyle w:val="ListBullet"/>
        <w:spacing w:before="0" w:after="36"/>
      </w:pPr>
      <w:r>
        <w:rPr>
          <w:sz w:val="22"/>
        </w:rPr>
        <w:t>NIST SP 800-204 – Security Strategies for Microservices and API-Based Systems</w:t>
      </w:r>
    </w:p>
    <w:p>
      <w:pPr>
        <w:pStyle w:val="ListBullet"/>
        <w:spacing w:before="0" w:after="36"/>
      </w:pPr>
      <w:r>
        <w:rPr>
          <w:sz w:val="22"/>
        </w:rPr>
        <w:t>Mozilla Developer Network – HTTP Security Headers: developer.mozilla.org/en-US/docs/Web/HTTP/Headers</w:t>
      </w:r>
    </w:p>
    <w:p/>
    <w:p>
      <w:pPr>
        <w:jc w:val="center"/>
      </w:pPr>
      <w:r>
        <w:rPr>
          <w:i/>
          <w:color w:val="888888"/>
          <w:sz w:val="18"/>
        </w:rPr>
        <w:t>This report was produced for educational and internship purposes only. All testing was read-only, performed on publicly available demo APIs designed for testing. No systems were exploited, compromised, or disrupted. Ethical guidelines were followed throughout.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