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D32"/>
          <w:sz w:val="36"/>
        </w:rPr>
        <w:t>Лабораторная работа №4</w:t>
      </w:r>
    </w:p>
    <w:p>
      <w:pPr>
        <w:spacing w:after="360"/>
      </w:pPr>
      <w:r>
        <w:rPr>
          <w:color w:val="646464"/>
          <w:sz w:val="24"/>
        </w:rPr>
        <w:t>Вёрстка «АгроМаркета»: семантика HTML5, Flexbox, Grid и адаптивность</w:t>
        <w:br/>
        <w:t>Дисциплина «Fullstack-разработка» · 2 курс · Модуль 1</w:t>
      </w:r>
    </w:p>
    <w:p>
      <w:pPr>
        <w:spacing w:before="320" w:after="120"/>
      </w:pPr>
      <w:r>
        <w:rPr>
          <w:b/>
          <w:color w:val="2E7D32"/>
          <w:sz w:val="28"/>
        </w:rPr>
        <w:t>Цель работы</w:t>
      </w:r>
    </w:p>
    <w:p>
      <w:r>
        <w:t>В прошлой лабораторной «АгроМаркет» переехал на React: товары приходят с json-server, карточки строит компонент ProductCard, работает поиск. Но внешне проект пока выглядит как «набор блоков подряд»: вся разметка — это div в div, стили скопированы из старой версии, а на телефоне каталог разваливается.</w:t>
        <w:br/>
        <w:br/>
        <w:t>Сегодня применяем всё из лекции 2 к настоящему проекту: превращаем «div-суп» в семантическую страницу, раскладываем шапку и карточки через Flexbox, каталог и общий макет — через Grid, делаем сайт адаптивным по принципу mobile-first и добавляем форму заявки со встроенной HTML5-валидацией.</w:t>
      </w:r>
    </w:p>
    <w:p>
      <w:pPr>
        <w:spacing w:before="320" w:after="120"/>
      </w:pPr>
      <w:r>
        <w:rPr>
          <w:b/>
          <w:color w:val="2E7D32"/>
          <w:sz w:val="28"/>
        </w:rPr>
        <w:t>План занятия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2E7D32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6480"/>
            <w:shd w:fill="2E7D32"/>
          </w:tcPr>
          <w:p>
            <w:r>
              <w:rPr>
                <w:b/>
                <w:color w:val="FFFFFF"/>
              </w:rPr>
              <w:t>Что делаем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Время</w:t>
            </w:r>
          </w:p>
        </w:tc>
      </w:tr>
      <w:tr>
        <w:tc>
          <w:tcPr>
            <w:tcW w:type="dxa" w:w="1152"/>
            <w:shd w:fill="F5F7F2"/>
          </w:tcPr>
          <w:p>
            <w:r>
              <w:t>Часть 0</w:t>
            </w:r>
          </w:p>
        </w:tc>
        <w:tc>
          <w:tcPr>
            <w:tcW w:type="dxa" w:w="6480"/>
            <w:shd w:fill="F5F7F2"/>
          </w:tcPr>
          <w:p>
            <w:r>
              <w:t>Проверка окружения</w:t>
            </w:r>
          </w:p>
        </w:tc>
        <w:tc>
          <w:tcPr>
            <w:tcW w:type="dxa" w:w="1728"/>
            <w:shd w:fill="F5F7F2"/>
          </w:tcPr>
          <w:p>
            <w:r>
              <w:t>5 мин</w:t>
            </w:r>
          </w:p>
        </w:tc>
      </w:tr>
      <w:tr>
        <w:tc>
          <w:tcPr>
            <w:tcW w:type="dxa" w:w="1152"/>
          </w:tcPr>
          <w:p>
            <w:r>
              <w:t>Часть 1</w:t>
            </w:r>
          </w:p>
        </w:tc>
        <w:tc>
          <w:tcPr>
            <w:tcW w:type="dxa" w:w="6480"/>
          </w:tcPr>
          <w:p>
            <w:r>
              <w:t>DevTools и box model, файл layout.css</w:t>
            </w:r>
          </w:p>
        </w:tc>
        <w:tc>
          <w:tcPr>
            <w:tcW w:type="dxa" w:w="1728"/>
          </w:tcPr>
          <w:p>
            <w:r>
              <w:t>10 мин</w:t>
            </w:r>
          </w:p>
        </w:tc>
      </w:tr>
      <w:tr>
        <w:tc>
          <w:tcPr>
            <w:tcW w:type="dxa" w:w="1152"/>
            <w:shd w:fill="F5F7F2"/>
          </w:tcPr>
          <w:p>
            <w:r>
              <w:t>Часть 2</w:t>
            </w:r>
          </w:p>
        </w:tc>
        <w:tc>
          <w:tcPr>
            <w:tcW w:type="dxa" w:w="6480"/>
            <w:shd w:fill="F5F7F2"/>
          </w:tcPr>
          <w:p>
            <w:r>
              <w:t>Семантический каркас: Header, Footer, main/section/aside</w:t>
            </w:r>
          </w:p>
        </w:tc>
        <w:tc>
          <w:tcPr>
            <w:tcW w:type="dxa" w:w="1728"/>
            <w:shd w:fill="F5F7F2"/>
          </w:tcPr>
          <w:p>
            <w:r>
              <w:t>20 мин</w:t>
            </w:r>
          </w:p>
        </w:tc>
      </w:tr>
      <w:tr>
        <w:tc>
          <w:tcPr>
            <w:tcW w:type="dxa" w:w="1152"/>
          </w:tcPr>
          <w:p>
            <w:r>
              <w:t>Часть 3</w:t>
            </w:r>
          </w:p>
        </w:tc>
        <w:tc>
          <w:tcPr>
            <w:tcW w:type="dxa" w:w="6480"/>
          </w:tcPr>
          <w:p>
            <w:r>
              <w:t>Flexbox: шапка, панель поиска, карточка</w:t>
            </w:r>
          </w:p>
        </w:tc>
        <w:tc>
          <w:tcPr>
            <w:tcW w:type="dxa" w:w="1728"/>
          </w:tcPr>
          <w:p>
            <w:r>
              <w:t>15 мин</w:t>
            </w:r>
          </w:p>
        </w:tc>
      </w:tr>
      <w:tr>
        <w:tc>
          <w:tcPr>
            <w:tcW w:type="dxa" w:w="1152"/>
            <w:shd w:fill="F5F7F2"/>
          </w:tcPr>
          <w:p>
            <w:r>
              <w:t>Часть 4</w:t>
            </w:r>
          </w:p>
        </w:tc>
        <w:tc>
          <w:tcPr>
            <w:tcW w:type="dxa" w:w="6480"/>
            <w:shd w:fill="F5F7F2"/>
          </w:tcPr>
          <w:p>
            <w:r>
              <w:t>Grid: сетка каталога, auto-fit, span</w:t>
            </w:r>
          </w:p>
        </w:tc>
        <w:tc>
          <w:tcPr>
            <w:tcW w:type="dxa" w:w="1728"/>
            <w:shd w:fill="F5F7F2"/>
          </w:tcPr>
          <w:p>
            <w:r>
              <w:t>15 мин</w:t>
            </w:r>
          </w:p>
        </w:tc>
      </w:tr>
      <w:tr>
        <w:tc>
          <w:tcPr>
            <w:tcW w:type="dxa" w:w="1152"/>
          </w:tcPr>
          <w:p>
            <w:r>
              <w:t>Часть 5</w:t>
            </w:r>
          </w:p>
        </w:tc>
        <w:tc>
          <w:tcPr>
            <w:tcW w:type="dxa" w:w="6480"/>
          </w:tcPr>
          <w:p>
            <w:r>
              <w:t>Адаптивность: mobile-first, media queries</w:t>
            </w:r>
          </w:p>
        </w:tc>
        <w:tc>
          <w:tcPr>
            <w:tcW w:type="dxa" w:w="1728"/>
          </w:tcPr>
          <w:p>
            <w:r>
              <w:t>15 мин</w:t>
            </w:r>
          </w:p>
        </w:tc>
      </w:tr>
      <w:tr>
        <w:tc>
          <w:tcPr>
            <w:tcW w:type="dxa" w:w="1152"/>
            <w:shd w:fill="F5F7F2"/>
          </w:tcPr>
          <w:p>
            <w:r>
              <w:t>Часть 6</w:t>
            </w:r>
          </w:p>
        </w:tc>
        <w:tc>
          <w:tcPr>
            <w:tcW w:type="dxa" w:w="6480"/>
            <w:shd w:fill="F5F7F2"/>
          </w:tcPr>
          <w:p>
            <w:r>
              <w:t>Форма заявки: HTML5-поля и валидация</w:t>
            </w:r>
          </w:p>
        </w:tc>
        <w:tc>
          <w:tcPr>
            <w:tcW w:type="dxa" w:w="1728"/>
            <w:shd w:fill="F5F7F2"/>
          </w:tcPr>
          <w:p>
            <w:r>
              <w:t>15 мин</w:t>
            </w:r>
          </w:p>
        </w:tc>
      </w:tr>
      <w:tr>
        <w:tc>
          <w:tcPr>
            <w:tcW w:type="dxa" w:w="1152"/>
          </w:tcPr>
          <w:p>
            <w:r>
              <w:t>Часть 7</w:t>
            </w:r>
          </w:p>
        </w:tc>
        <w:tc>
          <w:tcPr>
            <w:tcW w:type="dxa" w:w="6480"/>
          </w:tcPr>
          <w:p>
            <w:r>
              <w:t>Коммит и отчёт</w:t>
            </w:r>
          </w:p>
        </w:tc>
        <w:tc>
          <w:tcPr>
            <w:tcW w:type="dxa" w:w="1728"/>
          </w:tcPr>
          <w:p>
            <w:r>
              <w:t>5 мин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2E7D32"/>
          <w:sz w:val="28"/>
        </w:rPr>
        <w:t>Ход выполнения работы</w:t>
      </w:r>
    </w:p>
    <w:p>
      <w:pPr>
        <w:spacing w:before="240" w:after="80"/>
      </w:pPr>
      <w:r>
        <w:rPr>
          <w:b/>
          <w:color w:val="323232"/>
          <w:sz w:val="24"/>
        </w:rPr>
        <w:t>Часть 0 — Проверка окружения (~5 минут)</w:t>
      </w:r>
    </w:p>
    <w:p>
      <w:r>
        <w:t>Нужны два окна терминала:</w:t>
        <w:br/>
        <w:t>• Окно 1 (сервер данных): cd agromarket &amp;&amp; npx json-server --watch db.json --port 3001</w:t>
        <w:br/>
        <w:t>• Окно 2 (React-проект): cd agromarket-react &amp;&amp; npm run dev</w:t>
      </w:r>
    </w:p>
    <w:p>
      <w:pPr>
        <w:spacing w:before="240" w:after="80"/>
      </w:pPr>
      <w:r>
        <w:rPr>
          <w:b/>
          <w:color w:val="323232"/>
          <w:sz w:val="24"/>
        </w:rPr>
        <w:t>Часть 1 — DevTools и box model (~10 минут)</w:t>
      </w:r>
    </w:p>
    <w:p>
      <w:r>
        <w:t>Создайте файл src/layout.css для стилей раскладки:</w:t>
        <w:br/>
        <w:t>*, *::before, *::after { box-sizing: border-box; }</w:t>
        <w:br/>
        <w:t>body { margin: 0; font-family: system-ui, Arial, sans-serif; background: #f5f7f2; color: #1f2a1f; }</w:t>
        <w:br/>
        <w:t>img { max-width: 100%; display: block; }</w:t>
        <w:br/>
        <w:br/>
        <w:t>Подключите его в src/main.jsx после index.css.</w:t>
      </w:r>
    </w:p>
    <w:p>
      <w:pPr>
        <w:spacing w:before="240" w:after="80"/>
      </w:pPr>
      <w:r>
        <w:rPr>
          <w:b/>
          <w:color w:val="323232"/>
          <w:sz w:val="24"/>
        </w:rPr>
        <w:t>Часть 2 — Семантический каркас страницы (~20 минут)</w:t>
      </w:r>
    </w:p>
    <w:p>
      <w:r>
        <w:t>Разбиваем монолитный div на семантические блоки HTML5: &lt;header&gt;, &lt;main&gt;, &lt;section&gt;, &lt;aside&gt;, &lt;footer&gt;.</w:t>
        <w:br/>
        <w:t>Создаем компоненты src/components/Header.jsx и src/components/Footer.jsx, после чего интегрируем их в App.jsx.</w:t>
      </w:r>
    </w:p>
    <w:p>
      <w:pPr>
        <w:spacing w:before="240" w:after="80"/>
      </w:pPr>
      <w:r>
        <w:rPr>
          <w:b/>
          <w:color w:val="323232"/>
          <w:sz w:val="24"/>
        </w:rPr>
        <w:t>Часть 3 — Flexbox: шапка, панель поиска, карточка (~15 минут)</w:t>
      </w:r>
    </w:p>
    <w:p>
      <w:r>
        <w:t>Настраиваем flex-контейнеры для шапки (justify-content: space-between), панели инструментов каталога и карточки товара (flex-direction: column с margin-top: auto для кнопки «В корзину», чтобы выровнять их по низу).</w:t>
      </w:r>
    </w:p>
    <w:p>
      <w:pPr>
        <w:spacing w:before="240" w:after="80"/>
      </w:pPr>
      <w:r>
        <w:rPr>
          <w:b/>
          <w:color w:val="323232"/>
          <w:sz w:val="24"/>
        </w:rPr>
        <w:t>Часть 4 — Grid: сетка каталога (~15 минут)</w:t>
      </w:r>
    </w:p>
    <w:p>
      <w:r>
        <w:t>Реализуем адаптивную сетку через CSS Grid с использованием auto-fit и minmax:</w:t>
        <w:br/>
        <w:t>grid-template-columns: repeat(auto-fit, minmax(220px, 1fr));</w:t>
        <w:br/>
        <w:t>Добавляем класс .card--featured с растягиванием на 2 колонки (grid-column: span 2).</w:t>
      </w:r>
    </w:p>
    <w:p>
      <w:pPr>
        <w:spacing w:before="240" w:after="80"/>
      </w:pPr>
      <w:r>
        <w:rPr>
          <w:b/>
          <w:color w:val="323232"/>
          <w:sz w:val="24"/>
        </w:rPr>
        <w:t>Часть 5 — Адаптивность: mobile-first (~15 минут)</w:t>
      </w:r>
    </w:p>
    <w:p>
      <w:r>
        <w:t>Используем подход mobile-first. Базовые стили рассчитаны на экраны телефонов, а медиа-запросы @media (min-width: 768px) и @media (min-width: 1024px) достраивают раскладку для планшетов и десктопов (перенос боковой панели вправо, изменение шапки).</w:t>
      </w:r>
    </w:p>
    <w:p>
      <w:pPr>
        <w:spacing w:before="240" w:after="80"/>
      </w:pPr>
      <w:r>
        <w:rPr>
          <w:b/>
          <w:color w:val="323232"/>
          <w:sz w:val="24"/>
        </w:rPr>
        <w:t>Часть 6 — Форма заявки: HTML5-поля и валидация (~15 минут)</w:t>
      </w:r>
    </w:p>
    <w:p>
      <w:r>
        <w:t>Создаем компонент src/components/ContactForm.jsx с семантическими полями оптовой заявки (тип email, tel, number, date), атрибутом required и псевдоклассом :user-invalid для подсветки ошибок ввода.</w:t>
      </w:r>
    </w:p>
    <w:p>
      <w:pPr>
        <w:spacing w:before="240" w:after="80"/>
      </w:pPr>
      <w:r>
        <w:rPr>
          <w:b/>
          <w:color w:val="323232"/>
          <w:sz w:val="24"/>
        </w:rPr>
        <w:t>Часть 7 — Отчёт и коммит (~5 минут)</w:t>
      </w:r>
    </w:p>
    <w:p>
      <w:r>
        <w:t>Заполняем раздел отчёта в README.md с результатами анализа box model, сравнением auto-fit и auto-fill, а также таблицей адаптивности для различных разрешений экрана (375px, 768px, 1280px).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