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5043B" w14:textId="3AC2BCB8" w:rsidR="00F23C16" w:rsidRDefault="00EB0093" w:rsidP="00EB0093">
      <w:pPr>
        <w:pStyle w:val="Title"/>
      </w:pPr>
      <w:r>
        <w:t>Another Problem Fish Don’t Need: A Probabilistic Exploration of Present and Future Pharmaceutical</w:t>
      </w:r>
      <w:r w:rsidR="00FC0709">
        <w:t xml:space="preserve"> Mixture</w:t>
      </w:r>
      <w:r>
        <w:t xml:space="preserve"> Risk to Fish</w:t>
      </w:r>
    </w:p>
    <w:p w14:paraId="697F298F" w14:textId="7BC7E972" w:rsidR="00EB0093" w:rsidRPr="001F16EA" w:rsidRDefault="001F16EA" w:rsidP="00EB0093">
      <w:pPr>
        <w:rPr>
          <w:lang w:val="nb-NO"/>
        </w:rPr>
      </w:pPr>
      <w:r w:rsidRPr="001F16EA">
        <w:rPr>
          <w:lang w:val="nb-NO"/>
        </w:rPr>
        <w:t>Sam A Welch, Merete Grung, Knut Er</w:t>
      </w:r>
      <w:r>
        <w:rPr>
          <w:lang w:val="nb-NO"/>
        </w:rPr>
        <w:t>ik Tollefsen, Jannicke Moe</w:t>
      </w:r>
    </w:p>
    <w:p w14:paraId="5FF0B1BE" w14:textId="7239CABC" w:rsidR="00EB0093" w:rsidRDefault="00EB0093" w:rsidP="00EB0093">
      <w:pPr>
        <w:pStyle w:val="Heading1"/>
      </w:pPr>
      <w:r>
        <w:t>Introduction</w:t>
      </w:r>
    </w:p>
    <w:p w14:paraId="2E2371E1" w14:textId="295B324D" w:rsidR="00EB0093" w:rsidRDefault="00EB0093" w:rsidP="00EB0093">
      <w:pPr>
        <w:pStyle w:val="ListParagraph"/>
        <w:numPr>
          <w:ilvl w:val="0"/>
          <w:numId w:val="1"/>
        </w:numPr>
      </w:pPr>
      <w:r>
        <w:t>Introduction of state of the art</w:t>
      </w:r>
    </w:p>
    <w:p w14:paraId="2AA582A6" w14:textId="3451CFC4" w:rsidR="00EB0093" w:rsidRDefault="00EB0093" w:rsidP="00EB0093">
      <w:pPr>
        <w:pStyle w:val="ListParagraph"/>
        <w:numPr>
          <w:ilvl w:val="0"/>
          <w:numId w:val="1"/>
        </w:numPr>
      </w:pPr>
      <w:r>
        <w:t>Pharmaceutical ERA severely hampered by collapsing uncertainty to thresholds</w:t>
      </w:r>
    </w:p>
    <w:p w14:paraId="0C93AAA8" w14:textId="3D42BE7C" w:rsidR="00EB0093" w:rsidRDefault="00EB0093" w:rsidP="00EB0093">
      <w:pPr>
        <w:pStyle w:val="ListParagraph"/>
        <w:numPr>
          <w:ilvl w:val="0"/>
          <w:numId w:val="1"/>
        </w:numPr>
      </w:pPr>
      <w:r>
        <w:t>Big plans for toxic-free environment, but a big question mark over how ERA will change to account for this</w:t>
      </w:r>
    </w:p>
    <w:p w14:paraId="449263CD" w14:textId="40A5817F" w:rsidR="00EB0093" w:rsidRDefault="00EB0093" w:rsidP="00EB0093">
      <w:pPr>
        <w:pStyle w:val="Heading1"/>
      </w:pPr>
      <w:r>
        <w:t>Methods</w:t>
      </w:r>
    </w:p>
    <w:p w14:paraId="2865CECA" w14:textId="3807AA0A" w:rsidR="00EB0093" w:rsidRPr="00EC31C1" w:rsidRDefault="00FC0709" w:rsidP="00EB0093">
      <w:pPr>
        <w:pStyle w:val="ListParagraph"/>
        <w:numPr>
          <w:ilvl w:val="0"/>
          <w:numId w:val="2"/>
        </w:numPr>
        <w:rPr>
          <w:strike/>
        </w:rPr>
      </w:pPr>
      <w:r>
        <w:t>Exposure prediction of 2-6 well-studied APIs with s</w:t>
      </w:r>
      <w:r w:rsidR="00EB0093">
        <w:t>ales data for Norway</w:t>
      </w:r>
      <w:r w:rsidR="00EB0093" w:rsidRPr="00EC31C1">
        <w:rPr>
          <w:strike/>
        </w:rPr>
        <w:t>, Prescription data for the UK</w:t>
      </w:r>
    </w:p>
    <w:p w14:paraId="29362ADC" w14:textId="5206AD3D" w:rsidR="00EB0093" w:rsidRDefault="00EB0093" w:rsidP="00EB0093">
      <w:pPr>
        <w:pStyle w:val="ListParagraph"/>
        <w:numPr>
          <w:ilvl w:val="1"/>
          <w:numId w:val="2"/>
        </w:numPr>
      </w:pPr>
      <w:r>
        <w:t>Big question mark over how historically rich this data may be, if poor we may not be able to predict future risk</w:t>
      </w:r>
    </w:p>
    <w:p w14:paraId="6530ECA7" w14:textId="775A5EAC" w:rsidR="00EB0093" w:rsidRDefault="00FC0709" w:rsidP="00FC0709">
      <w:pPr>
        <w:pStyle w:val="ListParagraph"/>
        <w:numPr>
          <w:ilvl w:val="1"/>
          <w:numId w:val="2"/>
        </w:numPr>
      </w:pPr>
      <w:r>
        <w:t>Avoid messing about with population, demographic scenarios to save time</w:t>
      </w:r>
    </w:p>
    <w:p w14:paraId="3722C0A4" w14:textId="46529BFB" w:rsidR="00FC0709" w:rsidRDefault="00FC0709" w:rsidP="00FC0709">
      <w:pPr>
        <w:pStyle w:val="ListParagraph"/>
        <w:numPr>
          <w:ilvl w:val="0"/>
          <w:numId w:val="2"/>
        </w:numPr>
      </w:pPr>
      <w:proofErr w:type="spellStart"/>
      <w:r>
        <w:t>Joanke’s</w:t>
      </w:r>
      <w:proofErr w:type="spellEnd"/>
      <w:r>
        <w:t xml:space="preserve"> WWTP removal rates used to construct upgrade scenarios (percentage of pop with access to infrastructure X removal rate)</w:t>
      </w:r>
    </w:p>
    <w:p w14:paraId="6A36BDC7" w14:textId="4AB03604" w:rsidR="00FC0709" w:rsidRDefault="00FC0709" w:rsidP="00FC0709">
      <w:pPr>
        <w:pStyle w:val="ListParagraph"/>
        <w:numPr>
          <w:ilvl w:val="0"/>
          <w:numId w:val="2"/>
        </w:numPr>
      </w:pPr>
      <w:r>
        <w:t>Toxicity data (ideally DRCs) from the literature, probably just for fish (with APIs chosen based on fish toxicity)</w:t>
      </w:r>
    </w:p>
    <w:p w14:paraId="3D7EF99D" w14:textId="0E9C57B8" w:rsidR="00FC0709" w:rsidRDefault="00FC0709" w:rsidP="00FC0709">
      <w:pPr>
        <w:pStyle w:val="ListParagraph"/>
        <w:numPr>
          <w:ilvl w:val="0"/>
          <w:numId w:val="2"/>
        </w:numPr>
      </w:pPr>
      <w:r>
        <w:t>Prediction of Sum RQ, Sum TU, joint probability of exceedance under various scenarios</w:t>
      </w:r>
    </w:p>
    <w:p w14:paraId="210CB0BC" w14:textId="77777777" w:rsidR="009204CF" w:rsidRDefault="009204CF" w:rsidP="00CE305B">
      <w:pPr>
        <w:keepNext/>
        <w:jc w:val="center"/>
      </w:pPr>
      <w:r w:rsidRPr="009204CF">
        <w:rPr>
          <w:noProof/>
        </w:rPr>
        <w:drawing>
          <wp:inline distT="0" distB="0" distL="0" distR="0" wp14:anchorId="540C6FDD" wp14:editId="5408F1E2">
            <wp:extent cx="4046220" cy="2366496"/>
            <wp:effectExtent l="0" t="0" r="0" b="0"/>
            <wp:docPr id="11" name="Picture 10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D5ED81-85D7-4E16-9206-C5C188E132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43D5ED81-85D7-4E16-9206-C5C188E132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12054"/>
                    <a:stretch/>
                  </pic:blipFill>
                  <pic:spPr>
                    <a:xfrm>
                      <a:off x="0" y="0"/>
                      <a:ext cx="4050437" cy="236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EA8A" w14:textId="6D418E0B" w:rsidR="009204CF" w:rsidRDefault="009204CF" w:rsidP="009204CF">
      <w:pPr>
        <w:pStyle w:val="Caption"/>
      </w:pPr>
      <w:r>
        <w:t xml:space="preserve">Figure </w:t>
      </w:r>
      <w:r w:rsidR="00DE052E">
        <w:fldChar w:fldCharType="begin"/>
      </w:r>
      <w:r w:rsidR="00DE052E">
        <w:instrText xml:space="preserve"> SEQ Figure \* ARABIC </w:instrText>
      </w:r>
      <w:r w:rsidR="00DE052E">
        <w:fldChar w:fldCharType="separate"/>
      </w:r>
      <w:r>
        <w:rPr>
          <w:noProof/>
        </w:rPr>
        <w:t>1</w:t>
      </w:r>
      <w:r w:rsidR="00DE052E">
        <w:rPr>
          <w:noProof/>
        </w:rPr>
        <w:fldChar w:fldCharType="end"/>
      </w:r>
      <w:r>
        <w:t xml:space="preserve">: </w:t>
      </w:r>
      <w:r w:rsidR="00CE305B">
        <w:t>Will use m</w:t>
      </w:r>
      <w:r>
        <w:t>odified, expanded version of SETAC poster BN</w:t>
      </w:r>
    </w:p>
    <w:p w14:paraId="06F32559" w14:textId="77777777" w:rsidR="00F67AA1" w:rsidRPr="00F67AA1" w:rsidRDefault="00F67AA1" w:rsidP="00F67AA1"/>
    <w:p w14:paraId="22AFB164" w14:textId="50B28BCD" w:rsidR="00C7317A" w:rsidRDefault="00C7317A" w:rsidP="00C7317A">
      <w:pPr>
        <w:pStyle w:val="Heading1"/>
      </w:pPr>
      <w:r>
        <w:lastRenderedPageBreak/>
        <w:t>API Shortlist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062"/>
        <w:gridCol w:w="2305"/>
        <w:gridCol w:w="1586"/>
        <w:gridCol w:w="1607"/>
        <w:gridCol w:w="1466"/>
      </w:tblGrid>
      <w:tr w:rsidR="00F67AA1" w14:paraId="05135232" w14:textId="77777777" w:rsidTr="00674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1D193D2C" w14:textId="27AE9654" w:rsidR="00F67AA1" w:rsidRDefault="00F67AA1" w:rsidP="00C7317A">
            <w:r>
              <w:t>API Name</w:t>
            </w:r>
          </w:p>
        </w:tc>
        <w:tc>
          <w:tcPr>
            <w:tcW w:w="2305" w:type="dxa"/>
          </w:tcPr>
          <w:p w14:paraId="7D01EAEE" w14:textId="0B2F7B38" w:rsidR="00F67AA1" w:rsidRDefault="00F67AA1" w:rsidP="00C7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86" w:type="dxa"/>
          </w:tcPr>
          <w:p w14:paraId="6C4C9234" w14:textId="3C64AB06" w:rsidR="00F67AA1" w:rsidRDefault="00F67AA1" w:rsidP="00C7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1607" w:type="dxa"/>
          </w:tcPr>
          <w:p w14:paraId="1DB37B63" w14:textId="6A0BF408" w:rsidR="00F67AA1" w:rsidRDefault="00F67AA1" w:rsidP="00C7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Toxicity</w:t>
            </w:r>
          </w:p>
        </w:tc>
        <w:tc>
          <w:tcPr>
            <w:tcW w:w="1466" w:type="dxa"/>
          </w:tcPr>
          <w:p w14:paraId="5091D132" w14:textId="3D5FC273" w:rsidR="00F67AA1" w:rsidRDefault="00F67AA1" w:rsidP="00C73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67AA1" w14:paraId="4D071C75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5144F246" w14:textId="59F0A651" w:rsidR="00F67AA1" w:rsidRDefault="00F67AA1" w:rsidP="00C7317A">
            <w:r>
              <w:t>Estradiol</w:t>
            </w:r>
          </w:p>
        </w:tc>
        <w:tc>
          <w:tcPr>
            <w:tcW w:w="2305" w:type="dxa"/>
          </w:tcPr>
          <w:p w14:paraId="1A89F56B" w14:textId="347A8F8F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Estrogen</w:t>
            </w:r>
          </w:p>
        </w:tc>
        <w:tc>
          <w:tcPr>
            <w:tcW w:w="1586" w:type="dxa"/>
          </w:tcPr>
          <w:p w14:paraId="5D0F446A" w14:textId="1E15D166" w:rsidR="00F67AA1" w:rsidRDefault="00F67AA1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Well-studied, high risk</w:t>
            </w:r>
          </w:p>
        </w:tc>
        <w:tc>
          <w:tcPr>
            <w:tcW w:w="1607" w:type="dxa"/>
          </w:tcPr>
          <w:p w14:paraId="33D1FB10" w14:textId="7853F6ED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Fish feminisation</w:t>
            </w:r>
          </w:p>
        </w:tc>
        <w:tc>
          <w:tcPr>
            <w:tcW w:w="1466" w:type="dxa"/>
          </w:tcPr>
          <w:p w14:paraId="2DC0804F" w14:textId="7F9FE2F0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7AA1" w14:paraId="3D98FE79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24DB9277" w14:textId="11889D17" w:rsidR="00F67AA1" w:rsidRDefault="00F67AA1" w:rsidP="00C7317A">
            <w:r>
              <w:t>Ethinylestradiol</w:t>
            </w:r>
          </w:p>
        </w:tc>
        <w:tc>
          <w:tcPr>
            <w:tcW w:w="2305" w:type="dxa"/>
          </w:tcPr>
          <w:p w14:paraId="74FD3C16" w14:textId="4D3D388B" w:rsidR="00F67AA1" w:rsidRDefault="00F67AA1" w:rsidP="00C7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Estrogen</w:t>
            </w:r>
          </w:p>
        </w:tc>
        <w:tc>
          <w:tcPr>
            <w:tcW w:w="1586" w:type="dxa"/>
          </w:tcPr>
          <w:p w14:paraId="168EB088" w14:textId="2624B227" w:rsidR="00F67AA1" w:rsidRDefault="00F67AA1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Well-studied, high risk</w:t>
            </w:r>
          </w:p>
        </w:tc>
        <w:tc>
          <w:tcPr>
            <w:tcW w:w="1607" w:type="dxa"/>
          </w:tcPr>
          <w:p w14:paraId="7E655994" w14:textId="72D8FBE7" w:rsidR="00F67AA1" w:rsidRDefault="00F67AA1" w:rsidP="00C7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Fish feminisation</w:t>
            </w:r>
          </w:p>
        </w:tc>
        <w:tc>
          <w:tcPr>
            <w:tcW w:w="1466" w:type="dxa"/>
          </w:tcPr>
          <w:p w14:paraId="7B1707F3" w14:textId="13BAC006" w:rsidR="00F67AA1" w:rsidRDefault="00F67AA1" w:rsidP="00C73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AA1" w14:paraId="088A799A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316731EA" w14:textId="22C8AD4D" w:rsidR="00F67AA1" w:rsidRDefault="00F67AA1" w:rsidP="00C7317A">
            <w:r>
              <w:t>Levonorgestrel</w:t>
            </w:r>
          </w:p>
        </w:tc>
        <w:tc>
          <w:tcPr>
            <w:tcW w:w="2305" w:type="dxa"/>
          </w:tcPr>
          <w:p w14:paraId="6EBCF44B" w14:textId="3FC1B5CC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Androgen/Progestogen</w:t>
            </w:r>
          </w:p>
        </w:tc>
        <w:tc>
          <w:tcPr>
            <w:tcW w:w="1586" w:type="dxa"/>
          </w:tcPr>
          <w:p w14:paraId="5EF29C32" w14:textId="68D34946" w:rsidR="00F67AA1" w:rsidRDefault="00F67AA1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Well-studied, high risk</w:t>
            </w:r>
          </w:p>
        </w:tc>
        <w:tc>
          <w:tcPr>
            <w:tcW w:w="1607" w:type="dxa"/>
          </w:tcPr>
          <w:p w14:paraId="48CAAB60" w14:textId="517AC0C1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Fish masculinisation </w:t>
            </w:r>
          </w:p>
        </w:tc>
        <w:tc>
          <w:tcPr>
            <w:tcW w:w="1466" w:type="dxa"/>
          </w:tcPr>
          <w:p w14:paraId="1C5F213A" w14:textId="3E61CB8D" w:rsidR="00F67AA1" w:rsidRDefault="00F67AA1" w:rsidP="00C73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4B9" w14:paraId="2DBB5385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4367C005" w14:textId="413C09F1" w:rsidR="006744B9" w:rsidRDefault="006744B9" w:rsidP="006744B9">
            <w:r>
              <w:t>D</w:t>
            </w:r>
            <w:r w:rsidRPr="007331FA">
              <w:t>iclofenac</w:t>
            </w:r>
          </w:p>
        </w:tc>
        <w:tc>
          <w:tcPr>
            <w:tcW w:w="2305" w:type="dxa"/>
          </w:tcPr>
          <w:p w14:paraId="6946C407" w14:textId="0D5C3F39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NSAID/Analgesic</w:t>
            </w:r>
          </w:p>
        </w:tc>
        <w:tc>
          <w:tcPr>
            <w:tcW w:w="1586" w:type="dxa"/>
          </w:tcPr>
          <w:p w14:paraId="7E3E46B2" w14:textId="061B64E2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Well-studied, moderate risk</w:t>
            </w:r>
          </w:p>
        </w:tc>
        <w:tc>
          <w:tcPr>
            <w:tcW w:w="1607" w:type="dxa"/>
          </w:tcPr>
          <w:p w14:paraId="558DC170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362B146C" w14:textId="3841F62C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4B9" w14:paraId="00293A19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067FD875" w14:textId="78D1CAC4" w:rsidR="006744B9" w:rsidRDefault="006744B9" w:rsidP="006744B9">
            <w:r>
              <w:t>I</w:t>
            </w:r>
            <w:r w:rsidRPr="006744B9">
              <w:t>buprofen</w:t>
            </w:r>
          </w:p>
        </w:tc>
        <w:tc>
          <w:tcPr>
            <w:tcW w:w="2305" w:type="dxa"/>
          </w:tcPr>
          <w:p w14:paraId="55DCC293" w14:textId="35B0CA3D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NSAID/Analgesic</w:t>
            </w:r>
          </w:p>
        </w:tc>
        <w:tc>
          <w:tcPr>
            <w:tcW w:w="1586" w:type="dxa"/>
          </w:tcPr>
          <w:p w14:paraId="719FAA63" w14:textId="715E799B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Well-studied, moderate risk</w:t>
            </w:r>
          </w:p>
        </w:tc>
        <w:tc>
          <w:tcPr>
            <w:tcW w:w="1607" w:type="dxa"/>
          </w:tcPr>
          <w:p w14:paraId="3AF7581D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15588669" w14:textId="01FBFBCB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4B9" w14:paraId="2EE1491C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799A7098" w14:textId="3FF88F00" w:rsidR="006744B9" w:rsidRDefault="006744B9" w:rsidP="006744B9">
            <w:r>
              <w:t>Paracetamol</w:t>
            </w:r>
          </w:p>
        </w:tc>
        <w:tc>
          <w:tcPr>
            <w:tcW w:w="2305" w:type="dxa"/>
          </w:tcPr>
          <w:p w14:paraId="34DE666A" w14:textId="474DAE62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Analgesic</w:t>
            </w:r>
          </w:p>
        </w:tc>
        <w:tc>
          <w:tcPr>
            <w:tcW w:w="1586" w:type="dxa"/>
          </w:tcPr>
          <w:p w14:paraId="530BB943" w14:textId="03B79323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Well-studied, moderate risk</w:t>
            </w:r>
          </w:p>
        </w:tc>
        <w:tc>
          <w:tcPr>
            <w:tcW w:w="1607" w:type="dxa"/>
          </w:tcPr>
          <w:p w14:paraId="03CF277F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3D2AD2AF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4B9" w14:paraId="4B4CBCB1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10D5DDBE" w14:textId="1457C993" w:rsidR="006744B9" w:rsidRDefault="00A372E9" w:rsidP="006744B9">
            <w:r>
              <w:t>Ciprofloxacin</w:t>
            </w:r>
          </w:p>
        </w:tc>
        <w:tc>
          <w:tcPr>
            <w:tcW w:w="2305" w:type="dxa"/>
          </w:tcPr>
          <w:p w14:paraId="77A87EF0" w14:textId="56FE624F" w:rsidR="006744B9" w:rsidRDefault="001C01BD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Quinolone antibiotic</w:t>
            </w:r>
          </w:p>
        </w:tc>
        <w:tc>
          <w:tcPr>
            <w:tcW w:w="1586" w:type="dxa"/>
          </w:tcPr>
          <w:p w14:paraId="161AB0E1" w14:textId="31E61C6D" w:rsidR="006744B9" w:rsidRDefault="00DE052E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EC1ABE" w:rsidRPr="00EC1ABE">
                <w:rPr>
                  <w:rStyle w:val="Hyperlink"/>
                </w:rPr>
                <w:t>Well-studied?</w:t>
              </w:r>
            </w:hyperlink>
            <w:r w:rsidR="007365DD">
              <w:t>, high risk</w:t>
            </w:r>
          </w:p>
        </w:tc>
        <w:tc>
          <w:tcPr>
            <w:tcW w:w="1607" w:type="dxa"/>
          </w:tcPr>
          <w:p w14:paraId="19006C9A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405300A6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4B9" w14:paraId="4F8B2DB9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6789CB1C" w14:textId="4DB7A50A" w:rsidR="006744B9" w:rsidRDefault="00437C29" w:rsidP="006744B9">
            <w:r>
              <w:t>Amoxicillin</w:t>
            </w:r>
          </w:p>
        </w:tc>
        <w:tc>
          <w:tcPr>
            <w:tcW w:w="2305" w:type="dxa"/>
          </w:tcPr>
          <w:p w14:paraId="2C41D4E7" w14:textId="09B71250" w:rsidR="006744B9" w:rsidRDefault="004E485A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Antibiotic</w:t>
            </w:r>
          </w:p>
        </w:tc>
        <w:tc>
          <w:tcPr>
            <w:tcW w:w="1586" w:type="dxa"/>
          </w:tcPr>
          <w:p w14:paraId="749172B0" w14:textId="578FBD9C" w:rsidR="006744B9" w:rsidRDefault="004E485A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???</w:t>
            </w:r>
          </w:p>
        </w:tc>
        <w:tc>
          <w:tcPr>
            <w:tcW w:w="1607" w:type="dxa"/>
          </w:tcPr>
          <w:p w14:paraId="0AE9C2CD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44E2E580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4B9" w14:paraId="33369C7C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27A5082C" w14:textId="77777777" w:rsidR="006744B9" w:rsidRDefault="006744B9" w:rsidP="006744B9"/>
        </w:tc>
        <w:tc>
          <w:tcPr>
            <w:tcW w:w="2305" w:type="dxa"/>
          </w:tcPr>
          <w:p w14:paraId="013736C3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6" w:type="dxa"/>
          </w:tcPr>
          <w:p w14:paraId="3E3C81D9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14:paraId="324E45B7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7FD54149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4B9" w14:paraId="41294D97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43620DBD" w14:textId="77777777" w:rsidR="006744B9" w:rsidRDefault="006744B9" w:rsidP="006744B9"/>
        </w:tc>
        <w:tc>
          <w:tcPr>
            <w:tcW w:w="2305" w:type="dxa"/>
          </w:tcPr>
          <w:p w14:paraId="23B5F66F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6" w:type="dxa"/>
          </w:tcPr>
          <w:p w14:paraId="16BBD3F2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14:paraId="3EBEB9AA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35E584ED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44B9" w14:paraId="702B4ECA" w14:textId="77777777" w:rsidTr="00674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0A6E5F99" w14:textId="77777777" w:rsidR="006744B9" w:rsidRDefault="006744B9" w:rsidP="006744B9"/>
        </w:tc>
        <w:tc>
          <w:tcPr>
            <w:tcW w:w="2305" w:type="dxa"/>
          </w:tcPr>
          <w:p w14:paraId="47563272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6" w:type="dxa"/>
          </w:tcPr>
          <w:p w14:paraId="50DA0C4A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14:paraId="58165AA8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6CA0CED2" w14:textId="77777777" w:rsidR="006744B9" w:rsidRDefault="006744B9" w:rsidP="00674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44B9" w14:paraId="38DED078" w14:textId="77777777" w:rsidTr="00674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3AA70D51" w14:textId="77777777" w:rsidR="006744B9" w:rsidRDefault="006744B9" w:rsidP="006744B9"/>
        </w:tc>
        <w:tc>
          <w:tcPr>
            <w:tcW w:w="2305" w:type="dxa"/>
          </w:tcPr>
          <w:p w14:paraId="35B6A063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6" w:type="dxa"/>
          </w:tcPr>
          <w:p w14:paraId="3A33C624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7" w:type="dxa"/>
          </w:tcPr>
          <w:p w14:paraId="6F451430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6" w:type="dxa"/>
          </w:tcPr>
          <w:p w14:paraId="48246FB8" w14:textId="77777777" w:rsidR="006744B9" w:rsidRDefault="006744B9" w:rsidP="00674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AA0EE9" w14:textId="6EC2A182" w:rsidR="00C7317A" w:rsidRDefault="00327B9F" w:rsidP="00327B9F">
      <w:pPr>
        <w:pStyle w:val="ListParagraph"/>
        <w:numPr>
          <w:ilvl w:val="0"/>
          <w:numId w:val="6"/>
        </w:numPr>
      </w:pPr>
      <w:r>
        <w:t xml:space="preserve">Joint probability of exceedance of PNECs is a </w:t>
      </w:r>
      <w:r w:rsidR="004E485A">
        <w:t>wash, but would exceedance of EQS be a slightly more relevant metric?</w:t>
      </w:r>
    </w:p>
    <w:p w14:paraId="3BBAD942" w14:textId="2F0B7A1E" w:rsidR="00293E9D" w:rsidRPr="00C7317A" w:rsidRDefault="00293E9D" w:rsidP="00327B9F">
      <w:pPr>
        <w:pStyle w:val="ListParagraph"/>
        <w:numPr>
          <w:ilvl w:val="0"/>
          <w:numId w:val="6"/>
        </w:numPr>
      </w:pPr>
      <w:r>
        <w:t>The more I think about this, the more I think to myself “no more than 2 APIs” is the right way to go about things</w:t>
      </w:r>
    </w:p>
    <w:p w14:paraId="3DD85A56" w14:textId="41DB19B2" w:rsidR="00CE305B" w:rsidRDefault="00CE305B" w:rsidP="009204CF">
      <w:pPr>
        <w:pStyle w:val="Heading1"/>
      </w:pPr>
      <w:r>
        <w:t>Results</w:t>
      </w:r>
    </w:p>
    <w:p w14:paraId="0D759BBB" w14:textId="7A055960" w:rsidR="00CE305B" w:rsidRPr="00CE305B" w:rsidRDefault="00CE305B" w:rsidP="00CE305B">
      <w:pPr>
        <w:pStyle w:val="ListParagraph"/>
        <w:numPr>
          <w:ilvl w:val="0"/>
          <w:numId w:val="5"/>
        </w:numPr>
      </w:pPr>
      <w:r>
        <w:t>I don’t really know how to present the results, but I’m sure some ideas will present themselves as I work more intently on this</w:t>
      </w:r>
    </w:p>
    <w:p w14:paraId="4DDD047A" w14:textId="4B776130" w:rsidR="00FC0709" w:rsidRDefault="009204CF" w:rsidP="009204CF">
      <w:pPr>
        <w:pStyle w:val="Heading1"/>
      </w:pPr>
      <w:r>
        <w:t>Discussion</w:t>
      </w:r>
    </w:p>
    <w:p w14:paraId="7F55B9E5" w14:textId="7FAE1CBE" w:rsidR="009204CF" w:rsidRDefault="009204CF" w:rsidP="009204CF">
      <w:pPr>
        <w:pStyle w:val="ListParagraph"/>
        <w:numPr>
          <w:ilvl w:val="0"/>
          <w:numId w:val="3"/>
        </w:numPr>
      </w:pPr>
      <w:r>
        <w:t>Probably at least some scenarios will suggest unacceptably high risk to fish, and recommendations can be made based on the ones that don’t</w:t>
      </w:r>
    </w:p>
    <w:p w14:paraId="5591B183" w14:textId="67BCD2C1" w:rsidR="009204CF" w:rsidRDefault="009204CF" w:rsidP="009204CF">
      <w:pPr>
        <w:pStyle w:val="ListParagraph"/>
        <w:numPr>
          <w:ilvl w:val="0"/>
          <w:numId w:val="3"/>
        </w:numPr>
      </w:pPr>
      <w:r>
        <w:t xml:space="preserve">Can have some discussion of cost here, but nothing seriously quantitative </w:t>
      </w:r>
    </w:p>
    <w:p w14:paraId="51EE26CE" w14:textId="1DECFF66" w:rsidR="009204CF" w:rsidRDefault="009204CF" w:rsidP="009204CF">
      <w:pPr>
        <w:pStyle w:val="ListParagraph"/>
        <w:numPr>
          <w:ilvl w:val="0"/>
          <w:numId w:val="3"/>
        </w:numPr>
      </w:pPr>
      <w:r>
        <w:t xml:space="preserve">Shockingly, a paper using probabilistic risk assessment will talk about how good it is, and how it permits more nuanced risk management by stakeholders than just a </w:t>
      </w:r>
      <w:proofErr w:type="gramStart"/>
      <w:r>
        <w:t>good/bad thresholds</w:t>
      </w:r>
      <w:proofErr w:type="gramEnd"/>
    </w:p>
    <w:p w14:paraId="2D53DC4B" w14:textId="2307EA1B" w:rsidR="009204CF" w:rsidRDefault="009204CF" w:rsidP="00CE305B">
      <w:pPr>
        <w:pStyle w:val="ListParagraph"/>
        <w:numPr>
          <w:ilvl w:val="0"/>
          <w:numId w:val="3"/>
        </w:numPr>
      </w:pPr>
      <w:r>
        <w:t>RQs hard to put in context really, but can tie in to conservation/management goals for NO and UK water bodies</w:t>
      </w:r>
    </w:p>
    <w:p w14:paraId="584EE494" w14:textId="63157FB8" w:rsidR="00660F1B" w:rsidRDefault="00660F1B" w:rsidP="00660F1B">
      <w:pPr>
        <w:pStyle w:val="ListParagraph"/>
        <w:numPr>
          <w:ilvl w:val="0"/>
          <w:numId w:val="3"/>
        </w:numPr>
      </w:pPr>
      <w:r>
        <w:t>None of our measures of combined risk are really great, here are some other options proposed in the EU/used in the US</w:t>
      </w:r>
    </w:p>
    <w:p w14:paraId="730530CE" w14:textId="699B57C4" w:rsidR="009204CF" w:rsidRDefault="009204CF" w:rsidP="009204CF">
      <w:pPr>
        <w:pStyle w:val="Heading1"/>
      </w:pPr>
      <w:r>
        <w:t>Conclusions</w:t>
      </w:r>
    </w:p>
    <w:p w14:paraId="0782DF83" w14:textId="5E9A81F4" w:rsidR="009204CF" w:rsidRDefault="00CE305B" w:rsidP="009204CF">
      <w:pPr>
        <w:pStyle w:val="ListParagraph"/>
        <w:numPr>
          <w:ilvl w:val="0"/>
          <w:numId w:val="4"/>
        </w:numPr>
      </w:pPr>
      <w:r>
        <w:t>BN/PERA is good for predicting nuanced risk</w:t>
      </w:r>
    </w:p>
    <w:p w14:paraId="68785F4E" w14:textId="04FF441F" w:rsidR="00CE305B" w:rsidRDefault="00CE305B" w:rsidP="009204CF">
      <w:pPr>
        <w:pStyle w:val="ListParagraph"/>
        <w:numPr>
          <w:ilvl w:val="0"/>
          <w:numId w:val="4"/>
        </w:numPr>
      </w:pPr>
      <w:r>
        <w:t>Fish are in trouble, possibly, under various scenarios</w:t>
      </w:r>
    </w:p>
    <w:p w14:paraId="4FE51C2C" w14:textId="2D6FEB9E" w:rsidR="00CE305B" w:rsidRDefault="00CE305B" w:rsidP="009204CF">
      <w:pPr>
        <w:pStyle w:val="ListParagraph"/>
        <w:numPr>
          <w:ilvl w:val="0"/>
          <w:numId w:val="4"/>
        </w:numPr>
      </w:pPr>
      <w:r>
        <w:t>We could do so much more cool stuff if I had the time</w:t>
      </w:r>
    </w:p>
    <w:p w14:paraId="39AEE304" w14:textId="588EB518" w:rsidR="00CE305B" w:rsidRDefault="00CE305B" w:rsidP="00CE305B">
      <w:pPr>
        <w:pStyle w:val="ListParagraph"/>
        <w:numPr>
          <w:ilvl w:val="1"/>
          <w:numId w:val="4"/>
        </w:numPr>
      </w:pPr>
      <w:r>
        <w:t>Spatially explicit BNs</w:t>
      </w:r>
    </w:p>
    <w:p w14:paraId="75C64EC1" w14:textId="230BCA1F" w:rsidR="00CE305B" w:rsidRDefault="008742E8" w:rsidP="00CE305B">
      <w:pPr>
        <w:pStyle w:val="ListParagraph"/>
        <w:numPr>
          <w:ilvl w:val="1"/>
          <w:numId w:val="4"/>
        </w:numPr>
      </w:pPr>
      <w:r>
        <w:lastRenderedPageBreak/>
        <w:t>Proper inclusion of population, climate, demographic, etc. scenarios</w:t>
      </w:r>
    </w:p>
    <w:p w14:paraId="1655BA4A" w14:textId="626C4C94" w:rsidR="008742E8" w:rsidRDefault="008742E8" w:rsidP="00CE305B">
      <w:pPr>
        <w:pStyle w:val="ListParagraph"/>
        <w:numPr>
          <w:ilvl w:val="1"/>
          <w:numId w:val="4"/>
        </w:numPr>
      </w:pPr>
      <w:r>
        <w:t xml:space="preserve">And </w:t>
      </w:r>
      <w:proofErr w:type="gramStart"/>
      <w:r>
        <w:t>so</w:t>
      </w:r>
      <w:proofErr w:type="gramEnd"/>
      <w:r>
        <w:t xml:space="preserve"> on </w:t>
      </w:r>
    </w:p>
    <w:p w14:paraId="6FC2ABC5" w14:textId="7D36B450" w:rsidR="00DE052E" w:rsidRDefault="00DE052E" w:rsidP="00DE052E"/>
    <w:p w14:paraId="36B058A6" w14:textId="2645AE40" w:rsidR="00DE052E" w:rsidRDefault="00DE052E">
      <w:r>
        <w:br w:type="page"/>
      </w:r>
    </w:p>
    <w:p w14:paraId="5A3A8DD6" w14:textId="77777777" w:rsidR="00DE052E" w:rsidRDefault="00DE052E" w:rsidP="00DE052E"/>
    <w:p w14:paraId="7FBDF9A3" w14:textId="55983E3D" w:rsidR="00DE052E" w:rsidRDefault="00DE052E" w:rsidP="00DE052E">
      <w:pPr>
        <w:pStyle w:val="NormalWeb"/>
      </w:pPr>
      <w:r>
        <w:t xml:space="preserve">Hi Sam, I have looked through the two articles from Karina, and I went to the 2012 article by </w:t>
      </w:r>
      <w:proofErr w:type="spellStart"/>
      <w:r>
        <w:t>Bachaus</w:t>
      </w:r>
      <w:proofErr w:type="spellEnd"/>
      <w:r>
        <w:t xml:space="preserve"> and Faust to find more info. They have an example which is quite well described. I have yellowed some of the things that I found useful. The </w:t>
      </w:r>
      <w:r>
        <w:rPr>
          <w:rStyle w:val="Strong"/>
        </w:rPr>
        <w:t>endpoint</w:t>
      </w:r>
      <w:r>
        <w:t xml:space="preserve"> and </w:t>
      </w:r>
      <w:r>
        <w:rPr>
          <w:rStyle w:val="Strong"/>
        </w:rPr>
        <w:t xml:space="preserve">trophic level </w:t>
      </w:r>
      <w:r>
        <w:t xml:space="preserve">(possibly also organism) need to be the same. Also, the toxicity data requirements need to be </w:t>
      </w:r>
      <w:r>
        <w:rPr>
          <w:rStyle w:val="Strong"/>
        </w:rPr>
        <w:t>balanced</w:t>
      </w:r>
      <w:r>
        <w:t xml:space="preserve"> - meaning that it </w:t>
      </w:r>
      <w:bookmarkStart w:id="0" w:name="_GoBack"/>
      <w:bookmarkEnd w:id="0"/>
      <w:r>
        <w:t xml:space="preserve">will be challenging to combine a data rich API to a less data risk API as I understand it. 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C987AC8" wp14:editId="56AC984F">
            <wp:extent cx="5731510" cy="6968490"/>
            <wp:effectExtent l="0" t="0" r="2540" b="3810"/>
            <wp:docPr id="2" name="Picture 2" descr="C:\Users\SAW\AppData\Local\Microsoft\Windows\INetCache\Content.MSO\2A21F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W\AppData\Local\Microsoft\Windows\INetCache\Content.MSO\2A21FB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EE1B" w14:textId="253CFBA9" w:rsidR="00DE052E" w:rsidRDefault="00DE052E" w:rsidP="00DE052E">
      <w:pPr>
        <w:pStyle w:val="NormalWeb"/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364DEA3" wp14:editId="54D3C2D2">
            <wp:extent cx="5731510" cy="3408680"/>
            <wp:effectExtent l="0" t="0" r="2540" b="1270"/>
            <wp:docPr id="1" name="Picture 1" descr="C:\Users\SAW\AppData\Local\Microsoft\Windows\INetCache\Content.MSO\418A2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W\AppData\Local\Microsoft\Windows\INetCache\Content.MSO\418A27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51A4" w14:textId="77777777" w:rsidR="00DE052E" w:rsidRPr="009204CF" w:rsidRDefault="00DE052E" w:rsidP="00DE052E"/>
    <w:sectPr w:rsidR="00DE052E" w:rsidRPr="0092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C51CA"/>
    <w:multiLevelType w:val="hybridMultilevel"/>
    <w:tmpl w:val="DFE03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24B5B"/>
    <w:multiLevelType w:val="hybridMultilevel"/>
    <w:tmpl w:val="73981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C1AFA"/>
    <w:multiLevelType w:val="hybridMultilevel"/>
    <w:tmpl w:val="22C08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645AD"/>
    <w:multiLevelType w:val="hybridMultilevel"/>
    <w:tmpl w:val="6CF8F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41933"/>
    <w:multiLevelType w:val="hybridMultilevel"/>
    <w:tmpl w:val="CD6AF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848FB"/>
    <w:multiLevelType w:val="hybridMultilevel"/>
    <w:tmpl w:val="13EA7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93"/>
    <w:rsid w:val="00145638"/>
    <w:rsid w:val="001C01BD"/>
    <w:rsid w:val="001F16EA"/>
    <w:rsid w:val="00293E9D"/>
    <w:rsid w:val="00327B9F"/>
    <w:rsid w:val="00437C29"/>
    <w:rsid w:val="004B3E13"/>
    <w:rsid w:val="004E485A"/>
    <w:rsid w:val="00660F1B"/>
    <w:rsid w:val="006744B9"/>
    <w:rsid w:val="007331FA"/>
    <w:rsid w:val="007365DD"/>
    <w:rsid w:val="008742E8"/>
    <w:rsid w:val="009204CF"/>
    <w:rsid w:val="00A372E9"/>
    <w:rsid w:val="00C7317A"/>
    <w:rsid w:val="00CE305B"/>
    <w:rsid w:val="00DE052E"/>
    <w:rsid w:val="00DF2A21"/>
    <w:rsid w:val="00EB0093"/>
    <w:rsid w:val="00EC1ABE"/>
    <w:rsid w:val="00EC31C1"/>
    <w:rsid w:val="00F23C16"/>
    <w:rsid w:val="00F67AA1"/>
    <w:rsid w:val="00F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3339"/>
  <w15:chartTrackingRefBased/>
  <w15:docId w15:val="{29D166B3-F910-4011-BDEF-A4CC1B72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00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20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7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67A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67A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C1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A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E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aces.su.se/aces/wp-content/uploads/2018/11/Ciprofloxacin-EQS-data-overview-201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00B9F-DA71-4B03-AA89-1C8122671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20</cp:revision>
  <dcterms:created xsi:type="dcterms:W3CDTF">2022-06-16T14:28:00Z</dcterms:created>
  <dcterms:modified xsi:type="dcterms:W3CDTF">2022-09-05T07:41:00Z</dcterms:modified>
</cp:coreProperties>
</file>