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6E1" w:rsidRPr="000D7201" w:rsidRDefault="007433B5" w:rsidP="007433B5">
      <w:pPr>
        <w:jc w:val="center"/>
        <w:rPr>
          <w:rFonts w:ascii="Arial" w:hAnsi="Arial" w:cs="Arial"/>
          <w:b/>
        </w:rPr>
      </w:pPr>
      <w:r w:rsidRPr="000D7201">
        <w:rPr>
          <w:rFonts w:ascii="Arial" w:hAnsi="Arial" w:cs="Arial"/>
          <w:b/>
        </w:rPr>
        <w:t>Resilience of a large river food web following a catastrophic pesticide spill</w:t>
      </w:r>
    </w:p>
    <w:p w:rsidR="000D7201" w:rsidRDefault="000D7201" w:rsidP="000D7201">
      <w:pPr>
        <w:jc w:val="both"/>
        <w:rPr>
          <w:rFonts w:ascii="Arial" w:hAnsi="Arial" w:cs="Arial"/>
          <w:i/>
        </w:rPr>
      </w:pPr>
      <w:r w:rsidRPr="000D7201">
        <w:rPr>
          <w:rFonts w:ascii="Arial" w:hAnsi="Arial" w:cs="Arial"/>
          <w:b/>
        </w:rPr>
        <w:t xml:space="preserve">Description: </w:t>
      </w:r>
      <w:r w:rsidRPr="000D7201">
        <w:rPr>
          <w:rFonts w:ascii="Arial" w:hAnsi="Arial" w:cs="Arial"/>
          <w:i/>
        </w:rPr>
        <w:t>A catastrophic spill of the potent toxin - chlorpyrifos - wiped out 15km of invertebrate life in the River Kennet, the largest tributary of the Thames, in summer 2013. This project involves tracking changes in the food web in the immediate aftermath, through to the extended period of recovery, to gauge gene-to-ecosystem responses and the resilience of the system to this major perturbation. Such large-scale and long-term data are extremely rare, and this provides a unique opportunity to work in an area of increasingly high profile in ecological research.</w:t>
      </w:r>
    </w:p>
    <w:p w:rsidR="000D7201" w:rsidRDefault="000D7201" w:rsidP="000D7201">
      <w:pPr>
        <w:jc w:val="both"/>
        <w:rPr>
          <w:rFonts w:ascii="Arial" w:hAnsi="Arial" w:cs="Arial"/>
          <w:b/>
        </w:rPr>
      </w:pPr>
      <w:r w:rsidRPr="000D7201">
        <w:rPr>
          <w:rFonts w:ascii="Arial" w:hAnsi="Arial" w:cs="Arial"/>
          <w:b/>
        </w:rPr>
        <w:t>Literature Search</w:t>
      </w:r>
    </w:p>
    <w:p w:rsidR="000D7201" w:rsidRDefault="000D7201" w:rsidP="000D7201">
      <w:pPr>
        <w:pStyle w:val="ListParagraph"/>
        <w:numPr>
          <w:ilvl w:val="0"/>
          <w:numId w:val="1"/>
        </w:numPr>
        <w:jc w:val="both"/>
        <w:rPr>
          <w:rFonts w:ascii="Arial" w:hAnsi="Arial" w:cs="Arial"/>
          <w:b/>
        </w:rPr>
      </w:pPr>
      <w:r>
        <w:rPr>
          <w:rFonts w:ascii="Arial" w:hAnsi="Arial" w:cs="Arial"/>
          <w:b/>
        </w:rPr>
        <w:t>The River Kennet</w:t>
      </w:r>
    </w:p>
    <w:p w:rsidR="00AE0EF6" w:rsidRDefault="00AE0EF6" w:rsidP="00AE0EF6">
      <w:pPr>
        <w:jc w:val="both"/>
        <w:rPr>
          <w:rFonts w:ascii="Arial" w:hAnsi="Arial" w:cs="Arial"/>
        </w:rPr>
      </w:pPr>
      <w:r>
        <w:rPr>
          <w:rFonts w:ascii="Arial" w:hAnsi="Arial" w:cs="Arial"/>
        </w:rPr>
        <w:t xml:space="preserve">The Kennet is a </w:t>
      </w:r>
      <w:r w:rsidR="00235A83">
        <w:rPr>
          <w:rFonts w:ascii="Arial" w:hAnsi="Arial" w:cs="Arial"/>
        </w:rPr>
        <w:t>72-</w:t>
      </w:r>
      <w:r w:rsidR="00B074A9">
        <w:rPr>
          <w:rFonts w:ascii="Arial" w:hAnsi="Arial" w:cs="Arial"/>
        </w:rPr>
        <w:t xml:space="preserve">kilometre river in the south of England notable for its considerable diversity of chalk-specialised aquatic </w:t>
      </w:r>
      <w:r w:rsidR="00F929DE">
        <w:rPr>
          <w:rFonts w:ascii="Arial" w:hAnsi="Arial" w:cs="Arial"/>
        </w:rPr>
        <w:t>flora and fauna.</w:t>
      </w:r>
      <w:bookmarkStart w:id="0" w:name="_GoBack"/>
      <w:bookmarkEnd w:id="0"/>
    </w:p>
    <w:p w:rsidR="00F929DE" w:rsidRDefault="00235A83" w:rsidP="00F929DE">
      <w:pPr>
        <w:keepNext/>
        <w:jc w:val="both"/>
      </w:pPr>
      <w:r>
        <w:rPr>
          <w:noProof/>
        </w:rPr>
        <w:drawing>
          <wp:inline distT="0" distB="0" distL="0" distR="0" wp14:anchorId="5EED06E3" wp14:editId="51FAFE49">
            <wp:extent cx="5731510" cy="3241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1675"/>
                    </a:xfrm>
                    <a:prstGeom prst="rect">
                      <a:avLst/>
                    </a:prstGeom>
                  </pic:spPr>
                </pic:pic>
              </a:graphicData>
            </a:graphic>
          </wp:inline>
        </w:drawing>
      </w:r>
    </w:p>
    <w:p w:rsidR="00235A83" w:rsidRPr="00AE0EF6" w:rsidRDefault="00F929DE" w:rsidP="00F929DE">
      <w:pPr>
        <w:pStyle w:val="Caption"/>
        <w:jc w:val="both"/>
        <w:rPr>
          <w:rFonts w:ascii="Arial" w:hAnsi="Arial" w:cs="Arial"/>
        </w:rPr>
      </w:pPr>
      <w:r>
        <w:t xml:space="preserve">Figure </w:t>
      </w:r>
      <w:r>
        <w:fldChar w:fldCharType="begin"/>
      </w:r>
      <w:r>
        <w:instrText xml:space="preserve"> SEQ Figure \* ARABIC </w:instrText>
      </w:r>
      <w:r>
        <w:fldChar w:fldCharType="separate"/>
      </w:r>
      <w:r w:rsidR="00610762">
        <w:rPr>
          <w:noProof/>
        </w:rPr>
        <w:t>1</w:t>
      </w:r>
      <w:r>
        <w:fldChar w:fldCharType="end"/>
      </w:r>
      <w:r>
        <w:t>: A terrible map of the River Kennet SSSI. Defra (2017)</w:t>
      </w:r>
    </w:p>
    <w:p w:rsidR="00F929DE" w:rsidRPr="00F929DE" w:rsidRDefault="00F929DE" w:rsidP="00F929DE">
      <w:pPr>
        <w:jc w:val="both"/>
        <w:rPr>
          <w:rFonts w:ascii="Arial" w:hAnsi="Arial" w:cs="Arial"/>
          <w:b/>
        </w:rPr>
      </w:pPr>
    </w:p>
    <w:p w:rsidR="000D7201" w:rsidRDefault="0098030B" w:rsidP="000D7201">
      <w:pPr>
        <w:pStyle w:val="ListParagraph"/>
        <w:numPr>
          <w:ilvl w:val="0"/>
          <w:numId w:val="1"/>
        </w:numPr>
        <w:jc w:val="both"/>
        <w:rPr>
          <w:rFonts w:ascii="Arial" w:hAnsi="Arial" w:cs="Arial"/>
          <w:b/>
        </w:rPr>
      </w:pPr>
      <w:r>
        <w:rPr>
          <w:rFonts w:ascii="Arial" w:hAnsi="Arial" w:cs="Arial"/>
          <w:b/>
        </w:rPr>
        <w:t>Organophosphate Pesticides</w:t>
      </w:r>
    </w:p>
    <w:p w:rsidR="008B56A9" w:rsidRDefault="008B56A9" w:rsidP="008B56A9">
      <w:pPr>
        <w:pStyle w:val="ListParagraph"/>
        <w:numPr>
          <w:ilvl w:val="1"/>
          <w:numId w:val="1"/>
        </w:numPr>
        <w:jc w:val="both"/>
        <w:rPr>
          <w:rFonts w:ascii="Arial" w:hAnsi="Arial" w:cs="Arial"/>
          <w:b/>
        </w:rPr>
      </w:pPr>
      <w:r>
        <w:rPr>
          <w:rFonts w:ascii="Arial" w:hAnsi="Arial" w:cs="Arial"/>
          <w:b/>
        </w:rPr>
        <w:t>History and Legislation</w:t>
      </w:r>
    </w:p>
    <w:p w:rsidR="008B56A9" w:rsidRDefault="008B56A9" w:rsidP="008B56A9">
      <w:pPr>
        <w:pStyle w:val="ListParagraph"/>
        <w:numPr>
          <w:ilvl w:val="1"/>
          <w:numId w:val="1"/>
        </w:numPr>
        <w:jc w:val="both"/>
        <w:rPr>
          <w:rFonts w:ascii="Arial" w:hAnsi="Arial" w:cs="Arial"/>
          <w:b/>
        </w:rPr>
      </w:pPr>
      <w:r>
        <w:rPr>
          <w:rFonts w:ascii="Arial" w:hAnsi="Arial" w:cs="Arial"/>
          <w:b/>
        </w:rPr>
        <w:t>Biochemistry</w:t>
      </w:r>
    </w:p>
    <w:p w:rsidR="008B56A9" w:rsidRDefault="0098030B" w:rsidP="008B56A9">
      <w:pPr>
        <w:pStyle w:val="ListParagraph"/>
        <w:numPr>
          <w:ilvl w:val="1"/>
          <w:numId w:val="1"/>
        </w:numPr>
        <w:jc w:val="both"/>
        <w:rPr>
          <w:rFonts w:ascii="Arial" w:hAnsi="Arial" w:cs="Arial"/>
          <w:b/>
        </w:rPr>
      </w:pPr>
      <w:proofErr w:type="spellStart"/>
      <w:r>
        <w:rPr>
          <w:rFonts w:ascii="Arial" w:hAnsi="Arial" w:cs="Arial"/>
          <w:b/>
        </w:rPr>
        <w:t>Chloropyrifos</w:t>
      </w:r>
      <w:proofErr w:type="spellEnd"/>
    </w:p>
    <w:p w:rsidR="000D7201" w:rsidRDefault="000D7201" w:rsidP="000D7201">
      <w:pPr>
        <w:pStyle w:val="ListParagraph"/>
        <w:numPr>
          <w:ilvl w:val="0"/>
          <w:numId w:val="1"/>
        </w:numPr>
        <w:jc w:val="both"/>
        <w:rPr>
          <w:rFonts w:ascii="Arial" w:hAnsi="Arial" w:cs="Arial"/>
          <w:b/>
        </w:rPr>
      </w:pPr>
      <w:r>
        <w:rPr>
          <w:rFonts w:ascii="Arial" w:hAnsi="Arial" w:cs="Arial"/>
          <w:b/>
        </w:rPr>
        <w:t>Gene-to-Ecosystem Responses</w:t>
      </w:r>
    </w:p>
    <w:p w:rsidR="0098030B" w:rsidRDefault="0098030B" w:rsidP="0098030B">
      <w:pPr>
        <w:pStyle w:val="ListParagraph"/>
        <w:numPr>
          <w:ilvl w:val="1"/>
          <w:numId w:val="1"/>
        </w:numPr>
        <w:jc w:val="both"/>
        <w:rPr>
          <w:rFonts w:ascii="Arial" w:hAnsi="Arial" w:cs="Arial"/>
          <w:b/>
        </w:rPr>
      </w:pPr>
      <w:r>
        <w:rPr>
          <w:rFonts w:ascii="Arial" w:hAnsi="Arial" w:cs="Arial"/>
          <w:b/>
        </w:rPr>
        <w:t>Terrestrial</w:t>
      </w:r>
    </w:p>
    <w:p w:rsidR="0098030B" w:rsidRDefault="0098030B" w:rsidP="0098030B">
      <w:pPr>
        <w:pStyle w:val="ListParagraph"/>
        <w:numPr>
          <w:ilvl w:val="1"/>
          <w:numId w:val="1"/>
        </w:numPr>
        <w:jc w:val="both"/>
        <w:rPr>
          <w:rFonts w:ascii="Arial" w:hAnsi="Arial" w:cs="Arial"/>
          <w:b/>
        </w:rPr>
      </w:pPr>
      <w:r>
        <w:rPr>
          <w:rFonts w:ascii="Arial" w:hAnsi="Arial" w:cs="Arial"/>
          <w:b/>
        </w:rPr>
        <w:t>Aquatic</w:t>
      </w:r>
    </w:p>
    <w:p w:rsidR="000D7201" w:rsidRDefault="000D7201" w:rsidP="000D7201">
      <w:pPr>
        <w:pStyle w:val="ListParagraph"/>
        <w:numPr>
          <w:ilvl w:val="0"/>
          <w:numId w:val="1"/>
        </w:numPr>
        <w:jc w:val="both"/>
        <w:rPr>
          <w:rFonts w:ascii="Arial" w:hAnsi="Arial" w:cs="Arial"/>
          <w:b/>
        </w:rPr>
      </w:pPr>
      <w:r>
        <w:rPr>
          <w:rFonts w:ascii="Arial" w:hAnsi="Arial" w:cs="Arial"/>
          <w:b/>
        </w:rPr>
        <w:t>Similar Case Studies</w:t>
      </w:r>
    </w:p>
    <w:p w:rsidR="000D7201" w:rsidRDefault="000D7201" w:rsidP="000D7201">
      <w:pPr>
        <w:pStyle w:val="ListParagraph"/>
        <w:numPr>
          <w:ilvl w:val="0"/>
          <w:numId w:val="1"/>
        </w:numPr>
        <w:jc w:val="both"/>
        <w:rPr>
          <w:rFonts w:ascii="Arial" w:hAnsi="Arial" w:cs="Arial"/>
          <w:b/>
        </w:rPr>
      </w:pPr>
      <w:r>
        <w:rPr>
          <w:rFonts w:ascii="Arial" w:hAnsi="Arial" w:cs="Arial"/>
          <w:b/>
        </w:rPr>
        <w:t>Potential Pitfalls</w:t>
      </w:r>
    </w:p>
    <w:p w:rsidR="0098030B" w:rsidRPr="000D7201" w:rsidRDefault="0098030B" w:rsidP="000D7201">
      <w:pPr>
        <w:pStyle w:val="ListParagraph"/>
        <w:numPr>
          <w:ilvl w:val="0"/>
          <w:numId w:val="1"/>
        </w:numPr>
        <w:jc w:val="both"/>
        <w:rPr>
          <w:rFonts w:ascii="Arial" w:hAnsi="Arial" w:cs="Arial"/>
          <w:b/>
        </w:rPr>
      </w:pPr>
      <w:r>
        <w:rPr>
          <w:rFonts w:ascii="Arial" w:hAnsi="Arial" w:cs="Arial"/>
          <w:b/>
        </w:rPr>
        <w:t>Methods</w:t>
      </w:r>
    </w:p>
    <w:sectPr w:rsidR="0098030B" w:rsidRPr="000D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B599C"/>
    <w:multiLevelType w:val="hybridMultilevel"/>
    <w:tmpl w:val="1D72E8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B5"/>
    <w:rsid w:val="0000308B"/>
    <w:rsid w:val="00011BB1"/>
    <w:rsid w:val="0001644A"/>
    <w:rsid w:val="0004463E"/>
    <w:rsid w:val="000552E5"/>
    <w:rsid w:val="00081477"/>
    <w:rsid w:val="000820B9"/>
    <w:rsid w:val="000B75C7"/>
    <w:rsid w:val="000C4873"/>
    <w:rsid w:val="000D0172"/>
    <w:rsid w:val="000D7201"/>
    <w:rsid w:val="0010465C"/>
    <w:rsid w:val="00104F33"/>
    <w:rsid w:val="0012215C"/>
    <w:rsid w:val="0012501D"/>
    <w:rsid w:val="001360BB"/>
    <w:rsid w:val="001408F6"/>
    <w:rsid w:val="001409C2"/>
    <w:rsid w:val="0015272F"/>
    <w:rsid w:val="0017381B"/>
    <w:rsid w:val="001801D9"/>
    <w:rsid w:val="001916E1"/>
    <w:rsid w:val="001B0675"/>
    <w:rsid w:val="001C7035"/>
    <w:rsid w:val="001E7E68"/>
    <w:rsid w:val="00204DD5"/>
    <w:rsid w:val="00234990"/>
    <w:rsid w:val="00235A83"/>
    <w:rsid w:val="00251337"/>
    <w:rsid w:val="0025734E"/>
    <w:rsid w:val="00262A75"/>
    <w:rsid w:val="00265641"/>
    <w:rsid w:val="002777FC"/>
    <w:rsid w:val="00281713"/>
    <w:rsid w:val="002C6AB5"/>
    <w:rsid w:val="0032265D"/>
    <w:rsid w:val="00331AE2"/>
    <w:rsid w:val="003662EC"/>
    <w:rsid w:val="0037585A"/>
    <w:rsid w:val="003A7E82"/>
    <w:rsid w:val="003B07A1"/>
    <w:rsid w:val="003B3C0F"/>
    <w:rsid w:val="003C7FC1"/>
    <w:rsid w:val="003E6C62"/>
    <w:rsid w:val="00483606"/>
    <w:rsid w:val="00484255"/>
    <w:rsid w:val="004D632C"/>
    <w:rsid w:val="004E3735"/>
    <w:rsid w:val="004E74DB"/>
    <w:rsid w:val="005A4B07"/>
    <w:rsid w:val="005F1E11"/>
    <w:rsid w:val="00607063"/>
    <w:rsid w:val="00610762"/>
    <w:rsid w:val="00612F99"/>
    <w:rsid w:val="00656171"/>
    <w:rsid w:val="006567C0"/>
    <w:rsid w:val="00656955"/>
    <w:rsid w:val="006640BF"/>
    <w:rsid w:val="0066692B"/>
    <w:rsid w:val="006B2C3A"/>
    <w:rsid w:val="006F3175"/>
    <w:rsid w:val="0070143E"/>
    <w:rsid w:val="007365FF"/>
    <w:rsid w:val="00740454"/>
    <w:rsid w:val="007433B5"/>
    <w:rsid w:val="00744FC4"/>
    <w:rsid w:val="007524ED"/>
    <w:rsid w:val="007859C7"/>
    <w:rsid w:val="007861EA"/>
    <w:rsid w:val="00792ED3"/>
    <w:rsid w:val="00796C61"/>
    <w:rsid w:val="007A41C0"/>
    <w:rsid w:val="007D2F58"/>
    <w:rsid w:val="007E0D87"/>
    <w:rsid w:val="007E27E5"/>
    <w:rsid w:val="00820A61"/>
    <w:rsid w:val="00830426"/>
    <w:rsid w:val="008308C9"/>
    <w:rsid w:val="008368AF"/>
    <w:rsid w:val="00863A0C"/>
    <w:rsid w:val="0088404E"/>
    <w:rsid w:val="00884159"/>
    <w:rsid w:val="0089737B"/>
    <w:rsid w:val="008B56A9"/>
    <w:rsid w:val="008B7B37"/>
    <w:rsid w:val="008C32F2"/>
    <w:rsid w:val="008C692C"/>
    <w:rsid w:val="008C6F96"/>
    <w:rsid w:val="008D0EAA"/>
    <w:rsid w:val="008E657E"/>
    <w:rsid w:val="008F4E3F"/>
    <w:rsid w:val="00902572"/>
    <w:rsid w:val="00912A59"/>
    <w:rsid w:val="00913873"/>
    <w:rsid w:val="00923281"/>
    <w:rsid w:val="00960623"/>
    <w:rsid w:val="0098030B"/>
    <w:rsid w:val="0098153F"/>
    <w:rsid w:val="0098566A"/>
    <w:rsid w:val="00993B87"/>
    <w:rsid w:val="009F574E"/>
    <w:rsid w:val="00A02A26"/>
    <w:rsid w:val="00A16FB1"/>
    <w:rsid w:val="00A3251D"/>
    <w:rsid w:val="00A617D9"/>
    <w:rsid w:val="00A97DC4"/>
    <w:rsid w:val="00AE0EF6"/>
    <w:rsid w:val="00AF2DCE"/>
    <w:rsid w:val="00AF5864"/>
    <w:rsid w:val="00B074A9"/>
    <w:rsid w:val="00B56868"/>
    <w:rsid w:val="00BA6E83"/>
    <w:rsid w:val="00BC1A0E"/>
    <w:rsid w:val="00BC3020"/>
    <w:rsid w:val="00BC639A"/>
    <w:rsid w:val="00C03BA1"/>
    <w:rsid w:val="00C72D33"/>
    <w:rsid w:val="00C76767"/>
    <w:rsid w:val="00C84067"/>
    <w:rsid w:val="00C95CA7"/>
    <w:rsid w:val="00C97AD1"/>
    <w:rsid w:val="00CA151E"/>
    <w:rsid w:val="00CA3310"/>
    <w:rsid w:val="00CC0DF5"/>
    <w:rsid w:val="00CE6208"/>
    <w:rsid w:val="00CF33FF"/>
    <w:rsid w:val="00D26269"/>
    <w:rsid w:val="00D33180"/>
    <w:rsid w:val="00D343E1"/>
    <w:rsid w:val="00D745B7"/>
    <w:rsid w:val="00DA6762"/>
    <w:rsid w:val="00DB1B6C"/>
    <w:rsid w:val="00DB481A"/>
    <w:rsid w:val="00E14415"/>
    <w:rsid w:val="00E15ECF"/>
    <w:rsid w:val="00E46194"/>
    <w:rsid w:val="00E64588"/>
    <w:rsid w:val="00E97F60"/>
    <w:rsid w:val="00EA2D3E"/>
    <w:rsid w:val="00EF0F60"/>
    <w:rsid w:val="00EF4548"/>
    <w:rsid w:val="00F073C9"/>
    <w:rsid w:val="00F27800"/>
    <w:rsid w:val="00F3066B"/>
    <w:rsid w:val="00F3068C"/>
    <w:rsid w:val="00F675C4"/>
    <w:rsid w:val="00F929DE"/>
    <w:rsid w:val="00FC51C2"/>
    <w:rsid w:val="00FE04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22A1"/>
  <w15:chartTrackingRefBased/>
  <w15:docId w15:val="{CD25EFC7-CFAA-4429-B6AC-93E23E59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01"/>
    <w:pPr>
      <w:ind w:left="720"/>
      <w:contextualSpacing/>
    </w:pPr>
  </w:style>
  <w:style w:type="paragraph" w:styleId="Caption">
    <w:name w:val="caption"/>
    <w:basedOn w:val="Normal"/>
    <w:next w:val="Normal"/>
    <w:uiPriority w:val="35"/>
    <w:unhideWhenUsed/>
    <w:qFormat/>
    <w:rsid w:val="00F929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8793">
      <w:bodyDiv w:val="1"/>
      <w:marLeft w:val="0"/>
      <w:marRight w:val="0"/>
      <w:marTop w:val="0"/>
      <w:marBottom w:val="0"/>
      <w:divBdr>
        <w:top w:val="none" w:sz="0" w:space="0" w:color="auto"/>
        <w:left w:val="none" w:sz="0" w:space="0" w:color="auto"/>
        <w:bottom w:val="none" w:sz="0" w:space="0" w:color="auto"/>
        <w:right w:val="none" w:sz="0" w:space="0" w:color="auto"/>
      </w:divBdr>
      <w:divsChild>
        <w:div w:id="148137066">
          <w:marLeft w:val="-225"/>
          <w:marRight w:val="-225"/>
          <w:marTop w:val="0"/>
          <w:marBottom w:val="0"/>
          <w:divBdr>
            <w:top w:val="none" w:sz="0" w:space="0" w:color="auto"/>
            <w:left w:val="none" w:sz="0" w:space="0" w:color="auto"/>
            <w:bottom w:val="none" w:sz="0" w:space="0" w:color="auto"/>
            <w:right w:val="none" w:sz="0" w:space="0" w:color="auto"/>
          </w:divBdr>
          <w:divsChild>
            <w:div w:id="12289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cp:revision>
  <dcterms:created xsi:type="dcterms:W3CDTF">2017-10-17T16:04:00Z</dcterms:created>
  <dcterms:modified xsi:type="dcterms:W3CDTF">2017-10-18T08:18:00Z</dcterms:modified>
</cp:coreProperties>
</file>