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val="0"/>
        </w:rPr>
        <w:t>Dokumentation – Kaverne</w:t>
      </w:r>
    </w:p>
    <w:p>
      <w:pPr>
        <w:pStyle w:val="Subtitle"/>
      </w:pPr>
      <w:r>
        <w:rPr>
          <w:b w:val="0"/>
        </w:rPr>
        <w:t>Stillstand, Arbeitsgas, Ein- und Ausspeicherrate, Bohrlochkopf und Ausspeichergas – tiefe und flache Kaverne, reines CO₂ und Worst-Case-Gemisch</w:t>
      </w:r>
    </w:p>
    <w:p>
      <w:pPr>
        <w:pStyle w:val="Date"/>
      </w:pPr>
      <w:r>
        <w:rPr>
          <w:b w:val="0"/>
        </w:rPr>
        <w:t>Stand: 01.10.2026 · CoolProp 8.0.0 · Skripte 01–06 im Ordner Kaverne, erzeugt mit dokumentation_erzeugen.py (Zahlen aus den JSON-Ergebnissen der Kette)</w:t>
      </w:r>
    </w:p>
    <w:p>
      <w:pPr>
        <w:pStyle w:val="FirstParagraph"/>
      </w:pPr>
      <w:r>
        <w:rPr>
          <w:b w:val="0"/>
        </w:rPr>
        <w:t>Die Kaverne selbst ist nicht Gegenstand der Arbeit, sie bestimmt aber, was die Obertageanlage leisten muss: den Kopfdruck beim Einspeichern, die Raten, den Kopfzustand beim Ausspeichern und die Zusammensetzung des Gases, das wieder herauskommt. Eine vollständige Simulation von Kaverne und Bohrung (Mehrphasenströmung, instationäre Wärmeleitung) ist mit den verfügbaren Werkzeugen nicht möglich. Die Skripte rechnen deshalb mit einfachen, nachvollziehbaren Modellen und Grenzfällen, die an den Quellen [Q-028], [Q-030] und [Q-089] geprüft sind.</w:t>
      </w:r>
    </w:p>
    <w:p>
      <w:pPr>
        <w:pStyle w:val="Heading1"/>
      </w:pPr>
      <w:r>
        <w:t>1</w:t>
        <w:tab/>
        <w:t>Ergebnis in Kürze</w:t>
      </w:r>
    </w:p>
    <w:p>
      <w:pPr>
        <w:pStyle w:val="TableCaption"/>
      </w:pPr>
      <w:r>
        <w:rPr>
          <w:b w:val="0"/>
        </w:rPr>
        <w:t>Tabelle 1: Kernergebnisse (Zahlen aus den Skripten 01–06)</w:t>
      </w:r>
    </w:p>
    <w:tbl>
      <w:tblPr>
        <w:tblW w:type="auto" w:w="0"/>
        <w:tblLook w:firstColumn="1" w:firstRow="1" w:lastColumn="0" w:lastRow="0" w:noHBand="0" w:noVBand="1" w:val="04A0"/>
      </w:tblPr>
      <w:tblGrid>
        <w:gridCol w:w="4536"/>
        <w:gridCol w:w="4536"/>
      </w:tblGrid>
      <w:tr>
        <w:trPr>
          <w:tblHeader w:val="on"/>
        </w:trPr>
        <w:tc>
          <w:tcPr>
            <w:tcW w:type="dxa" w:w="2268"/>
          </w:tcPr>
          <w:p>
            <w:pPr>
              <w:pStyle w:val="Compact"/>
            </w:pPr>
            <w:r>
              <w:rPr>
                <w:b/>
              </w:rPr>
              <w:t>Frage</w:t>
            </w:r>
          </w:p>
        </w:tc>
        <w:tc>
          <w:tcPr>
            <w:tcW w:type="dxa" w:w="6803"/>
          </w:tcPr>
          <w:p>
            <w:pPr>
              <w:pStyle w:val="Compact"/>
            </w:pPr>
            <w:r>
              <w:rPr>
                <w:b/>
              </w:rPr>
              <w:t>Ergebnis</w:t>
            </w:r>
          </w:p>
        </w:tc>
      </w:tr>
      <w:tr>
        <w:tc>
          <w:tcPr>
            <w:tcW w:type="dxa" w:w="2268"/>
          </w:tcPr>
          <w:p>
            <w:pPr>
              <w:pStyle w:val="Compact"/>
            </w:pPr>
            <w:r>
              <w:rPr>
                <w:b w:val="0"/>
              </w:rPr>
              <w:t>Welche Kaverne?</w:t>
            </w:r>
          </w:p>
        </w:tc>
        <w:tc>
          <w:tcPr>
            <w:tcW w:type="dxa" w:w="6803"/>
          </w:tcPr>
          <w:p>
            <w:pPr>
              <w:pStyle w:val="Compact"/>
            </w:pPr>
            <w:r>
              <w:rPr>
                <w:b/>
              </w:rPr>
              <w:t>Die tiefe Kaverne (V1, LCCS 1200 m).</w:t>
            </w:r>
            <w:r>
              <w:rPr>
                <w:b w:val="0"/>
              </w:rPr>
              <w:t xml:space="preserve"> Sie bleibt bei 50.000 und 100.000 Nm³/h beim Ausspeichern einphasig (bei 100.000 Nm³/h kühlt sie bis 38,1 °C ab). Die flache Kaverne (LCCS 700 m) hat mehr Arbeitsgas, bleibt aber nur bis etwa 55.000 Nm³/h (30,2 kg/s) einphasig; bei 100.000 Nm³/h siedet ihr Inhalt (zweiphasig ab Tag 12,7).</w:t>
            </w:r>
          </w:p>
        </w:tc>
      </w:tr>
      <w:tr>
        <w:tc>
          <w:tcPr>
            <w:tcW w:type="dxa" w:w="2268"/>
          </w:tcPr>
          <w:p>
            <w:pPr>
              <w:pStyle w:val="Compact"/>
            </w:pPr>
            <w:r>
              <w:rPr>
                <w:b w:val="0"/>
              </w:rPr>
              <w:t>Zieldruck der Einspeicherung (Kopf, voll)</w:t>
            </w:r>
          </w:p>
        </w:tc>
        <w:tc>
          <w:tcPr>
            <w:tcW w:type="dxa" w:w="6803"/>
          </w:tcPr>
          <w:p>
            <w:pPr>
              <w:pStyle w:val="Compact"/>
            </w:pPr>
            <w:r>
              <w:rPr>
                <w:b w:val="0"/>
              </w:rPr>
              <w:t>tief: 107,60 bar (rein) / 114,93 bar (Gemisch); flach: 64,45 / 70,48 bar. Identisch mit den Werten der Einspeicherung.</w:t>
            </w:r>
          </w:p>
        </w:tc>
      </w:tr>
      <w:tr>
        <w:tc>
          <w:tcPr>
            <w:tcW w:type="dxa" w:w="2268"/>
          </w:tcPr>
          <w:p>
            <w:pPr>
              <w:pStyle w:val="Compact"/>
            </w:pPr>
            <w:r>
              <w:rPr>
                <w:b w:val="0"/>
              </w:rPr>
              <w:t>Arbeitsgas</w:t>
            </w:r>
          </w:p>
        </w:tc>
        <w:tc>
          <w:tcPr>
            <w:tcW w:type="dxa" w:w="6803"/>
          </w:tcPr>
          <w:p>
            <w:pPr>
              <w:pStyle w:val="Compact"/>
            </w:pPr>
            <w:r>
              <w:rPr>
                <w:b w:val="0"/>
              </w:rPr>
              <w:t>tief: 77 % des Inhalts (langsam) bis 11 % (schnell, ohne Wärmezufuhr); im Zyklus bei 100.000 Nm³/h 73 %. flach: 88 % (langsam).</w:t>
            </w:r>
          </w:p>
        </w:tc>
      </w:tr>
      <w:tr>
        <w:tc>
          <w:tcPr>
            <w:tcW w:type="dxa" w:w="2268"/>
          </w:tcPr>
          <w:p>
            <w:pPr>
              <w:pStyle w:val="Compact"/>
            </w:pPr>
            <w:r>
              <w:rPr>
                <w:b w:val="0"/>
              </w:rPr>
              <w:t>Ein- und Ausspeicherrate</w:t>
            </w:r>
          </w:p>
        </w:tc>
        <w:tc>
          <w:tcPr>
            <w:tcW w:type="dxa" w:w="6803"/>
          </w:tcPr>
          <w:p>
            <w:pPr>
              <w:pStyle w:val="Compact"/>
            </w:pPr>
            <w:r>
              <w:rPr>
                <w:b w:val="0"/>
              </w:rPr>
              <w:t>Grenze ist die Druckänderung von 10 bar/d. Bei voller tiefer Kaverne erlaubt sie langsam 77 kg/s, schnell nur 32 kg/s (100.000 Nm³/h = 54,9 kg/s); bei 100.000 Nm³/h wird die Rate in 7 % der Ausspeicherzeit gekürzt. Bei 650.000 m³ sind 100.000 Nm³/h für die tiefe Kaverne also möglich; bei 250.000 m³ (Uniper-Bestand) wären alle Raten aus 10 bar/d nur 38 % so groß.</w:t>
            </w:r>
          </w:p>
        </w:tc>
      </w:tr>
      <w:tr>
        <w:tc>
          <w:tcPr>
            <w:tcW w:type="dxa" w:w="2268"/>
          </w:tcPr>
          <w:p>
            <w:pPr>
              <w:pStyle w:val="Compact"/>
            </w:pPr>
            <w:r>
              <w:rPr>
                <w:b w:val="0"/>
              </w:rPr>
              <w:t>Bohrlochkopf beim Ausspeichern</w:t>
            </w:r>
          </w:p>
        </w:tc>
        <w:tc>
          <w:tcPr>
            <w:tcW w:type="dxa" w:w="6803"/>
          </w:tcPr>
          <w:p>
            <w:pPr>
              <w:pStyle w:val="Compact"/>
            </w:pPr>
            <w:r>
              <w:rPr>
                <w:b w:val="0"/>
              </w:rPr>
              <w:t>Kopfdruck tief 40–120 bar, flach 23–72 bar. Im schnellen Grenzfall wird der Förderstrang der tiefen Kaverne zweiphasig, sobald der Druck an der LCCS unter 153 bar fällt – DBI hebt für dieselbe Teufe den Mindestdruck auf 160 bar an [Q-030].</w:t>
            </w:r>
          </w:p>
        </w:tc>
      </w:tr>
      <w:tr>
        <w:tc>
          <w:tcPr>
            <w:tcW w:type="dxa" w:w="2268"/>
          </w:tcPr>
          <w:p>
            <w:pPr>
              <w:pStyle w:val="Compact"/>
            </w:pPr>
            <w:r>
              <w:rPr>
                <w:b w:val="0"/>
              </w:rPr>
              <w:t>Ausspeichergas (Auslegungsfall)</w:t>
            </w:r>
          </w:p>
        </w:tc>
        <w:tc>
          <w:tcPr>
            <w:tcW w:type="dxa" w:w="6803"/>
          </w:tcPr>
          <w:p>
            <w:pPr>
              <w:pStyle w:val="Compact"/>
            </w:pPr>
            <w:r>
              <w:rPr>
                <w:b w:val="0"/>
              </w:rPr>
              <w:t>Gesättigt mit Wasser: 7.473 ppm = 6,05 g/Nm³. Dazu CH₄ aus Resterdgas 2.165 ppm (1. Zyklus), H₂S 10 ppm, Spuren von Diesel und Verdichteröl (Tabelle 10).</w:t>
            </w:r>
          </w:p>
        </w:tc>
      </w:tr>
      <w:tr>
        <w:tc>
          <w:tcPr>
            <w:tcW w:type="dxa" w:w="2268"/>
          </w:tcPr>
          <w:p>
            <w:pPr>
              <w:pStyle w:val="Compact"/>
            </w:pPr>
            <w:r>
              <w:rPr>
                <w:b w:val="0"/>
              </w:rPr>
              <w:t>Was folgt für den Ausspeicherpfad</w:t>
            </w:r>
          </w:p>
        </w:tc>
        <w:tc>
          <w:tcPr>
            <w:tcW w:type="dxa" w:w="6803"/>
          </w:tcPr>
          <w:p>
            <w:pPr>
              <w:pStyle w:val="Compact"/>
            </w:pPr>
            <w:r>
              <w:rPr>
                <w:b w:val="0"/>
              </w:rPr>
              <w:t>Kopfdruck meist unter 91 bar → für dichte Übergabe Rückverdichtung. Drosseln auf 30 bar endet zweiphasig bei −5,6 °C → Vorwärmen vor der Drossel. Freies Wasser fällt am Kopf aus → Abscheider, Trocknung, Hydratschutz.</w:t>
            </w:r>
          </w:p>
        </w:tc>
      </w:tr>
    </w:tbl>
    <w:p>
      <w:pPr>
        <w:pStyle w:val="BodyText"/>
      </w:pPr>
    </w:p>
    <w:p>
      <w:pPr>
        <w:pStyle w:val="Heading1"/>
      </w:pPr>
      <w:r>
        <w:t>2</w:t>
        <w:tab/>
        <w:t>Vorgehen und Aufbau der Skripte</w:t>
      </w:r>
    </w:p>
    <w:p>
      <w:pPr>
        <w:pStyle w:val="FirstParagraph"/>
      </w:pPr>
      <w:r>
        <w:rPr>
          <w:b w:val="0"/>
        </w:rPr>
        <w:t>Jeder Prozessschritt ist ein eigenes Skript. Die Skripte laufen in der Reihenfolge der Nummern und übergeben ihre Ergebnisse als JSON-Datei an die folgenden Schritte. Alle Annahmen stehen nur in kaverne_bausteine.py. Die Stoffmodelle (reines CO₂ nach Span &amp; Wagner, Worst-Case-Gemisch nach GERG-2008) kommen unverändert aus Einspeicherung/Begleitstoffe_CO2, damit Ein- und Ausspeicherung mit demselben Stoff rechnen.</w:t>
      </w:r>
    </w:p>
    <w:p>
      <w:pPr>
        <w:pStyle w:val="TableCaption"/>
      </w:pPr>
      <w:r>
        <w:rPr>
          <w:b w:val="0"/>
        </w:rPr>
        <w:t>Tabelle 2: Prozessschritte der Kaverne</w:t>
      </w:r>
    </w:p>
    <w:tbl>
      <w:tblPr>
        <w:tblW w:type="auto" w:w="0"/>
        <w:tblLook w:firstColumn="1" w:firstRow="1" w:lastColumn="0" w:lastRow="0" w:noHBand="0" w:noVBand="1" w:val="04A0"/>
      </w:tblPr>
      <w:tblGrid>
        <w:gridCol w:w="3024"/>
        <w:gridCol w:w="3024"/>
        <w:gridCol w:w="3024"/>
      </w:tblGrid>
      <w:tr>
        <w:trPr>
          <w:tblHeader w:val="on"/>
        </w:trPr>
        <w:tc>
          <w:tcPr>
            <w:tcW w:type="dxa" w:w="1814"/>
          </w:tcPr>
          <w:p>
            <w:pPr>
              <w:pStyle w:val="Compact"/>
            </w:pPr>
            <w:r>
              <w:rPr>
                <w:b/>
              </w:rPr>
              <w:t>Schritt</w:t>
            </w:r>
          </w:p>
        </w:tc>
        <w:tc>
          <w:tcPr>
            <w:tcW w:type="dxa" w:w="4706"/>
          </w:tcPr>
          <w:p>
            <w:pPr>
              <w:pStyle w:val="Compact"/>
            </w:pPr>
            <w:r>
              <w:rPr>
                <w:b/>
              </w:rPr>
              <w:t>Frage</w:t>
            </w:r>
          </w:p>
        </w:tc>
        <w:tc>
          <w:tcPr>
            <w:tcW w:type="dxa" w:w="2551"/>
          </w:tcPr>
          <w:p>
            <w:pPr>
              <w:pStyle w:val="Compact"/>
            </w:pPr>
            <w:r>
              <w:rPr>
                <w:b/>
              </w:rPr>
              <w:t>Übergabe an</w:t>
            </w:r>
          </w:p>
        </w:tc>
      </w:tr>
      <w:tr>
        <w:tc>
          <w:tcPr>
            <w:tcW w:type="dxa" w:w="1814"/>
          </w:tcPr>
          <w:p>
            <w:pPr>
              <w:pStyle w:val="Compact"/>
            </w:pPr>
            <w:r>
              <w:rPr>
                <w:b w:val="0"/>
              </w:rPr>
              <w:t>01 Stillstand</w:t>
            </w:r>
          </w:p>
        </w:tc>
        <w:tc>
          <w:tcPr>
            <w:tcW w:type="dxa" w:w="4706"/>
          </w:tcPr>
          <w:p>
            <w:pPr>
              <w:pStyle w:val="Compact"/>
            </w:pPr>
            <w:r>
              <w:rPr>
                <w:b w:val="0"/>
              </w:rPr>
              <w:t>Was liegt in Kaverne und Bohrloch vor, wenn nichts strömt? Kopfdruck voll/leer.</w:t>
            </w:r>
          </w:p>
        </w:tc>
        <w:tc>
          <w:tcPr>
            <w:tcW w:type="dxa" w:w="2551"/>
          </w:tcPr>
          <w:p>
            <w:pPr>
              <w:pStyle w:val="Compact"/>
            </w:pPr>
            <w:r>
              <w:rPr>
                <w:b w:val="0"/>
              </w:rPr>
              <w:t>kaverne_stillstand.json → 02, Einspeicherung</w:t>
            </w:r>
          </w:p>
        </w:tc>
      </w:tr>
      <w:tr>
        <w:tc>
          <w:tcPr>
            <w:tcW w:type="dxa" w:w="1814"/>
          </w:tcPr>
          <w:p>
            <w:pPr>
              <w:pStyle w:val="Compact"/>
            </w:pPr>
            <w:r>
              <w:rPr>
                <w:b w:val="0"/>
              </w:rPr>
              <w:t>02 Arbeitsgas</w:t>
            </w:r>
          </w:p>
        </w:tc>
        <w:tc>
          <w:tcPr>
            <w:tcW w:type="dxa" w:w="4706"/>
          </w:tcPr>
          <w:p>
            <w:pPr>
              <w:pStyle w:val="Compact"/>
            </w:pPr>
            <w:r>
              <w:rPr>
                <w:b w:val="0"/>
              </w:rPr>
              <w:t>Wie viel Arbeitsgas, und warum hängt das an der Teufe?</w:t>
            </w:r>
          </w:p>
        </w:tc>
        <w:tc>
          <w:tcPr>
            <w:tcW w:type="dxa" w:w="2551"/>
          </w:tcPr>
          <w:p>
            <w:pPr>
              <w:pStyle w:val="Compact"/>
            </w:pPr>
            <w:r>
              <w:rPr>
                <w:b w:val="0"/>
              </w:rPr>
              <w:t>arbeitsgas.json</w:t>
            </w:r>
          </w:p>
        </w:tc>
      </w:tr>
      <w:tr>
        <w:tc>
          <w:tcPr>
            <w:tcW w:type="dxa" w:w="1814"/>
          </w:tcPr>
          <w:p>
            <w:pPr>
              <w:pStyle w:val="Compact"/>
            </w:pPr>
            <w:r>
              <w:rPr>
                <w:b w:val="0"/>
              </w:rPr>
              <w:t>03 Raten</w:t>
            </w:r>
          </w:p>
        </w:tc>
        <w:tc>
          <w:tcPr>
            <w:tcW w:type="dxa" w:w="4706"/>
          </w:tcPr>
          <w:p>
            <w:pPr>
              <w:pStyle w:val="Compact"/>
            </w:pPr>
            <w:r>
              <w:rPr>
                <w:b w:val="0"/>
              </w:rPr>
              <w:t>Welche Rate verträgt die Kaverne, was passiert bei 50.000/100.000 Nm³/h?</w:t>
            </w:r>
          </w:p>
        </w:tc>
        <w:tc>
          <w:tcPr>
            <w:tcW w:type="dxa" w:w="2551"/>
          </w:tcPr>
          <w:p>
            <w:pPr>
              <w:pStyle w:val="Compact"/>
            </w:pPr>
            <w:r>
              <w:rPr>
                <w:b w:val="0"/>
              </w:rPr>
              <w:t>kavernenzyklus.json → 04, 06</w:t>
            </w:r>
          </w:p>
        </w:tc>
      </w:tr>
      <w:tr>
        <w:tc>
          <w:tcPr>
            <w:tcW w:type="dxa" w:w="1814"/>
          </w:tcPr>
          <w:p>
            <w:pPr>
              <w:pStyle w:val="Compact"/>
            </w:pPr>
            <w:r>
              <w:rPr>
                <w:b w:val="0"/>
              </w:rPr>
              <w:t>04 Bohrlochkopf</w:t>
            </w:r>
          </w:p>
        </w:tc>
        <w:tc>
          <w:tcPr>
            <w:tcW w:type="dxa" w:w="4706"/>
          </w:tcPr>
          <w:p>
            <w:pPr>
              <w:pStyle w:val="Compact"/>
            </w:pPr>
            <w:r>
              <w:rPr>
                <w:b w:val="0"/>
              </w:rPr>
              <w:t>Was kommt beim Ausspeichern am Kopf an?</w:t>
            </w:r>
          </w:p>
        </w:tc>
        <w:tc>
          <w:tcPr>
            <w:tcW w:type="dxa" w:w="2551"/>
          </w:tcPr>
          <w:p>
            <w:pPr>
              <w:pStyle w:val="Compact"/>
            </w:pPr>
            <w:r>
              <w:rPr>
                <w:b w:val="0"/>
              </w:rPr>
              <w:t>bohrlochkopf_ausspeicherung.json → 06</w:t>
            </w:r>
          </w:p>
        </w:tc>
      </w:tr>
      <w:tr>
        <w:tc>
          <w:tcPr>
            <w:tcW w:type="dxa" w:w="1814"/>
          </w:tcPr>
          <w:p>
            <w:pPr>
              <w:pStyle w:val="Compact"/>
            </w:pPr>
            <w:r>
              <w:rPr>
                <w:b w:val="0"/>
              </w:rPr>
              <w:t>05 Gemisch</w:t>
            </w:r>
          </w:p>
        </w:tc>
        <w:tc>
          <w:tcPr>
            <w:tcW w:type="dxa" w:w="4706"/>
          </w:tcPr>
          <w:p>
            <w:pPr>
              <w:pStyle w:val="Compact"/>
            </w:pPr>
            <w:r>
              <w:rPr>
                <w:b w:val="0"/>
              </w:rPr>
              <w:t>Was ändert das Worst-Case-Gemisch in 01–04?</w:t>
            </w:r>
          </w:p>
        </w:tc>
        <w:tc>
          <w:tcPr>
            <w:tcW w:type="dxa" w:w="2551"/>
          </w:tcPr>
          <w:p>
            <w:pPr>
              <w:pStyle w:val="Compact"/>
            </w:pPr>
            <w:r>
              <w:rPr>
                <w:b w:val="0"/>
              </w:rPr>
              <w:t>gemisch_vs_rein.json → 06</w:t>
            </w:r>
          </w:p>
        </w:tc>
      </w:tr>
      <w:tr>
        <w:tc>
          <w:tcPr>
            <w:tcW w:type="dxa" w:w="1814"/>
          </w:tcPr>
          <w:p>
            <w:pPr>
              <w:pStyle w:val="Compact"/>
            </w:pPr>
            <w:r>
              <w:rPr>
                <w:b w:val="0"/>
              </w:rPr>
              <w:t>06 Zusammensetzung</w:t>
            </w:r>
          </w:p>
        </w:tc>
        <w:tc>
          <w:tcPr>
            <w:tcW w:type="dxa" w:w="4706"/>
          </w:tcPr>
          <w:p>
            <w:pPr>
              <w:pStyle w:val="Compact"/>
            </w:pPr>
            <w:r>
              <w:rPr>
                <w:b w:val="0"/>
              </w:rPr>
              <w:t>Mit welcher Zusammensetzung startet der Ausspeicherpfad?</w:t>
            </w:r>
          </w:p>
        </w:tc>
        <w:tc>
          <w:tcPr>
            <w:tcW w:type="dxa" w:w="2551"/>
          </w:tcPr>
          <w:p>
            <w:pPr>
              <w:pStyle w:val="Compact"/>
            </w:pPr>
            <w:r>
              <w:rPr>
                <w:b w:val="0"/>
              </w:rPr>
              <w:t>zusammensetzung_nach_kaverne.json → ausspeichergas.py</w:t>
            </w:r>
          </w:p>
        </w:tc>
      </w:tr>
    </w:tbl>
    <w:p>
      <w:pPr>
        <w:pStyle w:val="BodyText"/>
      </w:pPr>
    </w:p>
    <w:p>
      <w:pPr>
        <w:pStyle w:val="Heading1"/>
      </w:pPr>
      <w:r>
        <w:t>3</w:t>
        <w:tab/>
        <w:t>Annahmen</w:t>
      </w:r>
    </w:p>
    <w:p>
      <w:pPr>
        <w:pStyle w:val="FirstParagraph"/>
      </w:pPr>
      <w:r>
        <w:rPr>
          <w:b w:val="0"/>
        </w:rPr>
        <w:t xml:space="preserve">Die beiden Kavernen haben dieselbe Form und dasselbe Volumen und unterscheiden sich nur in der Teufe. So zeigt der Vergleich allein den Einfluss der Teufe. Volumen und Geometrie folgen [Q-028], weil diese Quelle die einzige vollständige Thermodynamik-Simulation einer CO₂-Kaverne enthält und der Wärmeübergang daran kalibriert ist. Kennzeichnung: </w:t>
      </w:r>
      <w:r>
        <w:rPr>
          <w:b/>
        </w:rPr>
        <w:t>Q</w:t>
      </w:r>
      <w:r>
        <w:rPr>
          <w:b w:val="0"/>
        </w:rPr>
        <w:t xml:space="preserve"> = aus einer Quelle übernommen, </w:t>
      </w:r>
      <w:r>
        <w:rPr>
          <w:b/>
        </w:rPr>
        <w:t>A</w:t>
      </w:r>
      <w:r>
        <w:rPr>
          <w:b w:val="0"/>
        </w:rPr>
        <w:t xml:space="preserve"> = aus Quellen abgeleitet, </w:t>
      </w:r>
      <w:r>
        <w:rPr>
          <w:b/>
        </w:rPr>
        <w:t>E</w:t>
      </w:r>
      <w:r>
        <w:rPr>
          <w:b w:val="0"/>
        </w:rPr>
        <w:t xml:space="preserve"> = eigene Annahme.</w:t>
      </w:r>
    </w:p>
    <w:p>
      <w:pPr>
        <w:pStyle w:val="TableCaption"/>
      </w:pPr>
      <w:r>
        <w:rPr>
          <w:b w:val="0"/>
        </w:rPr>
        <w:t>Tabelle 3: Annahmen der Kavernenrechnung (kaverne_bausteine.py)</w:t>
      </w:r>
    </w:p>
    <w:tbl>
      <w:tblPr>
        <w:tblW w:type="auto" w:w="0"/>
        <w:tblLook w:firstColumn="1" w:firstRow="1" w:lastColumn="0" w:lastRow="0" w:noHBand="0" w:noVBand="1" w:val="04A0"/>
      </w:tblPr>
      <w:tblGrid>
        <w:gridCol w:w="2268"/>
        <w:gridCol w:w="2268"/>
        <w:gridCol w:w="2268"/>
        <w:gridCol w:w="2268"/>
      </w:tblGrid>
      <w:tr>
        <w:trPr>
          <w:tblHeader w:val="on"/>
        </w:trPr>
        <w:tc>
          <w:tcPr>
            <w:tcW w:type="dxa" w:w="2154"/>
          </w:tcPr>
          <w:p>
            <w:pPr>
              <w:pStyle w:val="Compact"/>
            </w:pPr>
            <w:r>
              <w:rPr>
                <w:b/>
              </w:rPr>
              <w:t>Größe</w:t>
            </w:r>
          </w:p>
        </w:tc>
        <w:tc>
          <w:tcPr>
            <w:tcW w:type="dxa" w:w="1361"/>
          </w:tcPr>
          <w:p>
            <w:pPr>
              <w:pStyle w:val="Compact"/>
            </w:pPr>
            <w:r>
              <w:rPr>
                <w:b/>
              </w:rPr>
              <w:t>tief (V1)</w:t>
            </w:r>
          </w:p>
        </w:tc>
        <w:tc>
          <w:tcPr>
            <w:tcW w:type="dxa" w:w="1361"/>
          </w:tcPr>
          <w:p>
            <w:pPr>
              <w:pStyle w:val="Compact"/>
            </w:pPr>
            <w:r>
              <w:rPr>
                <w:b/>
              </w:rPr>
              <w:t>flach (V2)</w:t>
            </w:r>
          </w:p>
        </w:tc>
        <w:tc>
          <w:tcPr>
            <w:tcW w:type="dxa" w:w="4195"/>
          </w:tcPr>
          <w:p>
            <w:pPr>
              <w:pStyle w:val="Compact"/>
            </w:pPr>
            <w:r>
              <w:rPr>
                <w:b/>
              </w:rPr>
              <w:t>Herkunft</w:t>
            </w:r>
          </w:p>
        </w:tc>
      </w:tr>
      <w:tr>
        <w:tc>
          <w:tcPr>
            <w:tcW w:type="dxa" w:w="2154"/>
          </w:tcPr>
          <w:p>
            <w:pPr>
              <w:pStyle w:val="Compact"/>
            </w:pPr>
            <w:r>
              <w:rPr>
                <w:b w:val="0"/>
              </w:rPr>
              <w:t>Teufe LCCS</w:t>
            </w:r>
          </w:p>
        </w:tc>
        <w:tc>
          <w:tcPr>
            <w:tcW w:type="dxa" w:w="1361"/>
          </w:tcPr>
          <w:p>
            <w:pPr>
              <w:pStyle w:val="Compact"/>
            </w:pPr>
            <w:r>
              <w:rPr>
                <w:b w:val="0"/>
              </w:rPr>
              <w:t>1200 m</w:t>
            </w:r>
          </w:p>
        </w:tc>
        <w:tc>
          <w:tcPr>
            <w:tcW w:type="dxa" w:w="1361"/>
          </w:tcPr>
          <w:p>
            <w:pPr>
              <w:pStyle w:val="Compact"/>
            </w:pPr>
            <w:r>
              <w:rPr>
                <w:b w:val="0"/>
              </w:rPr>
              <w:t>700 m</w:t>
            </w:r>
          </w:p>
        </w:tc>
        <w:tc>
          <w:tcPr>
            <w:tcW w:type="dxa" w:w="4195"/>
          </w:tcPr>
          <w:p>
            <w:pPr>
              <w:pStyle w:val="Compact"/>
            </w:pPr>
            <w:r>
              <w:rPr>
                <w:b w:val="0"/>
              </w:rPr>
              <w:t>Q – [Q-030] Tab. 1, Option 2 / Option 3</w:t>
            </w:r>
          </w:p>
        </w:tc>
      </w:tr>
      <w:tr>
        <w:tc>
          <w:tcPr>
            <w:tcW w:type="dxa" w:w="2154"/>
          </w:tcPr>
          <w:p>
            <w:pPr>
              <w:pStyle w:val="Compact"/>
            </w:pPr>
            <w:r>
              <w:rPr>
                <w:b w:val="0"/>
              </w:rPr>
              <w:t>Bezugsteufe Kaverneninhalt</w:t>
            </w:r>
          </w:p>
        </w:tc>
        <w:tc>
          <w:tcPr>
            <w:tcW w:type="dxa" w:w="1361"/>
          </w:tcPr>
          <w:p>
            <w:pPr>
              <w:pStyle w:val="Compact"/>
            </w:pPr>
            <w:r>
              <w:rPr>
                <w:b w:val="0"/>
              </w:rPr>
              <w:t>1.405 m</w:t>
            </w:r>
          </w:p>
        </w:tc>
        <w:tc>
          <w:tcPr>
            <w:tcW w:type="dxa" w:w="1361"/>
          </w:tcPr>
          <w:p>
            <w:pPr>
              <w:pStyle w:val="Compact"/>
            </w:pPr>
            <w:r>
              <w:rPr>
                <w:b w:val="0"/>
              </w:rPr>
              <w:t>905 m</w:t>
            </w:r>
          </w:p>
        </w:tc>
        <w:tc>
          <w:tcPr>
            <w:tcW w:type="dxa" w:w="4195"/>
          </w:tcPr>
          <w:p>
            <w:pPr>
              <w:pStyle w:val="Compact"/>
            </w:pPr>
            <w:r>
              <w:rPr>
                <w:b w:val="0"/>
              </w:rPr>
              <w:t>A – LCCS + 205 m wie [Q-028] Tab. 1 (LCCS 1150 m, Kavernentemperatur bei 1355 m)</w:t>
            </w:r>
          </w:p>
        </w:tc>
      </w:tr>
      <w:tr>
        <w:tc>
          <w:tcPr>
            <w:tcW w:type="dxa" w:w="2154"/>
          </w:tcPr>
          <w:p>
            <w:pPr>
              <w:pStyle w:val="Compact"/>
            </w:pPr>
            <w:r>
              <w:rPr>
                <w:b w:val="0"/>
              </w:rPr>
              <w:t>Gebirgstemperatur</w:t>
            </w:r>
          </w:p>
        </w:tc>
        <w:tc>
          <w:tcPr>
            <w:tcW w:type="dxa" w:w="1361"/>
          </w:tcPr>
          <w:p>
            <w:pPr>
              <w:pStyle w:val="Compact"/>
            </w:pPr>
            <w:r>
              <w:rPr>
                <w:b w:val="0"/>
              </w:rPr>
              <w:t>52,1 °C</w:t>
            </w:r>
          </w:p>
        </w:tc>
        <w:tc>
          <w:tcPr>
            <w:tcW w:type="dxa" w:w="1361"/>
          </w:tcPr>
          <w:p>
            <w:pPr>
              <w:pStyle w:val="Compact"/>
            </w:pPr>
            <w:r>
              <w:rPr>
                <w:b w:val="0"/>
              </w:rPr>
              <w:t>37,1 °C</w:t>
            </w:r>
          </w:p>
        </w:tc>
        <w:tc>
          <w:tcPr>
            <w:tcW w:type="dxa" w:w="4195"/>
          </w:tcPr>
          <w:p>
            <w:pPr>
              <w:pStyle w:val="Compact"/>
            </w:pPr>
            <w:r>
              <w:rPr>
                <w:b w:val="0"/>
              </w:rPr>
              <w:t>Q – 10 °C + 0,03 K/m [Q-028]</w:t>
            </w:r>
          </w:p>
        </w:tc>
      </w:tr>
      <w:tr>
        <w:tc>
          <w:tcPr>
            <w:tcW w:type="dxa" w:w="2154"/>
          </w:tcPr>
          <w:p>
            <w:pPr>
              <w:pStyle w:val="Compact"/>
            </w:pPr>
            <w:r>
              <w:rPr>
                <w:b w:val="0"/>
              </w:rPr>
              <w:t>p_max an der LCCS</w:t>
            </w:r>
          </w:p>
        </w:tc>
        <w:tc>
          <w:tcPr>
            <w:tcW w:type="dxa" w:w="1361"/>
          </w:tcPr>
          <w:p>
            <w:pPr>
              <w:pStyle w:val="Compact"/>
            </w:pPr>
            <w:r>
              <w:rPr>
                <w:b w:val="0"/>
              </w:rPr>
              <w:t>210,0 bar</w:t>
            </w:r>
          </w:p>
        </w:tc>
        <w:tc>
          <w:tcPr>
            <w:tcW w:type="dxa" w:w="1361"/>
          </w:tcPr>
          <w:p>
            <w:pPr>
              <w:pStyle w:val="Compact"/>
            </w:pPr>
            <w:r>
              <w:rPr>
                <w:b w:val="0"/>
              </w:rPr>
              <w:t>122,5 bar</w:t>
            </w:r>
          </w:p>
        </w:tc>
        <w:tc>
          <w:tcPr>
            <w:tcW w:type="dxa" w:w="4195"/>
          </w:tcPr>
          <w:p>
            <w:pPr>
              <w:pStyle w:val="Compact"/>
            </w:pPr>
            <w:r>
              <w:rPr>
                <w:b w:val="0"/>
              </w:rPr>
              <w:t>V1: Kaverne der Einspeicherung; V2: A – gleiche Gradienten (0,175 bar/m), [Q-030] Option 3: 125 bar</w:t>
            </w:r>
          </w:p>
        </w:tc>
      </w:tr>
      <w:tr>
        <w:tc>
          <w:tcPr>
            <w:tcW w:type="dxa" w:w="2154"/>
          </w:tcPr>
          <w:p>
            <w:pPr>
              <w:pStyle w:val="Compact"/>
            </w:pPr>
            <w:r>
              <w:rPr>
                <w:b w:val="0"/>
              </w:rPr>
              <w:t>p_min an der LCCS</w:t>
            </w:r>
          </w:p>
        </w:tc>
        <w:tc>
          <w:tcPr>
            <w:tcW w:type="dxa" w:w="1361"/>
          </w:tcPr>
          <w:p>
            <w:pPr>
              <w:pStyle w:val="Compact"/>
            </w:pPr>
            <w:r>
              <w:rPr>
                <w:b w:val="0"/>
              </w:rPr>
              <w:t>70,0 bar</w:t>
            </w:r>
          </w:p>
        </w:tc>
        <w:tc>
          <w:tcPr>
            <w:tcW w:type="dxa" w:w="1361"/>
          </w:tcPr>
          <w:p>
            <w:pPr>
              <w:pStyle w:val="Compact"/>
            </w:pPr>
            <w:r>
              <w:rPr>
                <w:b w:val="0"/>
              </w:rPr>
              <w:t>40,8 bar</w:t>
            </w:r>
          </w:p>
        </w:tc>
        <w:tc>
          <w:tcPr>
            <w:tcW w:type="dxa" w:w="4195"/>
          </w:tcPr>
          <w:p>
            <w:pPr>
              <w:pStyle w:val="Compact"/>
            </w:pPr>
            <w:r>
              <w:rPr>
                <w:b w:val="0"/>
              </w:rPr>
              <w:t>V1 wie Einspeicherung; V2: A – 0,0583 bar/m, [Q-030] Option 3: 40 bar</w:t>
            </w:r>
          </w:p>
        </w:tc>
      </w:tr>
      <w:tr>
        <w:tc>
          <w:tcPr>
            <w:tcW w:type="dxa" w:w="2154"/>
          </w:tcPr>
          <w:p>
            <w:pPr>
              <w:pStyle w:val="Compact"/>
            </w:pPr>
            <w:r>
              <w:rPr>
                <w:b w:val="0"/>
              </w:rPr>
              <w:t>Volumen</w:t>
            </w:r>
          </w:p>
        </w:tc>
        <w:tc>
          <w:tcPr>
            <w:tcW w:type="dxa" w:w="1361"/>
          </w:tcPr>
          <w:p>
            <w:pPr>
              <w:pStyle w:val="Compact"/>
            </w:pPr>
            <w:r>
              <w:rPr>
                <w:b w:val="0"/>
              </w:rPr>
              <w:t>650.000 m³</w:t>
            </w:r>
          </w:p>
        </w:tc>
        <w:tc>
          <w:tcPr>
            <w:tcW w:type="dxa" w:w="1361"/>
          </w:tcPr>
          <w:p>
            <w:pPr>
              <w:pStyle w:val="Compact"/>
            </w:pPr>
            <w:r>
              <w:rPr>
                <w:b w:val="0"/>
              </w:rPr>
              <w:t>650.000 m³</w:t>
            </w:r>
          </w:p>
        </w:tc>
        <w:tc>
          <w:tcPr>
            <w:tcW w:type="dxa" w:w="4195"/>
          </w:tcPr>
          <w:p>
            <w:pPr>
              <w:pStyle w:val="Compact"/>
            </w:pPr>
            <w:r>
              <w:rPr>
                <w:b w:val="0"/>
              </w:rPr>
              <w:t>Q – [Q-028] Tab. 1. Uniper-Bestandskavernen: 250.000 m³ [Q-030] Tab. 1 (siehe 3.1)</w:t>
            </w:r>
          </w:p>
        </w:tc>
      </w:tr>
      <w:tr>
        <w:tc>
          <w:tcPr>
            <w:tcW w:type="dxa" w:w="2154"/>
          </w:tcPr>
          <w:p>
            <w:pPr>
              <w:pStyle w:val="Compact"/>
            </w:pPr>
            <w:r>
              <w:rPr>
                <w:b w:val="0"/>
              </w:rPr>
              <w:t>Druckänderungsrate</w:t>
            </w:r>
          </w:p>
        </w:tc>
        <w:tc>
          <w:tcPr>
            <w:tcW w:type="dxa" w:w="1361"/>
          </w:tcPr>
          <w:p>
            <w:pPr>
              <w:pStyle w:val="Compact"/>
            </w:pPr>
            <w:r>
              <w:rPr>
                <w:b w:val="0"/>
              </w:rPr>
              <w:t>≤ 10 bar/d</w:t>
            </w:r>
          </w:p>
        </w:tc>
        <w:tc>
          <w:tcPr>
            <w:tcW w:type="dxa" w:w="1361"/>
          </w:tcPr>
          <w:p>
            <w:pPr>
              <w:pStyle w:val="Compact"/>
            </w:pPr>
            <w:r>
              <w:rPr>
                <w:b w:val="0"/>
              </w:rPr>
              <w:t>≤ 10 bar/d</w:t>
            </w:r>
          </w:p>
        </w:tc>
        <w:tc>
          <w:tcPr>
            <w:tcW w:type="dxa" w:w="4195"/>
          </w:tcPr>
          <w:p>
            <w:pPr>
              <w:pStyle w:val="Compact"/>
            </w:pPr>
            <w:r>
              <w:rPr>
                <w:b w:val="0"/>
              </w:rPr>
              <w:t>Q – [Q-030] Kap. 1.2.1, [Q-089] Tab. 2; vorsichtig 6 bar/d [Q-028]</w:t>
            </w:r>
          </w:p>
        </w:tc>
      </w:tr>
      <w:tr>
        <w:tc>
          <w:tcPr>
            <w:tcW w:type="dxa" w:w="2154"/>
          </w:tcPr>
          <w:p>
            <w:pPr>
              <w:pStyle w:val="Compact"/>
            </w:pPr>
            <w:r>
              <w:rPr>
                <w:b w:val="0"/>
              </w:rPr>
              <w:t>Förderstrang</w:t>
            </w:r>
          </w:p>
        </w:tc>
        <w:tc>
          <w:tcPr>
            <w:tcW w:type="dxa" w:w="1361"/>
          </w:tcPr>
          <w:p>
            <w:pPr>
              <w:pStyle w:val="Compact"/>
            </w:pPr>
            <w:r>
              <w:rPr>
                <w:b w:val="0"/>
              </w:rPr>
              <w:t>8 5/8", Ø 198,8 mm</w:t>
            </w:r>
          </w:p>
        </w:tc>
        <w:tc>
          <w:tcPr>
            <w:tcW w:type="dxa" w:w="1361"/>
          </w:tcPr>
          <w:p>
            <w:pPr>
              <w:pStyle w:val="Compact"/>
            </w:pPr>
            <w:r>
              <w:rPr>
                <w:b w:val="0"/>
              </w:rPr>
              <w:t>8 5/8", Ø 198,8 mm</w:t>
            </w:r>
          </w:p>
        </w:tc>
        <w:tc>
          <w:tcPr>
            <w:tcW w:type="dxa" w:w="4195"/>
          </w:tcPr>
          <w:p>
            <w:pPr>
              <w:pStyle w:val="Compact"/>
            </w:pPr>
            <w:r>
              <w:rPr>
                <w:b w:val="0"/>
              </w:rPr>
              <w:t>Q – [Q-030] Kap. 1.2.1</w:t>
            </w:r>
          </w:p>
        </w:tc>
      </w:tr>
      <w:tr>
        <w:tc>
          <w:tcPr>
            <w:tcW w:type="dxa" w:w="2154"/>
          </w:tcPr>
          <w:p>
            <w:pPr>
              <w:pStyle w:val="Compact"/>
            </w:pPr>
            <w:r>
              <w:rPr>
                <w:b w:val="0"/>
              </w:rPr>
              <w:t>Strömungsgeschwindigkeit</w:t>
            </w:r>
          </w:p>
        </w:tc>
        <w:tc>
          <w:tcPr>
            <w:tcW w:type="dxa" w:w="1361"/>
          </w:tcPr>
          <w:p>
            <w:pPr>
              <w:pStyle w:val="Compact"/>
            </w:pPr>
            <w:r>
              <w:rPr>
                <w:b w:val="0"/>
              </w:rPr>
              <w:t>≤ 20 m/s</w:t>
            </w:r>
          </w:p>
        </w:tc>
        <w:tc>
          <w:tcPr>
            <w:tcW w:type="dxa" w:w="1361"/>
          </w:tcPr>
          <w:p>
            <w:pPr>
              <w:pStyle w:val="Compact"/>
            </w:pPr>
            <w:r>
              <w:rPr>
                <w:b w:val="0"/>
              </w:rPr>
              <w:t>≤ 20 m/s</w:t>
            </w:r>
          </w:p>
        </w:tc>
        <w:tc>
          <w:tcPr>
            <w:tcW w:type="dxa" w:w="4195"/>
          </w:tcPr>
          <w:p>
            <w:pPr>
              <w:pStyle w:val="Compact"/>
            </w:pPr>
            <w:r>
              <w:rPr>
                <w:b w:val="0"/>
              </w:rPr>
              <w:t>Q – [Q-030] Kap. 1.2.1</w:t>
            </w:r>
          </w:p>
        </w:tc>
      </w:tr>
      <w:tr>
        <w:tc>
          <w:tcPr>
            <w:tcW w:type="dxa" w:w="2154"/>
          </w:tcPr>
          <w:p>
            <w:pPr>
              <w:pStyle w:val="Compact"/>
            </w:pPr>
            <w:r>
              <w:rPr>
                <w:b w:val="0"/>
              </w:rPr>
              <w:t>Rohrreibung (Darcy)</w:t>
            </w:r>
          </w:p>
        </w:tc>
        <w:tc>
          <w:tcPr>
            <w:tcW w:type="dxa" w:w="1361"/>
          </w:tcPr>
          <w:p>
            <w:pPr>
              <w:pStyle w:val="Compact"/>
            </w:pPr>
            <w:r>
              <w:rPr>
                <w:b w:val="0"/>
              </w:rPr>
              <w:t>0,016</w:t>
            </w:r>
          </w:p>
        </w:tc>
        <w:tc>
          <w:tcPr>
            <w:tcW w:type="dxa" w:w="1361"/>
          </w:tcPr>
          <w:p>
            <w:pPr>
              <w:pStyle w:val="Compact"/>
            </w:pPr>
            <w:r>
              <w:rPr>
                <w:b w:val="0"/>
              </w:rPr>
              <w:t>0,016</w:t>
            </w:r>
          </w:p>
        </w:tc>
        <w:tc>
          <w:tcPr>
            <w:tcW w:type="dxa" w:w="4195"/>
          </w:tcPr>
          <w:p>
            <w:pPr>
              <w:pStyle w:val="Compact"/>
            </w:pPr>
            <w:r>
              <w:rPr>
                <w:b w:val="0"/>
              </w:rPr>
              <w:t>Q – [Q-003] Kap. 6.2: 0,015–0,017 für neues Stahlrohr</w:t>
            </w:r>
          </w:p>
        </w:tc>
      </w:tr>
      <w:tr>
        <w:tc>
          <w:tcPr>
            <w:tcW w:type="dxa" w:w="2154"/>
          </w:tcPr>
          <w:p>
            <w:pPr>
              <w:pStyle w:val="Compact"/>
            </w:pPr>
            <w:r>
              <w:rPr>
                <w:b w:val="0"/>
              </w:rPr>
              <w:t>Wärmeübergang UA</w:t>
            </w:r>
          </w:p>
        </w:tc>
        <w:tc>
          <w:tcPr>
            <w:tcW w:type="dxa" w:w="1361"/>
          </w:tcPr>
          <w:p>
            <w:pPr>
              <w:pStyle w:val="Compact"/>
            </w:pPr>
            <w:r>
              <w:rPr>
                <w:b w:val="0"/>
              </w:rPr>
              <w:t>546 kW/K</w:t>
            </w:r>
          </w:p>
        </w:tc>
        <w:tc>
          <w:tcPr>
            <w:tcW w:type="dxa" w:w="1361"/>
          </w:tcPr>
          <w:p>
            <w:pPr>
              <w:pStyle w:val="Compact"/>
            </w:pPr>
            <w:r>
              <w:rPr>
                <w:b w:val="0"/>
              </w:rPr>
              <w:t>546 kW/K</w:t>
            </w:r>
          </w:p>
        </w:tc>
        <w:tc>
          <w:tcPr>
            <w:tcW w:type="dxa" w:w="4195"/>
          </w:tcPr>
          <w:p>
            <w:pPr>
              <w:pStyle w:val="Compact"/>
            </w:pPr>
            <w:r>
              <w:rPr>
                <w:b w:val="0"/>
              </w:rPr>
              <w:t>A – an [Q-028] kalibriert (Kavernenrechner, Nachrechnung in 03)</w:t>
            </w:r>
          </w:p>
        </w:tc>
      </w:tr>
      <w:tr>
        <w:tc>
          <w:tcPr>
            <w:tcW w:type="dxa" w:w="2154"/>
          </w:tcPr>
          <w:p>
            <w:pPr>
              <w:pStyle w:val="Compact"/>
            </w:pPr>
            <w:r>
              <w:rPr>
                <w:b w:val="0"/>
              </w:rPr>
              <w:t>Einspeisetemperatur an der LCCS</w:t>
            </w:r>
          </w:p>
        </w:tc>
        <w:tc>
          <w:tcPr>
            <w:tcW w:type="dxa" w:w="1361"/>
          </w:tcPr>
          <w:p>
            <w:pPr>
              <w:pStyle w:val="Compact"/>
            </w:pPr>
            <w:r>
              <w:rPr>
                <w:b w:val="0"/>
              </w:rPr>
              <w:t>30 °C</w:t>
            </w:r>
          </w:p>
        </w:tc>
        <w:tc>
          <w:tcPr>
            <w:tcW w:type="dxa" w:w="1361"/>
          </w:tcPr>
          <w:p>
            <w:pPr>
              <w:pStyle w:val="Compact"/>
            </w:pPr>
            <w:r>
              <w:rPr>
                <w:b w:val="0"/>
              </w:rPr>
              <w:t>30 °C</w:t>
            </w:r>
          </w:p>
        </w:tc>
        <w:tc>
          <w:tcPr>
            <w:tcW w:type="dxa" w:w="4195"/>
          </w:tcPr>
          <w:p>
            <w:pPr>
              <w:pStyle w:val="Compact"/>
            </w:pPr>
            <w:r>
              <w:rPr>
                <w:b w:val="0"/>
              </w:rPr>
              <w:t>Q – [Q-028] Tab. 1</w:t>
            </w:r>
          </w:p>
        </w:tc>
      </w:tr>
      <w:tr>
        <w:tc>
          <w:tcPr>
            <w:tcW w:type="dxa" w:w="2154"/>
          </w:tcPr>
          <w:p>
            <w:pPr>
              <w:pStyle w:val="Compact"/>
            </w:pPr>
            <w:r>
              <w:rPr>
                <w:b w:val="0"/>
              </w:rPr>
              <w:t>Stillstand zwischen Aus- und Einspeichern</w:t>
            </w:r>
          </w:p>
        </w:tc>
        <w:tc>
          <w:tcPr>
            <w:tcW w:type="dxa" w:w="1361"/>
          </w:tcPr>
          <w:p>
            <w:pPr>
              <w:pStyle w:val="Compact"/>
            </w:pPr>
            <w:r>
              <w:rPr>
                <w:b w:val="0"/>
              </w:rPr>
              <w:t>21,67 d</w:t>
            </w:r>
          </w:p>
        </w:tc>
        <w:tc>
          <w:tcPr>
            <w:tcW w:type="dxa" w:w="1361"/>
          </w:tcPr>
          <w:p>
            <w:pPr>
              <w:pStyle w:val="Compact"/>
            </w:pPr>
            <w:r>
              <w:rPr>
                <w:b w:val="0"/>
              </w:rPr>
              <w:t>21,67 d</w:t>
            </w:r>
          </w:p>
        </w:tc>
        <w:tc>
          <w:tcPr>
            <w:tcW w:type="dxa" w:w="4195"/>
          </w:tcPr>
          <w:p>
            <w:pPr>
              <w:pStyle w:val="Compact"/>
            </w:pPr>
            <w:r>
              <w:rPr>
                <w:b w:val="0"/>
              </w:rPr>
              <w:t>Q – [Q-028] Kap. 4</w:t>
            </w:r>
          </w:p>
        </w:tc>
      </w:tr>
      <w:tr>
        <w:tc>
          <w:tcPr>
            <w:tcW w:type="dxa" w:w="2154"/>
          </w:tcPr>
          <w:p>
            <w:pPr>
              <w:pStyle w:val="Compact"/>
            </w:pPr>
            <w:r>
              <w:rPr>
                <w:b w:val="0"/>
              </w:rPr>
              <w:t>Durchsatz</w:t>
            </w:r>
          </w:p>
        </w:tc>
        <w:tc>
          <w:tcPr>
            <w:tcW w:type="dxa" w:w="1361"/>
          </w:tcPr>
          <w:p>
            <w:pPr>
              <w:pStyle w:val="Compact"/>
            </w:pPr>
            <w:r>
              <w:rPr>
                <w:b w:val="0"/>
              </w:rPr>
              <w:t>50.000 / 100.000 Nm³/h</w:t>
            </w:r>
          </w:p>
        </w:tc>
        <w:tc>
          <w:tcPr>
            <w:tcW w:type="dxa" w:w="1361"/>
          </w:tcPr>
          <w:p>
            <w:pPr>
              <w:pStyle w:val="Compact"/>
            </w:pPr>
            <w:r>
              <w:rPr>
                <w:b w:val="0"/>
              </w:rPr>
              <w:t>50.000 / 100.000 Nm³/h</w:t>
            </w:r>
          </w:p>
        </w:tc>
        <w:tc>
          <w:tcPr>
            <w:tcW w:type="dxa" w:w="4195"/>
          </w:tcPr>
          <w:p>
            <w:pPr>
              <w:pStyle w:val="Compact"/>
            </w:pPr>
            <w:r>
              <w:rPr>
                <w:b w:val="0"/>
              </w:rPr>
              <w:t>wie Einspeicherung</w:t>
            </w:r>
          </w:p>
        </w:tc>
      </w:tr>
      <w:tr>
        <w:tc>
          <w:tcPr>
            <w:tcW w:type="dxa" w:w="2154"/>
          </w:tcPr>
          <w:p>
            <w:pPr>
              <w:pStyle w:val="Compact"/>
            </w:pPr>
            <w:r>
              <w:rPr>
                <w:b w:val="0"/>
              </w:rPr>
              <w:t>Sicherheitsabstand zu T_krit</w:t>
            </w:r>
          </w:p>
        </w:tc>
        <w:tc>
          <w:tcPr>
            <w:tcW w:type="dxa" w:w="1361"/>
          </w:tcPr>
          <w:p>
            <w:pPr>
              <w:pStyle w:val="Compact"/>
            </w:pPr>
            <w:r>
              <w:rPr>
                <w:b w:val="0"/>
              </w:rPr>
              <w:t>3 K</w:t>
            </w:r>
          </w:p>
        </w:tc>
        <w:tc>
          <w:tcPr>
            <w:tcW w:type="dxa" w:w="1361"/>
          </w:tcPr>
          <w:p>
            <w:pPr>
              <w:pStyle w:val="Compact"/>
            </w:pPr>
            <w:r>
              <w:rPr>
                <w:b w:val="0"/>
              </w:rPr>
              <w:t>3 K</w:t>
            </w:r>
          </w:p>
        </w:tc>
        <w:tc>
          <w:tcPr>
            <w:tcW w:type="dxa" w:w="4195"/>
          </w:tcPr>
          <w:p>
            <w:pPr>
              <w:pStyle w:val="Compact"/>
            </w:pPr>
            <w:r>
              <w:rPr>
                <w:b w:val="0"/>
              </w:rPr>
              <w:t>E – wie Kavernenrechner (nur Teufenfenster)</w:t>
            </w:r>
          </w:p>
        </w:tc>
      </w:tr>
      <w:tr>
        <w:tc>
          <w:tcPr>
            <w:tcW w:type="dxa" w:w="2154"/>
          </w:tcPr>
          <w:p>
            <w:pPr>
              <w:pStyle w:val="Compact"/>
            </w:pPr>
            <w:r>
              <w:rPr>
                <w:b w:val="0"/>
              </w:rPr>
              <w:t>Übergabedrücke Ausspeicherung</w:t>
            </w:r>
          </w:p>
        </w:tc>
        <w:tc>
          <w:tcPr>
            <w:tcW w:type="dxa" w:w="1361"/>
          </w:tcPr>
          <w:p>
            <w:pPr>
              <w:pStyle w:val="Compact"/>
            </w:pPr>
            <w:r>
              <w:rPr>
                <w:b w:val="0"/>
              </w:rPr>
              <w:t>91 / 30 bar</w:t>
            </w:r>
          </w:p>
        </w:tc>
        <w:tc>
          <w:tcPr>
            <w:tcW w:type="dxa" w:w="1361"/>
          </w:tcPr>
          <w:p>
            <w:pPr>
              <w:pStyle w:val="Compact"/>
            </w:pPr>
            <w:r>
              <w:rPr>
                <w:b w:val="0"/>
              </w:rPr>
              <w:t>91 / 30 bar</w:t>
            </w:r>
          </w:p>
        </w:tc>
        <w:tc>
          <w:tcPr>
            <w:tcW w:type="dxa" w:w="4195"/>
          </w:tcPr>
          <w:p>
            <w:pPr>
              <w:pStyle w:val="Compact"/>
            </w:pPr>
            <w:r>
              <w:rPr>
                <w:b w:val="0"/>
              </w:rPr>
              <w:t>E – wie Einspeicherung S1 / S2</w:t>
            </w:r>
          </w:p>
        </w:tc>
      </w:tr>
    </w:tbl>
    <w:p>
      <w:pPr>
        <w:pStyle w:val="BodyText"/>
      </w:pPr>
    </w:p>
    <w:p>
      <w:pPr>
        <w:pStyle w:val="Heading2"/>
      </w:pPr>
      <w:r>
        <w:t>3.1</w:t>
        <w:tab/>
        <w:t>Warum beide Kavernen 650.000 m³ haben</w:t>
      </w:r>
    </w:p>
    <w:p>
      <w:pPr>
        <w:pStyle w:val="FirstParagraph"/>
      </w:pPr>
      <w:r>
        <w:rPr>
          <w:b w:val="0"/>
        </w:rPr>
        <w:t>Ein Vergleich „kleine flache gegen große tiefe Kaverne“ würde Teufe und Volumen gleichzeitig ändern, die Ursache eines Unterschieds wäre dann nicht mehr zuzuordnen. Die meisten Ergebnisse hängen gar nicht vom Volumen ab: Phasenlage, Temperaturen, Kopfzustand, Arbeitsgas in Prozent und Wassergehalt. Linear mit dem Volumen skalieren nur die Massen in Tonnen und die zulässige Rate aus der Druckänderungsrate: Bei 250.000 m³ (Uniper-Bestandskavernen, [Q-030] Tab. 1 – dort für alle Teufen gleich) wären es 38 % der hier genannten Raten. Große Kavernen in geringer Teufe sind nicht ungewöhnlich: [Q-003] legt eine Kaverne mit 800.000 m³ in 800 m Teufe aus.</w:t>
      </w:r>
    </w:p>
    <w:p>
      <w:pPr>
        <w:pStyle w:val="BodyText"/>
      </w:pPr>
      <w:r>
        <w:rPr>
          <w:b w:val="0"/>
        </w:rPr>
        <w:t>Der Wärmeübergang skaliert mit der Oberfläche (∝ V^2/3); für 250.000 m³ wären es 289 kW/K. Offen: Volumen einer realen Kaverne mit Uniper abstimmen.</w:t>
      </w:r>
    </w:p>
    <w:p>
      <w:pPr>
        <w:pStyle w:val="Heading2"/>
      </w:pPr>
      <w:r>
        <w:t>3.2</w:t>
        <w:tab/>
        <w:t>Modellgrenzen</w:t>
      </w:r>
    </w:p>
    <w:p>
      <w:pPr>
        <w:pStyle w:val="Compact"/>
      </w:pPr>
      <w:r>
        <w:rPr>
          <w:b w:val="0"/>
        </w:rPr>
        <w:t>– Kaverne als ein ideal durchmischter Knoten. [Q-028] beschreibt dauerhafte Konvektion im Kavernenraum, das stützt die Durchmischung; Schichtung (Flüssigkeit im Sumpf) bildet das Modell nicht ab.</w:t>
      </w:r>
    </w:p>
    <w:p>
      <w:pPr>
        <w:pStyle w:val="Compact"/>
      </w:pPr>
      <w:r>
        <w:rPr>
          <w:b w:val="0"/>
        </w:rPr>
        <w:t>– Wärmeübergang als konstantes UA statt instationärer Wärmeleitung im Gebirge.</w:t>
      </w:r>
    </w:p>
    <w:p>
      <w:pPr>
        <w:pStyle w:val="Compact"/>
      </w:pPr>
      <w:r>
        <w:rPr>
          <w:b w:val="0"/>
        </w:rPr>
        <w:t>– Förderstrang in zwei Grenzfällen: adiabat (schnell) und mit Gebirgstemperatur (langsam). Der reale Zustand liegt dazwischen; genauer nur mit einem Bohrlochmodell mit Mehrphasenströmung [Q-028].</w:t>
      </w:r>
    </w:p>
    <w:p>
      <w:pPr>
        <w:pStyle w:val="Compact"/>
      </w:pPr>
      <w:r>
        <w:rPr>
          <w:b w:val="0"/>
        </w:rPr>
        <w:t>– Keine Sole im Modell ("completely debrined", [Q-028]); CO₂-Lösung in Restsole nur abgeschätzt (Kap. 9).</w:t>
      </w:r>
    </w:p>
    <w:p>
      <w:pPr>
        <w:pStyle w:val="Compact"/>
      </w:pPr>
      <w:r>
        <w:rPr>
          <w:b w:val="0"/>
        </w:rPr>
        <w:t>– Gemisch: im Zweiphasengebiet endet die Kavernenbilanz an der Phasengrenze, weil der schnelle Stoffwert-Aufruf dort nur metastabile Werte liefert.</w:t>
      </w:r>
    </w:p>
    <w:p>
      <w:pPr>
        <w:pStyle w:val="Heading1"/>
      </w:pPr>
      <w:r>
        <w:t>4</w:t>
        <w:tab/>
        <w:t>Stillstand (Schritt 01)</w:t>
      </w:r>
    </w:p>
    <w:p>
      <w:pPr>
        <w:pStyle w:val="FirstParagraph"/>
      </w:pPr>
      <w:r>
        <w:rPr>
          <w:b w:val="0"/>
        </w:rPr>
        <w:t>Die Säule im Bohrloch wird von der LCCS nach oben integriert, dp/dz = ρ(p, T)·g, mit der Gebirgstemperatur. Drei Füllstände wie [Q-028] Fig. 3: voll, Grenzfall (Kopfdruck = kritischer Druck) und leer.</w:t>
      </w:r>
    </w:p>
    <w:p>
      <w:pPr>
        <w:pStyle w:val="TableCaption"/>
      </w:pPr>
      <w:r>
        <w:rPr>
          <w:b w:val="0"/>
        </w:rPr>
        <w:t>Tabelle 4: Gassäule im Stillstand, reines CO₂</w:t>
      </w:r>
    </w:p>
    <w:tbl>
      <w:tblPr>
        <w:tblW w:type="auto" w:w="0"/>
        <w:tblLook w:firstColumn="1" w:firstRow="1" w:lastColumn="0" w:lastRow="0" w:noHBand="0" w:noVBand="1" w:val="04A0"/>
      </w:tblPr>
      <w:tblGrid>
        <w:gridCol w:w="1814"/>
        <w:gridCol w:w="1814"/>
        <w:gridCol w:w="1814"/>
        <w:gridCol w:w="1814"/>
        <w:gridCol w:w="1814"/>
      </w:tblGrid>
      <w:tr>
        <w:trPr>
          <w:tblHeader w:val="on"/>
        </w:trPr>
        <w:tc>
          <w:tcPr>
            <w:tcW w:type="dxa" w:w="1814"/>
          </w:tcPr>
          <w:p>
            <w:pPr>
              <w:pStyle w:val="Compact"/>
            </w:pPr>
            <w:r>
              <w:rPr>
                <w:b/>
              </w:rPr>
              <w:t>Kaverne, Füllstand</w:t>
            </w:r>
          </w:p>
        </w:tc>
        <w:tc>
          <w:tcPr>
            <w:tcW w:type="dxa" w:w="1247"/>
          </w:tcPr>
          <w:p>
            <w:pPr>
              <w:pStyle w:val="Compact"/>
            </w:pPr>
            <w:r>
              <w:rPr>
                <w:b/>
              </w:rPr>
              <w:t>p LCCS</w:t>
            </w:r>
          </w:p>
        </w:tc>
        <w:tc>
          <w:tcPr>
            <w:tcW w:type="dxa" w:w="1361"/>
          </w:tcPr>
          <w:p>
            <w:pPr>
              <w:pStyle w:val="Compact"/>
            </w:pPr>
            <w:r>
              <w:rPr>
                <w:b/>
              </w:rPr>
              <w:t>p Kopf</w:t>
            </w:r>
          </w:p>
        </w:tc>
        <w:tc>
          <w:tcPr>
            <w:tcW w:type="dxa" w:w="2041"/>
          </w:tcPr>
          <w:p>
            <w:pPr>
              <w:pStyle w:val="Compact"/>
            </w:pPr>
            <w:r>
              <w:rPr>
                <w:b/>
              </w:rPr>
              <w:t>Phase Kopf (10 °C)</w:t>
            </w:r>
          </w:p>
        </w:tc>
        <w:tc>
          <w:tcPr>
            <w:tcW w:type="dxa" w:w="2608"/>
          </w:tcPr>
          <w:p>
            <w:pPr>
              <w:pStyle w:val="Compact"/>
            </w:pPr>
            <w:r>
              <w:rPr>
                <w:b/>
              </w:rPr>
              <w:t>Kaverneninhalt</w:t>
            </w:r>
          </w:p>
        </w:tc>
      </w:tr>
      <w:tr>
        <w:tc>
          <w:tcPr>
            <w:tcW w:type="dxa" w:w="1814"/>
          </w:tcPr>
          <w:p>
            <w:pPr>
              <w:pStyle w:val="Compact"/>
            </w:pPr>
            <w:r>
              <w:rPr>
                <w:b w:val="0"/>
              </w:rPr>
              <w:t>tief, voll</w:t>
            </w:r>
          </w:p>
        </w:tc>
        <w:tc>
          <w:tcPr>
            <w:tcW w:type="dxa" w:w="1247"/>
          </w:tcPr>
          <w:p>
            <w:pPr>
              <w:pStyle w:val="Compact"/>
            </w:pPr>
            <w:r>
              <w:rPr>
                <w:b w:val="0"/>
              </w:rPr>
              <w:t>210,0 bar</w:t>
            </w:r>
          </w:p>
        </w:tc>
        <w:tc>
          <w:tcPr>
            <w:tcW w:type="dxa" w:w="1361"/>
          </w:tcPr>
          <w:p>
            <w:pPr>
              <w:pStyle w:val="Compact"/>
            </w:pPr>
            <w:r>
              <w:rPr>
                <w:b w:val="0"/>
              </w:rPr>
              <w:t>107,60 bar</w:t>
            </w:r>
          </w:p>
        </w:tc>
        <w:tc>
          <w:tcPr>
            <w:tcW w:type="dxa" w:w="2041"/>
          </w:tcPr>
          <w:p>
            <w:pPr>
              <w:pStyle w:val="Compact"/>
            </w:pPr>
            <w:r>
              <w:rPr>
                <w:b w:val="0"/>
              </w:rPr>
              <w:t>supercritical_liquid</w:t>
            </w:r>
          </w:p>
        </w:tc>
        <w:tc>
          <w:tcPr>
            <w:tcW w:type="dxa" w:w="2608"/>
          </w:tcPr>
          <w:p>
            <w:pPr>
              <w:pStyle w:val="Compact"/>
            </w:pPr>
            <w:r>
              <w:rPr>
                <w:b w:val="0"/>
              </w:rPr>
              <w:t>802 kg/m³, supercritical</w:t>
            </w:r>
          </w:p>
        </w:tc>
      </w:tr>
      <w:tr>
        <w:tc>
          <w:tcPr>
            <w:tcW w:type="dxa" w:w="1814"/>
          </w:tcPr>
          <w:p>
            <w:pPr>
              <w:pStyle w:val="Compact"/>
            </w:pPr>
            <w:r>
              <w:rPr>
                <w:b w:val="0"/>
              </w:rPr>
              <w:t>tief, Grenzfall</w:t>
            </w:r>
          </w:p>
        </w:tc>
        <w:tc>
          <w:tcPr>
            <w:tcW w:type="dxa" w:w="1247"/>
          </w:tcPr>
          <w:p>
            <w:pPr>
              <w:pStyle w:val="Compact"/>
            </w:pPr>
            <w:r>
              <w:rPr>
                <w:b w:val="0"/>
              </w:rPr>
              <w:t>171,7 bar</w:t>
            </w:r>
          </w:p>
        </w:tc>
        <w:tc>
          <w:tcPr>
            <w:tcW w:type="dxa" w:w="1361"/>
          </w:tcPr>
          <w:p>
            <w:pPr>
              <w:pStyle w:val="Compact"/>
            </w:pPr>
            <w:r>
              <w:rPr>
                <w:b w:val="0"/>
              </w:rPr>
              <w:t>73,77 bar</w:t>
            </w:r>
          </w:p>
        </w:tc>
        <w:tc>
          <w:tcPr>
            <w:tcW w:type="dxa" w:w="2041"/>
          </w:tcPr>
          <w:p>
            <w:pPr>
              <w:pStyle w:val="Compact"/>
            </w:pPr>
            <w:r>
              <w:rPr>
                <w:b w:val="0"/>
              </w:rPr>
              <w:t>liquid</w:t>
            </w:r>
          </w:p>
        </w:tc>
        <w:tc>
          <w:tcPr>
            <w:tcW w:type="dxa" w:w="2608"/>
          </w:tcPr>
          <w:p>
            <w:pPr>
              <w:pStyle w:val="Compact"/>
            </w:pPr>
            <w:r>
              <w:rPr>
                <w:b w:val="0"/>
              </w:rPr>
              <w:t>753 kg/m³, supercritical</w:t>
            </w:r>
          </w:p>
        </w:tc>
      </w:tr>
      <w:tr>
        <w:tc>
          <w:tcPr>
            <w:tcW w:type="dxa" w:w="1814"/>
          </w:tcPr>
          <w:p>
            <w:pPr>
              <w:pStyle w:val="Compact"/>
            </w:pPr>
            <w:r>
              <w:rPr>
                <w:b w:val="0"/>
              </w:rPr>
              <w:t>tief, leer</w:t>
            </w:r>
          </w:p>
        </w:tc>
        <w:tc>
          <w:tcPr>
            <w:tcW w:type="dxa" w:w="1247"/>
          </w:tcPr>
          <w:p>
            <w:pPr>
              <w:pStyle w:val="Compact"/>
            </w:pPr>
            <w:r>
              <w:rPr>
                <w:b w:val="0"/>
              </w:rPr>
              <w:t>70,0 bar</w:t>
            </w:r>
          </w:p>
        </w:tc>
        <w:tc>
          <w:tcPr>
            <w:tcW w:type="dxa" w:w="1361"/>
          </w:tcPr>
          <w:p>
            <w:pPr>
              <w:pStyle w:val="Compact"/>
            </w:pPr>
            <w:r>
              <w:rPr>
                <w:b w:val="0"/>
              </w:rPr>
              <w:t>44,99 bar</w:t>
            </w:r>
          </w:p>
        </w:tc>
        <w:tc>
          <w:tcPr>
            <w:tcW w:type="dxa" w:w="2041"/>
          </w:tcPr>
          <w:p>
            <w:pPr>
              <w:pStyle w:val="Compact"/>
            </w:pPr>
            <w:r>
              <w:rPr>
                <w:b w:val="0"/>
              </w:rPr>
              <w:t>gas</w:t>
            </w:r>
          </w:p>
        </w:tc>
        <w:tc>
          <w:tcPr>
            <w:tcW w:type="dxa" w:w="2608"/>
          </w:tcPr>
          <w:p>
            <w:pPr>
              <w:pStyle w:val="Compact"/>
            </w:pPr>
            <w:r>
              <w:rPr>
                <w:b w:val="0"/>
              </w:rPr>
              <w:t>182 kg/m³, supercritical_gas</w:t>
            </w:r>
          </w:p>
        </w:tc>
      </w:tr>
      <w:tr>
        <w:tc>
          <w:tcPr>
            <w:tcW w:type="dxa" w:w="1814"/>
          </w:tcPr>
          <w:p>
            <w:pPr>
              <w:pStyle w:val="Compact"/>
            </w:pPr>
            <w:r>
              <w:rPr>
                <w:b w:val="0"/>
              </w:rPr>
              <w:t>flach, voll</w:t>
            </w:r>
          </w:p>
        </w:tc>
        <w:tc>
          <w:tcPr>
            <w:tcW w:type="dxa" w:w="1247"/>
          </w:tcPr>
          <w:p>
            <w:pPr>
              <w:pStyle w:val="Compact"/>
            </w:pPr>
            <w:r>
              <w:rPr>
                <w:b w:val="0"/>
              </w:rPr>
              <w:t>122,5 bar</w:t>
            </w:r>
          </w:p>
        </w:tc>
        <w:tc>
          <w:tcPr>
            <w:tcW w:type="dxa" w:w="1361"/>
          </w:tcPr>
          <w:p>
            <w:pPr>
              <w:pStyle w:val="Compact"/>
            </w:pPr>
            <w:r>
              <w:rPr>
                <w:b w:val="0"/>
              </w:rPr>
              <w:t>64,45 bar</w:t>
            </w:r>
          </w:p>
        </w:tc>
        <w:tc>
          <w:tcPr>
            <w:tcW w:type="dxa" w:w="2041"/>
          </w:tcPr>
          <w:p>
            <w:pPr>
              <w:pStyle w:val="Compact"/>
            </w:pPr>
            <w:r>
              <w:rPr>
                <w:b w:val="0"/>
              </w:rPr>
              <w:t>liquid</w:t>
            </w:r>
          </w:p>
        </w:tc>
        <w:tc>
          <w:tcPr>
            <w:tcW w:type="dxa" w:w="2608"/>
          </w:tcPr>
          <w:p>
            <w:pPr>
              <w:pStyle w:val="Compact"/>
            </w:pPr>
            <w:r>
              <w:rPr>
                <w:b w:val="0"/>
              </w:rPr>
              <w:t>782 kg/m³, supercritical</w:t>
            </w:r>
          </w:p>
        </w:tc>
      </w:tr>
      <w:tr>
        <w:tc>
          <w:tcPr>
            <w:tcW w:type="dxa" w:w="1814"/>
          </w:tcPr>
          <w:p>
            <w:pPr>
              <w:pStyle w:val="Compact"/>
            </w:pPr>
            <w:r>
              <w:rPr>
                <w:b w:val="0"/>
              </w:rPr>
              <w:t>flach, leer</w:t>
            </w:r>
          </w:p>
        </w:tc>
        <w:tc>
          <w:tcPr>
            <w:tcW w:type="dxa" w:w="1247"/>
          </w:tcPr>
          <w:p>
            <w:pPr>
              <w:pStyle w:val="Compact"/>
            </w:pPr>
            <w:r>
              <w:rPr>
                <w:b w:val="0"/>
              </w:rPr>
              <w:t>40,8 bar</w:t>
            </w:r>
          </w:p>
        </w:tc>
        <w:tc>
          <w:tcPr>
            <w:tcW w:type="dxa" w:w="1361"/>
          </w:tcPr>
          <w:p>
            <w:pPr>
              <w:pStyle w:val="Compact"/>
            </w:pPr>
            <w:r>
              <w:rPr>
                <w:b w:val="0"/>
              </w:rPr>
              <w:t>34,70 bar</w:t>
            </w:r>
          </w:p>
        </w:tc>
        <w:tc>
          <w:tcPr>
            <w:tcW w:type="dxa" w:w="2041"/>
          </w:tcPr>
          <w:p>
            <w:pPr>
              <w:pStyle w:val="Compact"/>
            </w:pPr>
            <w:r>
              <w:rPr>
                <w:b w:val="0"/>
              </w:rPr>
              <w:t>gas</w:t>
            </w:r>
          </w:p>
        </w:tc>
        <w:tc>
          <w:tcPr>
            <w:tcW w:type="dxa" w:w="2608"/>
          </w:tcPr>
          <w:p>
            <w:pPr>
              <w:pStyle w:val="Compact"/>
            </w:pPr>
            <w:r>
              <w:rPr>
                <w:b w:val="0"/>
              </w:rPr>
              <w:t>93 kg/m³, supercritical_gas</w:t>
            </w:r>
          </w:p>
        </w:tc>
      </w:tr>
    </w:tbl>
    <w:p>
      <w:pPr>
        <w:pStyle w:val="BodyText"/>
      </w:pPr>
    </w:p>
    <w:p>
      <w:pPr>
        <w:pStyle w:val="BodyText"/>
      </w:pPr>
      <w:r>
        <w:rPr>
          <w:b w:val="0"/>
        </w:rPr>
        <w:t>Kontrolle: tief/voll ergibt 107,60 bar wie in der Einspeicherung. In der flachen Kaverne bleibt der Kopf in jedem Füllstand unter dem kritischen Druck: Das CO₂ wechselt im Bohrloch immer die Phase. Bei leerer tiefer Kaverne liegt der obere Teil des Bohrlochs auf der Siedelinie (Nassdampf, [Q-028]: oberhalb etwa 250 m).</w:t>
      </w:r>
    </w:p>
    <w:p>
      <w:pPr>
        <w:pStyle w:val="CaptionedFigure"/>
        <w:jc w:val="center"/>
      </w:pPr>
      <w:r>
        <w:drawing>
          <wp:inline>
            <wp:extent cx="5760000" cy="2880000"/>
            <wp:docPr id="1" name="Picture 1"/>
            <wp:cNvGraphicFramePr>
              <a:graphicFrameLocks noChangeAspect="1"/>
            </wp:cNvGraphicFramePr>
            <a:graphic>
              <a:graphicData uri="http://schemas.openxmlformats.org/drawingml/2006/picture">
                <pic:pic>
                  <pic:nvPicPr>
                    <pic:cNvPr id="0" name="abb_K01_gassaeulen.png"/>
                    <pic:cNvPicPr/>
                  </pic:nvPicPr>
                  <pic:blipFill>
                    <a:blip r:embed="rId12"/>
                    <a:stretch>
                      <a:fillRect/>
                    </a:stretch>
                  </pic:blipFill>
                  <pic:spPr>
                    <a:xfrm>
                      <a:off x="0" y="0"/>
                      <a:ext cx="5760000" cy="2880000"/>
                    </a:xfrm>
                    <a:prstGeom prst="rect"/>
                  </pic:spPr>
                </pic:pic>
              </a:graphicData>
            </a:graphic>
          </wp:inline>
        </w:drawing>
      </w:r>
    </w:p>
    <w:p>
      <w:pPr>
        <w:pStyle w:val="ImageCaption"/>
      </w:pPr>
      <w:r>
        <w:rPr>
          <w:b w:val="0"/>
        </w:rPr>
        <w:t>Abbildung 1: Gassäulen im Stillstand, Darstellung nach [Q-028] Fig. 3 (Skript 01)</w:t>
      </w:r>
    </w:p>
    <w:p>
      <w:pPr>
        <w:pStyle w:val="Heading1"/>
      </w:pPr>
      <w:r>
        <w:t>5</w:t>
        <w:tab/>
        <w:t>Arbeitsgas und Teufe (Schritt 02)</w:t>
      </w:r>
    </w:p>
    <w:p>
      <w:pPr>
        <w:pStyle w:val="FirstParagraph"/>
      </w:pPr>
      <w:r>
        <w:rPr>
          <w:b w:val="0"/>
        </w:rPr>
        <w:t>Arbeitsgas = Inhalt bei p_max minus Inhalt bei p_min, m = ρ(p, T)·V wie DBI [Q-030] Kap. 1.3. Zwei Grenzfälle für den Inhalt bei p_min: langsam (isotherm, das Gebirge heizt nach) und schnell (isentrop, keine Wärmezufuhr). Die Dichten von CoolProp stimmen mit DBI für Option 2 (= tiefe Kaverne) auf 0,1 % überein.</w:t>
      </w:r>
    </w:p>
    <w:p>
      <w:pPr>
        <w:pStyle w:val="TableCaption"/>
      </w:pPr>
      <w:r>
        <w:rPr>
          <w:b w:val="0"/>
        </w:rPr>
        <w:t>Tabelle 5: Arbeitsgasanteil (Anteil am Inhalt bei p_max)</w:t>
      </w:r>
    </w:p>
    <w:tbl>
      <w:tblPr>
        <w:tblW w:type="auto" w:w="0"/>
        <w:tblLook w:firstColumn="1" w:firstRow="1" w:lastColumn="0" w:lastRow="0" w:noHBand="0" w:noVBand="1" w:val="04A0"/>
      </w:tblPr>
      <w:tblGrid>
        <w:gridCol w:w="2268"/>
        <w:gridCol w:w="2268"/>
        <w:gridCol w:w="2268"/>
        <w:gridCol w:w="2268"/>
      </w:tblGrid>
      <w:tr>
        <w:trPr>
          <w:tblHeader w:val="on"/>
        </w:trPr>
        <w:tc>
          <w:tcPr>
            <w:tcW w:type="dxa" w:w="2381"/>
          </w:tcPr>
          <w:p>
            <w:pPr>
              <w:pStyle w:val="Compact"/>
            </w:pPr>
            <w:r>
              <w:rPr>
                <w:b/>
              </w:rPr>
              <w:t>Kaverne: p_min</w:t>
            </w:r>
          </w:p>
        </w:tc>
        <w:tc>
          <w:tcPr>
            <w:tcW w:type="dxa" w:w="1361"/>
          </w:tcPr>
          <w:p>
            <w:pPr>
              <w:pStyle w:val="Compact"/>
            </w:pPr>
            <w:r>
              <w:rPr>
                <w:b/>
              </w:rPr>
              <w:t>p_min LCCS</w:t>
            </w:r>
          </w:p>
        </w:tc>
        <w:tc>
          <w:tcPr>
            <w:tcW w:type="dxa" w:w="1701"/>
          </w:tcPr>
          <w:p>
            <w:pPr>
              <w:pStyle w:val="Compact"/>
            </w:pPr>
            <w:r>
              <w:rPr>
                <w:b/>
              </w:rPr>
              <w:t>Arbeitsgas langsam</w:t>
            </w:r>
          </w:p>
        </w:tc>
        <w:tc>
          <w:tcPr>
            <w:tcW w:type="dxa" w:w="3628"/>
          </w:tcPr>
          <w:p>
            <w:pPr>
              <w:pStyle w:val="Compact"/>
            </w:pPr>
            <w:r>
              <w:rPr>
                <w:b/>
              </w:rPr>
              <w:t>Arbeitsgas schnell (T Ende)</w:t>
            </w:r>
          </w:p>
        </w:tc>
      </w:tr>
      <w:tr>
        <w:tc>
          <w:tcPr>
            <w:tcW w:type="dxa" w:w="2381"/>
          </w:tcPr>
          <w:p>
            <w:pPr>
              <w:pStyle w:val="Compact"/>
            </w:pPr>
            <w:r>
              <w:rPr>
                <w:b w:val="0"/>
              </w:rPr>
              <w:t>tief: geomechanisch</w:t>
            </w:r>
          </w:p>
        </w:tc>
        <w:tc>
          <w:tcPr>
            <w:tcW w:type="dxa" w:w="1361"/>
          </w:tcPr>
          <w:p>
            <w:pPr>
              <w:pStyle w:val="Compact"/>
            </w:pPr>
            <w:r>
              <w:rPr>
                <w:b w:val="0"/>
              </w:rPr>
              <w:t>70,0 bar</w:t>
            </w:r>
          </w:p>
        </w:tc>
        <w:tc>
          <w:tcPr>
            <w:tcW w:type="dxa" w:w="1701"/>
          </w:tcPr>
          <w:p>
            <w:pPr>
              <w:pStyle w:val="Compact"/>
            </w:pPr>
            <w:r>
              <w:rPr>
                <w:b w:val="0"/>
              </w:rPr>
              <w:t>77 %</w:t>
            </w:r>
          </w:p>
        </w:tc>
        <w:tc>
          <w:tcPr>
            <w:tcW w:type="dxa" w:w="3628"/>
          </w:tcPr>
          <w:p>
            <w:pPr>
              <w:pStyle w:val="Compact"/>
            </w:pPr>
            <w:r>
              <w:rPr>
                <w:b w:val="0"/>
              </w:rPr>
              <w:t>11 % (30,5 °C)</w:t>
            </w:r>
          </w:p>
        </w:tc>
      </w:tr>
      <w:tr>
        <w:tc>
          <w:tcPr>
            <w:tcW w:type="dxa" w:w="2381"/>
          </w:tcPr>
          <w:p>
            <w:pPr>
              <w:pStyle w:val="Compact"/>
            </w:pPr>
            <w:r>
              <w:rPr>
                <w:b w:val="0"/>
              </w:rPr>
              <w:t>tief: überkritisch</w:t>
            </w:r>
          </w:p>
        </w:tc>
        <w:tc>
          <w:tcPr>
            <w:tcW w:type="dxa" w:w="1361"/>
          </w:tcPr>
          <w:p>
            <w:pPr>
              <w:pStyle w:val="Compact"/>
            </w:pPr>
            <w:r>
              <w:rPr>
                <w:b w:val="0"/>
              </w:rPr>
              <w:t>73,8 bar</w:t>
            </w:r>
          </w:p>
        </w:tc>
        <w:tc>
          <w:tcPr>
            <w:tcW w:type="dxa" w:w="1701"/>
          </w:tcPr>
          <w:p>
            <w:pPr>
              <w:pStyle w:val="Compact"/>
            </w:pPr>
            <w:r>
              <w:rPr>
                <w:b w:val="0"/>
              </w:rPr>
              <w:t>75 %</w:t>
            </w:r>
          </w:p>
        </w:tc>
        <w:tc>
          <w:tcPr>
            <w:tcW w:type="dxa" w:w="3628"/>
          </w:tcPr>
          <w:p>
            <w:pPr>
              <w:pStyle w:val="Compact"/>
            </w:pPr>
            <w:r>
              <w:rPr>
                <w:b w:val="0"/>
              </w:rPr>
              <w:t>10 % (31,4 °C)</w:t>
            </w:r>
          </w:p>
        </w:tc>
      </w:tr>
      <w:tr>
        <w:tc>
          <w:tcPr>
            <w:tcW w:type="dxa" w:w="2381"/>
          </w:tcPr>
          <w:p>
            <w:pPr>
              <w:pStyle w:val="Compact"/>
            </w:pPr>
            <w:r>
              <w:rPr>
                <w:b w:val="0"/>
              </w:rPr>
              <w:t>tief: Bohrloch dicht</w:t>
            </w:r>
          </w:p>
        </w:tc>
        <w:tc>
          <w:tcPr>
            <w:tcW w:type="dxa" w:w="1361"/>
          </w:tcPr>
          <w:p>
            <w:pPr>
              <w:pStyle w:val="Compact"/>
            </w:pPr>
            <w:r>
              <w:rPr>
                <w:b w:val="0"/>
              </w:rPr>
              <w:t>171,7 bar</w:t>
            </w:r>
          </w:p>
        </w:tc>
        <w:tc>
          <w:tcPr>
            <w:tcW w:type="dxa" w:w="1701"/>
          </w:tcPr>
          <w:p>
            <w:pPr>
              <w:pStyle w:val="Compact"/>
            </w:pPr>
            <w:r>
              <w:rPr>
                <w:b w:val="0"/>
              </w:rPr>
              <w:t>6 %</w:t>
            </w:r>
          </w:p>
        </w:tc>
        <w:tc>
          <w:tcPr>
            <w:tcW w:type="dxa" w:w="3628"/>
          </w:tcPr>
          <w:p>
            <w:pPr>
              <w:pStyle w:val="Compact"/>
            </w:pPr>
            <w:r>
              <w:rPr>
                <w:b w:val="0"/>
              </w:rPr>
              <w:t>2 % (47,4 °C)</w:t>
            </w:r>
          </w:p>
        </w:tc>
      </w:tr>
      <w:tr>
        <w:tc>
          <w:tcPr>
            <w:tcW w:type="dxa" w:w="2381"/>
          </w:tcPr>
          <w:p>
            <w:pPr>
              <w:pStyle w:val="Compact"/>
            </w:pPr>
            <w:r>
              <w:rPr>
                <w:b w:val="0"/>
              </w:rPr>
              <w:t>flach: geomechanisch</w:t>
            </w:r>
          </w:p>
        </w:tc>
        <w:tc>
          <w:tcPr>
            <w:tcW w:type="dxa" w:w="1361"/>
          </w:tcPr>
          <w:p>
            <w:pPr>
              <w:pStyle w:val="Compact"/>
            </w:pPr>
            <w:r>
              <w:rPr>
                <w:b w:val="0"/>
              </w:rPr>
              <w:t>40,8 bar</w:t>
            </w:r>
          </w:p>
        </w:tc>
        <w:tc>
          <w:tcPr>
            <w:tcW w:type="dxa" w:w="1701"/>
          </w:tcPr>
          <w:p>
            <w:pPr>
              <w:pStyle w:val="Compact"/>
            </w:pPr>
            <w:r>
              <w:rPr>
                <w:b w:val="0"/>
              </w:rPr>
              <w:t>88 %</w:t>
            </w:r>
          </w:p>
        </w:tc>
        <w:tc>
          <w:tcPr>
            <w:tcW w:type="dxa" w:w="3628"/>
          </w:tcPr>
          <w:p>
            <w:pPr>
              <w:pStyle w:val="Compact"/>
            </w:pPr>
            <w:r>
              <w:rPr>
                <w:b w:val="0"/>
              </w:rPr>
              <w:t>38 % (14,8 °C, zweiphasig (q = 0,17))</w:t>
            </w:r>
          </w:p>
        </w:tc>
      </w:tr>
      <w:tr>
        <w:tc>
          <w:tcPr>
            <w:tcW w:type="dxa" w:w="2381"/>
          </w:tcPr>
          <w:p>
            <w:pPr>
              <w:pStyle w:val="Compact"/>
            </w:pPr>
            <w:r>
              <w:rPr>
                <w:b w:val="0"/>
              </w:rPr>
              <w:t>flach: überkritisch</w:t>
            </w:r>
          </w:p>
        </w:tc>
        <w:tc>
          <w:tcPr>
            <w:tcW w:type="dxa" w:w="1361"/>
          </w:tcPr>
          <w:p>
            <w:pPr>
              <w:pStyle w:val="Compact"/>
            </w:pPr>
            <w:r>
              <w:rPr>
                <w:b w:val="0"/>
              </w:rPr>
              <w:t>73,8 bar</w:t>
            </w:r>
          </w:p>
        </w:tc>
        <w:tc>
          <w:tcPr>
            <w:tcW w:type="dxa" w:w="1701"/>
          </w:tcPr>
          <w:p>
            <w:pPr>
              <w:pStyle w:val="Compact"/>
            </w:pPr>
            <w:r>
              <w:rPr>
                <w:b w:val="0"/>
              </w:rPr>
              <w:t>61 %</w:t>
            </w:r>
          </w:p>
        </w:tc>
        <w:tc>
          <w:tcPr>
            <w:tcW w:type="dxa" w:w="3628"/>
          </w:tcPr>
          <w:p>
            <w:pPr>
              <w:pStyle w:val="Compact"/>
            </w:pPr>
            <w:r>
              <w:rPr>
                <w:b w:val="0"/>
              </w:rPr>
              <w:t>4 % (29,3 °C)</w:t>
            </w:r>
          </w:p>
        </w:tc>
      </w:tr>
    </w:tbl>
    <w:p>
      <w:pPr>
        <w:pStyle w:val="BodyText"/>
      </w:pPr>
    </w:p>
    <w:p>
      <w:pPr>
        <w:pStyle w:val="BodyText"/>
      </w:pPr>
      <w:r>
        <w:rPr>
          <w:b/>
        </w:rPr>
        <w:t>Teufenfenster.</w:t>
      </w:r>
      <w:r>
        <w:rPr>
          <w:b w:val="0"/>
        </w:rPr>
        <w:t xml:space="preserve"> Untere Grenze: Das Gebirge soll im Kaverneninhalt mindestens 3 K über der kritischen Temperatur liegen, sonst bildet sich beim Abkühlen Flüssigkeit in der Kaverne – LCCS ≥ 594 m. Obere Grenze: p_min soll unter dem kritischen Druck liegen, sonst bleibt der Inhalt immer dicht und das Arbeitsgas liegt im flachen Teil der Dichtekurve – LCCS ≤ 1.265 m. Beide Kavernen liegen im Fenster, die flache aber nur 106 m über der unteren Grenze. Das Fenster gilt für die ruhende Kaverne; wie weit der Inhalt beim Ausspeichern abkühlt, hängt von der Rate ab (Kap. 6). [Q-028] Kap. 5 kommt qualitativ zum selben Schluss: das größte Arbeitsgas im Übergang zwischen überkritisch und gasförmig, flachere Kavernen mit dem Risiko einer Flüssigphase.</w:t>
      </w:r>
    </w:p>
    <w:p>
      <w:pPr>
        <w:pStyle w:val="CaptionedFigure"/>
        <w:jc w:val="center"/>
      </w:pPr>
      <w:r>
        <w:drawing>
          <wp:inline>
            <wp:extent cx="5760000" cy="2560000"/>
            <wp:docPr id="2" name="Picture 2"/>
            <wp:cNvGraphicFramePr>
              <a:graphicFrameLocks noChangeAspect="1"/>
            </wp:cNvGraphicFramePr>
            <a:graphic>
              <a:graphicData uri="http://schemas.openxmlformats.org/drawingml/2006/picture">
                <pic:pic>
                  <pic:nvPicPr>
                    <pic:cNvPr id="0" name="abb_K02_arbeitsgas.png"/>
                    <pic:cNvPicPr/>
                  </pic:nvPicPr>
                  <pic:blipFill>
                    <a:blip r:embed="rId13"/>
                    <a:stretch>
                      <a:fillRect/>
                    </a:stretch>
                  </pic:blipFill>
                  <pic:spPr>
                    <a:xfrm>
                      <a:off x="0" y="0"/>
                      <a:ext cx="5760000" cy="2560000"/>
                    </a:xfrm>
                    <a:prstGeom prst="rect"/>
                  </pic:spPr>
                </pic:pic>
              </a:graphicData>
            </a:graphic>
          </wp:inline>
        </w:drawing>
      </w:r>
    </w:p>
    <w:p>
      <w:pPr>
        <w:pStyle w:val="ImageCaption"/>
      </w:pPr>
      <w:r>
        <w:rPr>
          <w:b w:val="0"/>
        </w:rPr>
        <w:t>Abbildung 2: Dichte über Druck und Arbeitsgas je Mindestdruck (Skript 02)</w:t>
      </w:r>
    </w:p>
    <w:p>
      <w:pPr>
        <w:pStyle w:val="Heading1"/>
      </w:pPr>
      <w:r>
        <w:t>6</w:t>
        <w:tab/>
        <w:t>Ein- und Ausspeicherrate (Schritt 03)</w:t>
      </w:r>
    </w:p>
    <w:p>
      <w:pPr>
        <w:pStyle w:val="FirstParagraph"/>
      </w:pPr>
      <w:r>
        <w:rPr>
          <w:b w:val="0"/>
        </w:rPr>
        <w:t>Die Rate einer Kaverne ist durch drei Dinge begrenzt: die zulässige Druckänderung an der LCCS, den Phasenzustand des Kaverneninhalts (er kühlt beim Ausspeichern ab) und die Strömungsgeschwindigkeit im Förderstrang (Kap. 7).</w:t>
      </w:r>
    </w:p>
    <w:p>
      <w:pPr>
        <w:pStyle w:val="Heading2"/>
      </w:pPr>
      <w:r>
        <w:t>6.1</w:t>
        <w:tab/>
        <w:t>Grenze aus der Druckänderungsrate</w:t>
      </w:r>
    </w:p>
    <w:p>
      <w:pPr>
        <w:pStyle w:val="BodyText"/>
      </w:pPr>
      <w:r>
        <w:rPr>
          <w:b w:val="0"/>
        </w:rPr>
        <w:t>ṁ_max = V · (∂ρ/∂p) · (dp/dt)_max – die Masse, die je bar Druckänderung aus der Kaverne kommt ([Q-028] Fig. 5), mal der zulässigen Druckänderung. Langsam gilt die isotherme, schnell die isentrope Ableitung (1/c²). Hohe Raten sind nur nahe dem kritischen Druck möglich, bei voller Kaverne ist die Rate am kleinsten.</w:t>
      </w:r>
    </w:p>
    <w:p>
      <w:pPr>
        <w:pStyle w:val="CaptionedFigure"/>
        <w:jc w:val="center"/>
      </w:pPr>
      <w:r>
        <w:drawing>
          <wp:inline>
            <wp:extent cx="5760000" cy="2436923"/>
            <wp:docPr id="3" name="Picture 3"/>
            <wp:cNvGraphicFramePr>
              <a:graphicFrameLocks noChangeAspect="1"/>
            </wp:cNvGraphicFramePr>
            <a:graphic>
              <a:graphicData uri="http://schemas.openxmlformats.org/drawingml/2006/picture">
                <pic:pic>
                  <pic:nvPicPr>
                    <pic:cNvPr id="0" name="abb_K03_ratengrenze.png"/>
                    <pic:cNvPicPr/>
                  </pic:nvPicPr>
                  <pic:blipFill>
                    <a:blip r:embed="rId14"/>
                    <a:stretch>
                      <a:fillRect/>
                    </a:stretch>
                  </pic:blipFill>
                  <pic:spPr>
                    <a:xfrm>
                      <a:off x="0" y="0"/>
                      <a:ext cx="5760000" cy="2436923"/>
                    </a:xfrm>
                    <a:prstGeom prst="rect"/>
                  </pic:spPr>
                </pic:pic>
              </a:graphicData>
            </a:graphic>
          </wp:inline>
        </w:drawing>
      </w:r>
    </w:p>
    <w:p>
      <w:pPr>
        <w:pStyle w:val="ImageCaption"/>
      </w:pPr>
      <w:r>
        <w:rPr>
          <w:b w:val="0"/>
        </w:rPr>
        <w:t>Abbildung 3: Zulässige Rate aus 10 bar/d über dem Druck an der LCCS (Skript 03)</w:t>
      </w:r>
    </w:p>
    <w:p>
      <w:pPr>
        <w:pStyle w:val="Heading2"/>
      </w:pPr>
      <w:r>
        <w:t>6.2</w:t>
        <w:tab/>
        <w:t>Kavernenbilanz und Validierung</w:t>
      </w:r>
    </w:p>
    <w:p>
      <w:pPr>
        <w:pStyle w:val="BodyText"/>
      </w:pPr>
      <w:r>
        <w:rPr>
          <w:b w:val="0"/>
        </w:rPr>
        <w:t>Masse und innere Energie des Kaverneninhalts werden über einen Zyklus wie in [Q-028] bilanziert: ausspeichern bis p_min, 21,67 d Stillstand, einspeichern bis p_max, 21,67 d Stillstand; die Rate wird gekürzt, sobald der Druck schneller als 10 bar/d ändert. Nachrechnung von [Q-028] (650.000 m³, 55 °C, 135 → 70 bar, höchste Rate bei 6 bar/d): Ende 78,9 bar / 34,1 °C (Quelle 77,6 bar / 33,1 °C), Raten 155–624 t/h (Quelle etwa 90–600 t/h).</w:t>
      </w:r>
    </w:p>
    <w:p>
      <w:pPr>
        <w:pStyle w:val="TableCaption"/>
      </w:pPr>
      <w:r>
        <w:rPr>
          <w:b w:val="0"/>
        </w:rPr>
        <w:t>Tabelle 6: Ausspeichern im Zyklus (reines CO₂, 10 bar/d)</w:t>
      </w:r>
    </w:p>
    <w:tbl>
      <w:tblPr>
        <w:tblW w:type="auto" w:w="0"/>
        <w:tblLook w:firstColumn="1" w:firstRow="1" w:lastColumn="0" w:lastRow="0" w:noHBand="0" w:noVBand="1" w:val="04A0"/>
      </w:tblPr>
      <w:tblGrid>
        <w:gridCol w:w="1512"/>
        <w:gridCol w:w="1512"/>
        <w:gridCol w:w="1512"/>
        <w:gridCol w:w="1512"/>
        <w:gridCol w:w="1512"/>
        <w:gridCol w:w="1512"/>
      </w:tblGrid>
      <w:tr>
        <w:trPr>
          <w:tblHeader w:val="on"/>
        </w:trPr>
        <w:tc>
          <w:tcPr>
            <w:tcW w:type="dxa" w:w="1928"/>
          </w:tcPr>
          <w:p>
            <w:pPr>
              <w:pStyle w:val="Compact"/>
            </w:pPr>
            <w:r>
              <w:rPr>
                <w:b/>
              </w:rPr>
              <w:t>Kaverne, Rate</w:t>
            </w:r>
          </w:p>
        </w:tc>
        <w:tc>
          <w:tcPr>
            <w:tcW w:type="dxa" w:w="1247"/>
          </w:tcPr>
          <w:p>
            <w:pPr>
              <w:pStyle w:val="Compact"/>
            </w:pPr>
            <w:r>
              <w:rPr>
                <w:b/>
              </w:rPr>
              <w:t>Ausspeichern</w:t>
            </w:r>
          </w:p>
        </w:tc>
        <w:tc>
          <w:tcPr>
            <w:tcW w:type="dxa" w:w="2154"/>
          </w:tcPr>
          <w:p>
            <w:pPr>
              <w:pStyle w:val="Compact"/>
            </w:pPr>
            <w:r>
              <w:rPr>
                <w:b/>
              </w:rPr>
              <w:t>Kaverneninhalt</w:t>
            </w:r>
          </w:p>
        </w:tc>
        <w:tc>
          <w:tcPr>
            <w:tcW w:type="dxa" w:w="1134"/>
          </w:tcPr>
          <w:p>
            <w:pPr>
              <w:pStyle w:val="Compact"/>
            </w:pPr>
            <w:r>
              <w:rPr>
                <w:b/>
              </w:rPr>
              <w:t>Arbeitsgas</w:t>
            </w:r>
          </w:p>
        </w:tc>
        <w:tc>
          <w:tcPr>
            <w:tcW w:type="dxa" w:w="1134"/>
          </w:tcPr>
          <w:p>
            <w:pPr>
              <w:pStyle w:val="Compact"/>
            </w:pPr>
            <w:r>
              <w:rPr>
                <w:b/>
              </w:rPr>
              <w:t>Rate gekürzt</w:t>
            </w:r>
          </w:p>
        </w:tc>
        <w:tc>
          <w:tcPr>
            <w:tcW w:type="dxa" w:w="1474"/>
          </w:tcPr>
          <w:p>
            <w:pPr>
              <w:pStyle w:val="Compact"/>
            </w:pPr>
            <w:r>
              <w:rPr>
                <w:b/>
              </w:rPr>
              <w:t>Stillstand danach</w:t>
            </w:r>
          </w:p>
        </w:tc>
      </w:tr>
      <w:tr>
        <w:tc>
          <w:tcPr>
            <w:tcW w:type="dxa" w:w="1928"/>
          </w:tcPr>
          <w:p>
            <w:pPr>
              <w:pStyle w:val="Compact"/>
            </w:pPr>
            <w:r>
              <w:rPr>
                <w:b w:val="0"/>
              </w:rPr>
              <w:t>tief, 50.000 Nm³/h</w:t>
            </w:r>
          </w:p>
        </w:tc>
        <w:tc>
          <w:tcPr>
            <w:tcW w:type="dxa" w:w="1247"/>
          </w:tcPr>
          <w:p>
            <w:pPr>
              <w:pStyle w:val="Compact"/>
            </w:pPr>
            <w:r>
              <w:rPr>
                <w:b w:val="0"/>
              </w:rPr>
              <w:t>166 d</w:t>
            </w:r>
          </w:p>
        </w:tc>
        <w:tc>
          <w:tcPr>
            <w:tcW w:type="dxa" w:w="2154"/>
          </w:tcPr>
          <w:p>
            <w:pPr>
              <w:pStyle w:val="Compact"/>
            </w:pPr>
            <w:r>
              <w:rPr>
                <w:b w:val="0"/>
              </w:rPr>
              <w:t>einphasig, T_min 44,0 °C</w:t>
            </w:r>
          </w:p>
        </w:tc>
        <w:tc>
          <w:tcPr>
            <w:tcW w:type="dxa" w:w="1134"/>
          </w:tcPr>
          <w:p>
            <w:pPr>
              <w:pStyle w:val="Compact"/>
            </w:pPr>
            <w:r>
              <w:rPr>
                <w:b w:val="0"/>
              </w:rPr>
              <w:t>76 %</w:t>
            </w:r>
          </w:p>
        </w:tc>
        <w:tc>
          <w:tcPr>
            <w:tcW w:type="dxa" w:w="1134"/>
          </w:tcPr>
          <w:p>
            <w:pPr>
              <w:pStyle w:val="Compact"/>
            </w:pPr>
            <w:r>
              <w:rPr>
                <w:b w:val="0"/>
              </w:rPr>
              <w:t>0 %</w:t>
            </w:r>
          </w:p>
        </w:tc>
        <w:tc>
          <w:tcPr>
            <w:tcW w:type="dxa" w:w="1474"/>
          </w:tcPr>
          <w:p>
            <w:pPr>
              <w:pStyle w:val="Compact"/>
            </w:pPr>
            <w:r>
              <w:rPr>
                <w:b w:val="0"/>
              </w:rPr>
              <w:t>70 → 73 bar</w:t>
            </w:r>
          </w:p>
        </w:tc>
      </w:tr>
      <w:tr>
        <w:tc>
          <w:tcPr>
            <w:tcW w:type="dxa" w:w="1928"/>
          </w:tcPr>
          <w:p>
            <w:pPr>
              <w:pStyle w:val="Compact"/>
            </w:pPr>
            <w:r>
              <w:rPr>
                <w:b w:val="0"/>
              </w:rPr>
              <w:t>tief, 100.000 Nm³/h</w:t>
            </w:r>
          </w:p>
        </w:tc>
        <w:tc>
          <w:tcPr>
            <w:tcW w:type="dxa" w:w="1247"/>
          </w:tcPr>
          <w:p>
            <w:pPr>
              <w:pStyle w:val="Compact"/>
            </w:pPr>
            <w:r>
              <w:rPr>
                <w:b w:val="0"/>
              </w:rPr>
              <w:t>82 d</w:t>
            </w:r>
          </w:p>
        </w:tc>
        <w:tc>
          <w:tcPr>
            <w:tcW w:type="dxa" w:w="2154"/>
          </w:tcPr>
          <w:p>
            <w:pPr>
              <w:pStyle w:val="Compact"/>
            </w:pPr>
            <w:r>
              <w:rPr>
                <w:b w:val="0"/>
              </w:rPr>
              <w:t>einphasig, T_min 38,1 °C</w:t>
            </w:r>
          </w:p>
        </w:tc>
        <w:tc>
          <w:tcPr>
            <w:tcW w:type="dxa" w:w="1134"/>
          </w:tcPr>
          <w:p>
            <w:pPr>
              <w:pStyle w:val="Compact"/>
            </w:pPr>
            <w:r>
              <w:rPr>
                <w:b w:val="0"/>
              </w:rPr>
              <w:t>73 %</w:t>
            </w:r>
          </w:p>
        </w:tc>
        <w:tc>
          <w:tcPr>
            <w:tcW w:type="dxa" w:w="1134"/>
          </w:tcPr>
          <w:p>
            <w:pPr>
              <w:pStyle w:val="Compact"/>
            </w:pPr>
            <w:r>
              <w:rPr>
                <w:b w:val="0"/>
              </w:rPr>
              <w:t>7 %</w:t>
            </w:r>
          </w:p>
        </w:tc>
        <w:tc>
          <w:tcPr>
            <w:tcW w:type="dxa" w:w="1474"/>
          </w:tcPr>
          <w:p>
            <w:pPr>
              <w:pStyle w:val="Compact"/>
            </w:pPr>
            <w:r>
              <w:rPr>
                <w:b w:val="0"/>
              </w:rPr>
              <w:t>70 → 77 bar</w:t>
            </w:r>
          </w:p>
        </w:tc>
      </w:tr>
      <w:tr>
        <w:tc>
          <w:tcPr>
            <w:tcW w:type="dxa" w:w="1928"/>
          </w:tcPr>
          <w:p>
            <w:pPr>
              <w:pStyle w:val="Compact"/>
            </w:pPr>
            <w:r>
              <w:rPr>
                <w:b w:val="0"/>
              </w:rPr>
              <w:t>flach, 50.000 Nm³/h</w:t>
            </w:r>
          </w:p>
        </w:tc>
        <w:tc>
          <w:tcPr>
            <w:tcW w:type="dxa" w:w="1247"/>
          </w:tcPr>
          <w:p>
            <w:pPr>
              <w:pStyle w:val="Compact"/>
            </w:pPr>
            <w:r>
              <w:rPr>
                <w:b w:val="0"/>
              </w:rPr>
              <w:t>188 d</w:t>
            </w:r>
          </w:p>
        </w:tc>
        <w:tc>
          <w:tcPr>
            <w:tcW w:type="dxa" w:w="2154"/>
          </w:tcPr>
          <w:p>
            <w:pPr>
              <w:pStyle w:val="Compact"/>
            </w:pPr>
            <w:r>
              <w:rPr>
                <w:b w:val="0"/>
              </w:rPr>
              <w:t>einphasig, T_min 30,0 °C</w:t>
            </w:r>
          </w:p>
        </w:tc>
        <w:tc>
          <w:tcPr>
            <w:tcW w:type="dxa" w:w="1134"/>
          </w:tcPr>
          <w:p>
            <w:pPr>
              <w:pStyle w:val="Compact"/>
            </w:pPr>
            <w:r>
              <w:rPr>
                <w:b w:val="0"/>
              </w:rPr>
              <w:t>88 %</w:t>
            </w:r>
          </w:p>
        </w:tc>
        <w:tc>
          <w:tcPr>
            <w:tcW w:type="dxa" w:w="1134"/>
          </w:tcPr>
          <w:p>
            <w:pPr>
              <w:pStyle w:val="Compact"/>
            </w:pPr>
            <w:r>
              <w:rPr>
                <w:b w:val="0"/>
              </w:rPr>
              <w:t>0 %</w:t>
            </w:r>
          </w:p>
        </w:tc>
        <w:tc>
          <w:tcPr>
            <w:tcW w:type="dxa" w:w="1474"/>
          </w:tcPr>
          <w:p>
            <w:pPr>
              <w:pStyle w:val="Compact"/>
            </w:pPr>
            <w:r>
              <w:rPr>
                <w:b w:val="0"/>
              </w:rPr>
              <w:t>41 → 42 bar</w:t>
            </w:r>
          </w:p>
        </w:tc>
      </w:tr>
      <w:tr>
        <w:tc>
          <w:tcPr>
            <w:tcW w:type="dxa" w:w="1928"/>
          </w:tcPr>
          <w:p>
            <w:pPr>
              <w:pStyle w:val="Compact"/>
            </w:pPr>
            <w:r>
              <w:rPr>
                <w:b w:val="0"/>
              </w:rPr>
              <w:t>flach, 100.000 Nm³/h</w:t>
            </w:r>
          </w:p>
        </w:tc>
        <w:tc>
          <w:tcPr>
            <w:tcW w:type="dxa" w:w="1247"/>
          </w:tcPr>
          <w:p>
            <w:pPr>
              <w:pStyle w:val="Compact"/>
            </w:pPr>
            <w:r>
              <w:rPr>
                <w:b w:val="0"/>
              </w:rPr>
              <w:t>94 d</w:t>
            </w:r>
          </w:p>
        </w:tc>
        <w:tc>
          <w:tcPr>
            <w:tcW w:type="dxa" w:w="2154"/>
          </w:tcPr>
          <w:p>
            <w:pPr>
              <w:pStyle w:val="Compact"/>
            </w:pPr>
            <w:r>
              <w:rPr>
                <w:b w:val="0"/>
              </w:rPr>
              <w:t>zweiphasig ab Tag 12,7</w:t>
            </w:r>
          </w:p>
        </w:tc>
        <w:tc>
          <w:tcPr>
            <w:tcW w:type="dxa" w:w="1134"/>
          </w:tcPr>
          <w:p>
            <w:pPr>
              <w:pStyle w:val="Compact"/>
            </w:pPr>
            <w:r>
              <w:rPr>
                <w:b w:val="0"/>
              </w:rPr>
              <w:t>87 %</w:t>
            </w:r>
          </w:p>
        </w:tc>
        <w:tc>
          <w:tcPr>
            <w:tcW w:type="dxa" w:w="1134"/>
          </w:tcPr>
          <w:p>
            <w:pPr>
              <w:pStyle w:val="Compact"/>
            </w:pPr>
            <w:r>
              <w:rPr>
                <w:b w:val="0"/>
              </w:rPr>
              <w:t>2 %</w:t>
            </w:r>
          </w:p>
        </w:tc>
        <w:tc>
          <w:tcPr>
            <w:tcW w:type="dxa" w:w="1474"/>
          </w:tcPr>
          <w:p>
            <w:pPr>
              <w:pStyle w:val="Compact"/>
            </w:pPr>
            <w:r>
              <w:rPr>
                <w:b w:val="0"/>
              </w:rPr>
              <w:t>41 → 43 bar</w:t>
            </w:r>
          </w:p>
        </w:tc>
      </w:tr>
    </w:tbl>
    <w:p>
      <w:pPr>
        <w:pStyle w:val="BodyText"/>
      </w:pPr>
    </w:p>
    <w:p>
      <w:pPr>
        <w:pStyle w:val="BodyText"/>
      </w:pPr>
      <w:r>
        <w:rPr>
          <w:b/>
        </w:rPr>
        <w:t>Grenzrate</w:t>
      </w:r>
      <w:r>
        <w:rPr>
          <w:b w:val="0"/>
        </w:rPr>
        <w:t xml:space="preserve"> (höchste konstante Ausspeicherrate, bei der der Inhalt bis p_min einphasig bleibt): tief – die Druckänderungsrate allein begrenzt; flach – bis etwa 55.000 Nm³/h (30,2 kg/s). In der flachen Kaverne fällt der Inhalt bei höheren Raten ins Zweiphasengebiet; der Druck hängt dann nur noch an der Temperatur und ist kein Maß mehr für den Inhalt [Q-028]. Nach dem Einspeichern fällt der Druck im Stillstand, weil der Inhalt abkühlt – die Kaverne ist danach nicht mehr ganz voll.</w:t>
      </w:r>
    </w:p>
    <w:p>
      <w:pPr>
        <w:pStyle w:val="CaptionedFigure"/>
        <w:jc w:val="center"/>
      </w:pPr>
      <w:r>
        <w:drawing>
          <wp:inline>
            <wp:extent cx="5760000" cy="3291429"/>
            <wp:docPr id="4" name="Picture 4"/>
            <wp:cNvGraphicFramePr>
              <a:graphicFrameLocks noChangeAspect="1"/>
            </wp:cNvGraphicFramePr>
            <a:graphic>
              <a:graphicData uri="http://schemas.openxmlformats.org/drawingml/2006/picture">
                <pic:pic>
                  <pic:nvPicPr>
                    <pic:cNvPr id="0" name="abb_K03_zyklus.png"/>
                    <pic:cNvPicPr/>
                  </pic:nvPicPr>
                  <pic:blipFill>
                    <a:blip r:embed="rId15"/>
                    <a:stretch>
                      <a:fillRect/>
                    </a:stretch>
                  </pic:blipFill>
                  <pic:spPr>
                    <a:xfrm>
                      <a:off x="0" y="0"/>
                      <a:ext cx="5760000" cy="3291429"/>
                    </a:xfrm>
                    <a:prstGeom prst="rect"/>
                  </pic:spPr>
                </pic:pic>
              </a:graphicData>
            </a:graphic>
          </wp:inline>
        </w:drawing>
      </w:r>
    </w:p>
    <w:p>
      <w:pPr>
        <w:pStyle w:val="ImageCaption"/>
      </w:pPr>
      <w:r>
        <w:rPr>
          <w:b w:val="0"/>
        </w:rPr>
        <w:t>Abbildung 4: Druck, Temperatur und Inhalt über einen Zyklus (Skript 03)</w:t>
      </w:r>
    </w:p>
    <w:p>
      <w:pPr>
        <w:pStyle w:val="Heading1"/>
      </w:pPr>
      <w:r>
        <w:t>7</w:t>
        <w:tab/>
        <w:t>Bohrlochkopf beim Ausspeichern (Schritt 04)</w:t>
      </w:r>
    </w:p>
    <w:p>
      <w:pPr>
        <w:pStyle w:val="FirstParagraph"/>
      </w:pPr>
      <w:r>
        <w:rPr>
          <w:b w:val="0"/>
        </w:rPr>
        <w:t>Für Zeitpunkte während des Ausspeicherns wird der Förderstrang von der LCCS zum Kopf gerechnet: Schwere und Reibung, dazu entweder h + g·z = konstant (adiabat, schnell) oder die Gebirgstemperatur (langsam). Der Kopfzustand ist der Startpunkt des Ausspeicherpfads.</w:t>
      </w:r>
    </w:p>
    <w:p>
      <w:pPr>
        <w:pStyle w:val="TableCaption"/>
      </w:pPr>
      <w:r>
        <w:rPr>
          <w:b w:val="0"/>
        </w:rPr>
        <w:t>Tabelle 7: Kopfzustand beim Ausspeichern, schneller Grenzfall</w:t>
      </w:r>
    </w:p>
    <w:tbl>
      <w:tblPr>
        <w:tblW w:type="auto" w:w="0"/>
        <w:tblLook w:firstColumn="1" w:firstRow="1" w:lastColumn="0" w:lastRow="0" w:noHBand="0" w:noVBand="1" w:val="04A0"/>
      </w:tblPr>
      <w:tblGrid>
        <w:gridCol w:w="1814"/>
        <w:gridCol w:w="1814"/>
        <w:gridCol w:w="1814"/>
        <w:gridCol w:w="1814"/>
        <w:gridCol w:w="1814"/>
      </w:tblGrid>
      <w:tr>
        <w:trPr>
          <w:tblHeader w:val="on"/>
        </w:trPr>
        <w:tc>
          <w:tcPr>
            <w:tcW w:type="dxa" w:w="1928"/>
          </w:tcPr>
          <w:p>
            <w:pPr>
              <w:pStyle w:val="Compact"/>
            </w:pPr>
            <w:r>
              <w:rPr>
                <w:b/>
              </w:rPr>
              <w:t>Kaverne, Rate</w:t>
            </w:r>
          </w:p>
        </w:tc>
        <w:tc>
          <w:tcPr>
            <w:tcW w:type="dxa" w:w="1814"/>
          </w:tcPr>
          <w:p>
            <w:pPr>
              <w:pStyle w:val="Compact"/>
            </w:pPr>
            <w:r>
              <w:rPr>
                <w:b/>
              </w:rPr>
              <w:t>Kopfdruck (adiabat)</w:t>
            </w:r>
          </w:p>
        </w:tc>
        <w:tc>
          <w:tcPr>
            <w:tcW w:type="dxa" w:w="1587"/>
          </w:tcPr>
          <w:p>
            <w:pPr>
              <w:pStyle w:val="Compact"/>
            </w:pPr>
            <w:r>
              <w:rPr>
                <w:b/>
              </w:rPr>
              <w:t>Kopftemperatur</w:t>
            </w:r>
          </w:p>
        </w:tc>
        <w:tc>
          <w:tcPr>
            <w:tcW w:type="dxa" w:w="1474"/>
          </w:tcPr>
          <w:p>
            <w:pPr>
              <w:pStyle w:val="Compact"/>
            </w:pPr>
            <w:r>
              <w:rPr>
                <w:b/>
              </w:rPr>
              <w:t>v_max Strang</w:t>
            </w:r>
          </w:p>
        </w:tc>
        <w:tc>
          <w:tcPr>
            <w:tcW w:type="dxa" w:w="2268"/>
          </w:tcPr>
          <w:p>
            <w:pPr>
              <w:pStyle w:val="Compact"/>
            </w:pPr>
            <w:r>
              <w:rPr>
                <w:b/>
              </w:rPr>
              <w:t>Strang zweiphasig ab p_LCCS</w:t>
            </w:r>
          </w:p>
        </w:tc>
      </w:tr>
      <w:tr>
        <w:tc>
          <w:tcPr>
            <w:tcW w:type="dxa" w:w="1928"/>
          </w:tcPr>
          <w:p>
            <w:pPr>
              <w:pStyle w:val="Compact"/>
            </w:pPr>
            <w:r>
              <w:rPr>
                <w:b w:val="0"/>
              </w:rPr>
              <w:t>tief, 50.000 Nm³/h</w:t>
            </w:r>
          </w:p>
        </w:tc>
        <w:tc>
          <w:tcPr>
            <w:tcW w:type="dxa" w:w="1814"/>
          </w:tcPr>
          <w:p>
            <w:pPr>
              <w:pStyle w:val="Compact"/>
            </w:pPr>
            <w:r>
              <w:rPr>
                <w:b w:val="0"/>
              </w:rPr>
              <w:t>49–120 bar</w:t>
            </w:r>
          </w:p>
        </w:tc>
        <w:tc>
          <w:tcPr>
            <w:tcW w:type="dxa" w:w="1587"/>
          </w:tcPr>
          <w:p>
            <w:pPr>
              <w:pStyle w:val="Compact"/>
            </w:pPr>
            <w:r>
              <w:rPr>
                <w:b w:val="0"/>
              </w:rPr>
              <w:t>14–39 °C</w:t>
            </w:r>
          </w:p>
        </w:tc>
        <w:tc>
          <w:tcPr>
            <w:tcW w:type="dxa" w:w="1474"/>
          </w:tcPr>
          <w:p>
            <w:pPr>
              <w:pStyle w:val="Compact"/>
            </w:pPr>
            <w:r>
              <w:rPr>
                <w:b w:val="0"/>
              </w:rPr>
              <w:t>6,6 m/s</w:t>
            </w:r>
          </w:p>
        </w:tc>
        <w:tc>
          <w:tcPr>
            <w:tcW w:type="dxa" w:w="2268"/>
          </w:tcPr>
          <w:p>
            <w:pPr>
              <w:pStyle w:val="Compact"/>
            </w:pPr>
            <w:r>
              <w:rPr>
                <w:b w:val="0"/>
              </w:rPr>
              <w:t>&lt; 151 bar</w:t>
            </w:r>
          </w:p>
        </w:tc>
      </w:tr>
      <w:tr>
        <w:tc>
          <w:tcPr>
            <w:tcW w:type="dxa" w:w="1928"/>
          </w:tcPr>
          <w:p>
            <w:pPr>
              <w:pStyle w:val="Compact"/>
            </w:pPr>
            <w:r>
              <w:rPr>
                <w:b w:val="0"/>
              </w:rPr>
              <w:t>tief, 100.000 Nm³/h</w:t>
            </w:r>
          </w:p>
        </w:tc>
        <w:tc>
          <w:tcPr>
            <w:tcW w:type="dxa" w:w="1814"/>
          </w:tcPr>
          <w:p>
            <w:pPr>
              <w:pStyle w:val="Compact"/>
            </w:pPr>
            <w:r>
              <w:rPr>
                <w:b w:val="0"/>
              </w:rPr>
              <w:t>40–120 bar</w:t>
            </w:r>
          </w:p>
        </w:tc>
        <w:tc>
          <w:tcPr>
            <w:tcW w:type="dxa" w:w="1587"/>
          </w:tcPr>
          <w:p>
            <w:pPr>
              <w:pStyle w:val="Compact"/>
            </w:pPr>
            <w:r>
              <w:rPr>
                <w:b w:val="0"/>
              </w:rPr>
              <w:t>6–39 °C</w:t>
            </w:r>
          </w:p>
        </w:tc>
        <w:tc>
          <w:tcPr>
            <w:tcW w:type="dxa" w:w="1474"/>
          </w:tcPr>
          <w:p>
            <w:pPr>
              <w:pStyle w:val="Compact"/>
            </w:pPr>
            <w:r>
              <w:rPr>
                <w:b w:val="0"/>
              </w:rPr>
              <w:t>14,5 m/s</w:t>
            </w:r>
          </w:p>
        </w:tc>
        <w:tc>
          <w:tcPr>
            <w:tcW w:type="dxa" w:w="2268"/>
          </w:tcPr>
          <w:p>
            <w:pPr>
              <w:pStyle w:val="Compact"/>
            </w:pPr>
            <w:r>
              <w:rPr>
                <w:b w:val="0"/>
              </w:rPr>
              <w:t>&lt; 153 bar</w:t>
            </w:r>
          </w:p>
        </w:tc>
      </w:tr>
      <w:tr>
        <w:tc>
          <w:tcPr>
            <w:tcW w:type="dxa" w:w="1928"/>
          </w:tcPr>
          <w:p>
            <w:pPr>
              <w:pStyle w:val="Compact"/>
            </w:pPr>
            <w:r>
              <w:rPr>
                <w:b w:val="0"/>
              </w:rPr>
              <w:t>flach, 50.000 Nm³/h</w:t>
            </w:r>
          </w:p>
        </w:tc>
        <w:tc>
          <w:tcPr>
            <w:tcW w:type="dxa" w:w="1814"/>
          </w:tcPr>
          <w:p>
            <w:pPr>
              <w:pStyle w:val="Compact"/>
            </w:pPr>
            <w:r>
              <w:rPr>
                <w:b w:val="0"/>
              </w:rPr>
              <w:t>33–72 bar</w:t>
            </w:r>
          </w:p>
        </w:tc>
        <w:tc>
          <w:tcPr>
            <w:tcW w:type="dxa" w:w="1587"/>
          </w:tcPr>
          <w:p>
            <w:pPr>
              <w:pStyle w:val="Compact"/>
            </w:pPr>
            <w:r>
              <w:rPr>
                <w:b w:val="0"/>
              </w:rPr>
              <w:t>10–27 °C</w:t>
            </w:r>
          </w:p>
        </w:tc>
        <w:tc>
          <w:tcPr>
            <w:tcW w:type="dxa" w:w="1474"/>
          </w:tcPr>
          <w:p>
            <w:pPr>
              <w:pStyle w:val="Compact"/>
            </w:pPr>
            <w:r>
              <w:rPr>
                <w:b w:val="0"/>
              </w:rPr>
              <w:t>12,0 m/s</w:t>
            </w:r>
          </w:p>
        </w:tc>
        <w:tc>
          <w:tcPr>
            <w:tcW w:type="dxa" w:w="2268"/>
          </w:tcPr>
          <w:p>
            <w:pPr>
              <w:pStyle w:val="Compact"/>
            </w:pPr>
            <w:r>
              <w:rPr>
                <w:b w:val="0"/>
              </w:rPr>
              <w:t>&lt; 115 bar</w:t>
            </w:r>
          </w:p>
        </w:tc>
      </w:tr>
      <w:tr>
        <w:tc>
          <w:tcPr>
            <w:tcW w:type="dxa" w:w="1928"/>
          </w:tcPr>
          <w:p>
            <w:pPr>
              <w:pStyle w:val="Compact"/>
            </w:pPr>
            <w:r>
              <w:rPr>
                <w:b w:val="0"/>
              </w:rPr>
              <w:t>flach, 100.000 Nm³/h</w:t>
            </w:r>
          </w:p>
        </w:tc>
        <w:tc>
          <w:tcPr>
            <w:tcW w:type="dxa" w:w="1814"/>
          </w:tcPr>
          <w:p>
            <w:pPr>
              <w:pStyle w:val="Compact"/>
            </w:pPr>
            <w:r>
              <w:rPr>
                <w:b w:val="0"/>
              </w:rPr>
              <w:t>24–71 bar</w:t>
            </w:r>
          </w:p>
        </w:tc>
        <w:tc>
          <w:tcPr>
            <w:tcW w:type="dxa" w:w="1587"/>
          </w:tcPr>
          <w:p>
            <w:pPr>
              <w:pStyle w:val="Compact"/>
            </w:pPr>
            <w:r>
              <w:rPr>
                <w:b w:val="0"/>
              </w:rPr>
              <w:t>2–27 °C</w:t>
            </w:r>
          </w:p>
        </w:tc>
        <w:tc>
          <w:tcPr>
            <w:tcW w:type="dxa" w:w="1474"/>
          </w:tcPr>
          <w:p>
            <w:pPr>
              <w:pStyle w:val="Compact"/>
            </w:pPr>
            <w:r>
              <w:rPr>
                <w:b w:val="0"/>
              </w:rPr>
              <w:t>32,3 m/s</w:t>
            </w:r>
          </w:p>
        </w:tc>
        <w:tc>
          <w:tcPr>
            <w:tcW w:type="dxa" w:w="2268"/>
          </w:tcPr>
          <w:p>
            <w:pPr>
              <w:pStyle w:val="Compact"/>
            </w:pPr>
            <w:r>
              <w:rPr>
                <w:b w:val="0"/>
              </w:rPr>
              <w:t>&lt; 115 bar</w:t>
            </w:r>
          </w:p>
        </w:tc>
      </w:tr>
    </w:tbl>
    <w:p>
      <w:pPr>
        <w:pStyle w:val="BodyText"/>
      </w:pPr>
    </w:p>
    <w:p>
      <w:pPr>
        <w:pStyle w:val="BodyText"/>
      </w:pPr>
      <w:r>
        <w:rPr>
          <w:b w:val="0"/>
        </w:rPr>
        <w:t>Folgen für die Obertageanlage: Der Kopfdruck liegt fast immer unter 91 bar – für eine dichte Übergabe muss zurückverdichtet werden. Wird auf 30 bar gedrosselt, endet das CO₂ zweiphasig bei −5,6 °C (Sättigungstemperatur bei 30 bar) – vor der Drossel muss vorgewärmt werden. Die Strömungsgeschwindigkeit bleibt in der tiefen Kaverne unter 20 m/s; in der flachen Kaverne wird sie bei 100.000 Nm³/h gegen Ende überschritten. Ab welchem Druck der Strang zweiphasig wird, deckt sich mit [Q-030]: DBI hebt für Option 2 (1200 m) den Mindestdruck auf 160 bar an.</w:t>
      </w:r>
    </w:p>
    <w:p>
      <w:pPr>
        <w:pStyle w:val="CaptionedFigure"/>
        <w:jc w:val="center"/>
      </w:pPr>
      <w:r>
        <w:drawing>
          <wp:inline>
            <wp:extent cx="5760000" cy="3840000"/>
            <wp:docPr id="5" name="Picture 5"/>
            <wp:cNvGraphicFramePr>
              <a:graphicFrameLocks noChangeAspect="1"/>
            </wp:cNvGraphicFramePr>
            <a:graphic>
              <a:graphicData uri="http://schemas.openxmlformats.org/drawingml/2006/picture">
                <pic:pic>
                  <pic:nvPicPr>
                    <pic:cNvPr id="0" name="abb_K04_kopfzustand_pT.png"/>
                    <pic:cNvPicPr/>
                  </pic:nvPicPr>
                  <pic:blipFill>
                    <a:blip r:embed="rId16"/>
                    <a:stretch>
                      <a:fillRect/>
                    </a:stretch>
                  </pic:blipFill>
                  <pic:spPr>
                    <a:xfrm>
                      <a:off x="0" y="0"/>
                      <a:ext cx="5760000" cy="3840000"/>
                    </a:xfrm>
                    <a:prstGeom prst="rect"/>
                  </pic:spPr>
                </pic:pic>
              </a:graphicData>
            </a:graphic>
          </wp:inline>
        </w:drawing>
      </w:r>
    </w:p>
    <w:p>
      <w:pPr>
        <w:pStyle w:val="ImageCaption"/>
      </w:pPr>
      <w:r>
        <w:rPr>
          <w:b w:val="0"/>
        </w:rPr>
        <w:t>Abbildung 5: Kopfzustände beim Ausspeichern im p-T-Diagramm (Skript 04)</w:t>
      </w:r>
    </w:p>
    <w:p>
      <w:pPr>
        <w:pStyle w:val="Heading1"/>
      </w:pPr>
      <w:r>
        <w:t>8</w:t>
        <w:tab/>
        <w:t>Worst-Case-Gemisch gegenüber reinem CO₂ (Schritt 05)</w:t>
      </w:r>
    </w:p>
    <w:p>
      <w:pPr>
        <w:pStyle w:val="FirstParagraph"/>
      </w:pPr>
      <w:r>
        <w:rPr>
          <w:b w:val="0"/>
        </w:rPr>
        <w:t>Das Gemisch (95 % CO₂, 2,4 % N₂, 1 % Ar, 1 % CH₄, 0,5 % H₂, 0,1 % CO) hat kein Siedelinie, sondern ein Zweiphasengebiet bis zur Cricondenbar 82,2 bar und Cricondentherm 28,1 °C (reines CO₂: kritischer Punkt 31,0 °C / 73,8 bar). Flüssigkeit entsteht also bei höherem Druck, aber erst bei tieferer Temperatur.</w:t>
      </w:r>
    </w:p>
    <w:p>
      <w:pPr>
        <w:pStyle w:val="TableCaption"/>
      </w:pPr>
      <w:r>
        <w:rPr>
          <w:b w:val="0"/>
        </w:rPr>
        <w:t>Tabelle 8: Reines CO₂ und Gemisch im Vergleich</w:t>
      </w:r>
    </w:p>
    <w:tbl>
      <w:tblPr>
        <w:tblW w:type="auto" w:w="0"/>
        <w:tblLook w:firstColumn="1" w:firstRow="1" w:lastColumn="0" w:lastRow="0" w:noHBand="0" w:noVBand="1" w:val="04A0"/>
      </w:tblPr>
      <w:tblGrid>
        <w:gridCol w:w="3024"/>
        <w:gridCol w:w="3024"/>
        <w:gridCol w:w="3024"/>
      </w:tblGrid>
      <w:tr>
        <w:trPr>
          <w:tblHeader w:val="on"/>
        </w:trPr>
        <w:tc>
          <w:tcPr>
            <w:tcW w:type="dxa" w:w="3402"/>
          </w:tcPr>
          <w:p>
            <w:pPr>
              <w:pStyle w:val="Compact"/>
            </w:pPr>
            <w:r>
              <w:rPr>
                <w:b/>
              </w:rPr>
              <w:t>Kaverne: Größe</w:t>
            </w:r>
          </w:p>
        </w:tc>
        <w:tc>
          <w:tcPr>
            <w:tcW w:type="dxa" w:w="2835"/>
          </w:tcPr>
          <w:p>
            <w:pPr>
              <w:pStyle w:val="Compact"/>
            </w:pPr>
            <w:r>
              <w:rPr>
                <w:b/>
              </w:rPr>
              <w:t>reines CO₂</w:t>
            </w:r>
          </w:p>
        </w:tc>
        <w:tc>
          <w:tcPr>
            <w:tcW w:type="dxa" w:w="2835"/>
          </w:tcPr>
          <w:p>
            <w:pPr>
              <w:pStyle w:val="Compact"/>
            </w:pPr>
            <w:r>
              <w:rPr>
                <w:b/>
              </w:rPr>
              <w:t>Gemisch</w:t>
            </w:r>
          </w:p>
        </w:tc>
      </w:tr>
      <w:tr>
        <w:tc>
          <w:tcPr>
            <w:tcW w:type="dxa" w:w="3402"/>
          </w:tcPr>
          <w:p>
            <w:pPr>
              <w:pStyle w:val="Compact"/>
            </w:pPr>
            <w:r>
              <w:rPr>
                <w:b w:val="0"/>
              </w:rPr>
              <w:t>tief: Kopfdruck voll</w:t>
            </w:r>
          </w:p>
        </w:tc>
        <w:tc>
          <w:tcPr>
            <w:tcW w:type="dxa" w:w="2835"/>
          </w:tcPr>
          <w:p>
            <w:pPr>
              <w:pStyle w:val="Compact"/>
            </w:pPr>
            <w:r>
              <w:rPr>
                <w:b w:val="0"/>
              </w:rPr>
              <w:t>107,60 bar</w:t>
            </w:r>
          </w:p>
        </w:tc>
        <w:tc>
          <w:tcPr>
            <w:tcW w:type="dxa" w:w="2835"/>
          </w:tcPr>
          <w:p>
            <w:pPr>
              <w:pStyle w:val="Compact"/>
            </w:pPr>
            <w:r>
              <w:rPr>
                <w:b w:val="0"/>
              </w:rPr>
              <w:t>114,93 bar</w:t>
            </w:r>
          </w:p>
        </w:tc>
      </w:tr>
      <w:tr>
        <w:tc>
          <w:tcPr>
            <w:tcW w:type="dxa" w:w="3402"/>
          </w:tcPr>
          <w:p>
            <w:pPr>
              <w:pStyle w:val="Compact"/>
            </w:pPr>
            <w:r>
              <w:rPr>
                <w:b w:val="0"/>
              </w:rPr>
              <w:t>tief: Kopfdruck leer</w:t>
            </w:r>
          </w:p>
        </w:tc>
        <w:tc>
          <w:tcPr>
            <w:tcW w:type="dxa" w:w="2835"/>
          </w:tcPr>
          <w:p>
            <w:pPr>
              <w:pStyle w:val="Compact"/>
            </w:pPr>
            <w:r>
              <w:rPr>
                <w:b w:val="0"/>
              </w:rPr>
              <w:t>44,99 bar</w:t>
            </w:r>
          </w:p>
        </w:tc>
        <w:tc>
          <w:tcPr>
            <w:tcW w:type="dxa" w:w="2835"/>
          </w:tcPr>
          <w:p>
            <w:pPr>
              <w:pStyle w:val="Compact"/>
            </w:pPr>
            <w:r>
              <w:rPr>
                <w:b w:val="0"/>
              </w:rPr>
              <w:t>50,71 bar</w:t>
            </w:r>
          </w:p>
        </w:tc>
      </w:tr>
      <w:tr>
        <w:tc>
          <w:tcPr>
            <w:tcW w:type="dxa" w:w="3402"/>
          </w:tcPr>
          <w:p>
            <w:pPr>
              <w:pStyle w:val="Compact"/>
            </w:pPr>
            <w:r>
              <w:rPr>
                <w:b w:val="0"/>
              </w:rPr>
              <w:t>tief: Inhalt voll</w:t>
            </w:r>
          </w:p>
        </w:tc>
        <w:tc>
          <w:tcPr>
            <w:tcW w:type="dxa" w:w="2835"/>
          </w:tcPr>
          <w:p>
            <w:pPr>
              <w:pStyle w:val="Compact"/>
            </w:pPr>
            <w:r>
              <w:rPr>
                <w:b w:val="0"/>
              </w:rPr>
              <w:t>521 kt</w:t>
            </w:r>
          </w:p>
        </w:tc>
        <w:tc>
          <w:tcPr>
            <w:tcW w:type="dxa" w:w="2835"/>
          </w:tcPr>
          <w:p>
            <w:pPr>
              <w:pStyle w:val="Compact"/>
            </w:pPr>
            <w:r>
              <w:rPr>
                <w:b w:val="0"/>
              </w:rPr>
              <w:t>481 kt</w:t>
            </w:r>
          </w:p>
        </w:tc>
      </w:tr>
      <w:tr>
        <w:tc>
          <w:tcPr>
            <w:tcW w:type="dxa" w:w="3402"/>
          </w:tcPr>
          <w:p>
            <w:pPr>
              <w:pStyle w:val="Compact"/>
            </w:pPr>
            <w:r>
              <w:rPr>
                <w:b w:val="0"/>
              </w:rPr>
              <w:t>tief: Arbeitsgas langsam</w:t>
            </w:r>
          </w:p>
        </w:tc>
        <w:tc>
          <w:tcPr>
            <w:tcW w:type="dxa" w:w="2835"/>
          </w:tcPr>
          <w:p>
            <w:pPr>
              <w:pStyle w:val="Compact"/>
            </w:pPr>
            <w:r>
              <w:rPr>
                <w:b w:val="0"/>
              </w:rPr>
              <w:t>403 kt</w:t>
            </w:r>
          </w:p>
        </w:tc>
        <w:tc>
          <w:tcPr>
            <w:tcW w:type="dxa" w:w="2835"/>
          </w:tcPr>
          <w:p>
            <w:pPr>
              <w:pStyle w:val="Compact"/>
            </w:pPr>
            <w:r>
              <w:rPr>
                <w:b w:val="0"/>
              </w:rPr>
              <w:t>372 kt</w:t>
            </w:r>
          </w:p>
        </w:tc>
      </w:tr>
      <w:tr>
        <w:tc>
          <w:tcPr>
            <w:tcW w:type="dxa" w:w="3402"/>
          </w:tcPr>
          <w:p>
            <w:pPr>
              <w:pStyle w:val="Compact"/>
            </w:pPr>
            <w:r>
              <w:rPr>
                <w:b w:val="0"/>
              </w:rPr>
              <w:t>tief: Ausspeichern 50.000 Nm³/h</w:t>
            </w:r>
          </w:p>
        </w:tc>
        <w:tc>
          <w:tcPr>
            <w:tcW w:type="dxa" w:w="2835"/>
          </w:tcPr>
          <w:p>
            <w:pPr>
              <w:pStyle w:val="Compact"/>
            </w:pPr>
            <w:r>
              <w:rPr>
                <w:b w:val="0"/>
              </w:rPr>
              <w:t>einphasig, T_min 44,0 °C</w:t>
            </w:r>
          </w:p>
        </w:tc>
        <w:tc>
          <w:tcPr>
            <w:tcW w:type="dxa" w:w="2835"/>
          </w:tcPr>
          <w:p>
            <w:pPr>
              <w:pStyle w:val="Compact"/>
            </w:pPr>
            <w:r>
              <w:rPr>
                <w:b w:val="0"/>
              </w:rPr>
              <w:t>einphasig, T_min 44,6 °C</w:t>
            </w:r>
          </w:p>
        </w:tc>
      </w:tr>
      <w:tr>
        <w:tc>
          <w:tcPr>
            <w:tcW w:type="dxa" w:w="3402"/>
          </w:tcPr>
          <w:p>
            <w:pPr>
              <w:pStyle w:val="Compact"/>
            </w:pPr>
            <w:r>
              <w:rPr>
                <w:b w:val="0"/>
              </w:rPr>
              <w:t>tief: Ausspeichern 100.000 Nm³/h</w:t>
            </w:r>
          </w:p>
        </w:tc>
        <w:tc>
          <w:tcPr>
            <w:tcW w:type="dxa" w:w="2835"/>
          </w:tcPr>
          <w:p>
            <w:pPr>
              <w:pStyle w:val="Compact"/>
            </w:pPr>
            <w:r>
              <w:rPr>
                <w:b w:val="0"/>
              </w:rPr>
              <w:t>einphasig, T_min 38,1 °C</w:t>
            </w:r>
          </w:p>
        </w:tc>
        <w:tc>
          <w:tcPr>
            <w:tcW w:type="dxa" w:w="2835"/>
          </w:tcPr>
          <w:p>
            <w:pPr>
              <w:pStyle w:val="Compact"/>
            </w:pPr>
            <w:r>
              <w:rPr>
                <w:b w:val="0"/>
              </w:rPr>
              <w:t>einphasig, T_min 38,8 °C</w:t>
            </w:r>
          </w:p>
        </w:tc>
      </w:tr>
      <w:tr>
        <w:tc>
          <w:tcPr>
            <w:tcW w:type="dxa" w:w="3402"/>
          </w:tcPr>
          <w:p>
            <w:pPr>
              <w:pStyle w:val="Compact"/>
            </w:pPr>
            <w:r>
              <w:rPr>
                <w:b w:val="0"/>
              </w:rPr>
              <w:t>flach: Kopfdruck voll</w:t>
            </w:r>
          </w:p>
        </w:tc>
        <w:tc>
          <w:tcPr>
            <w:tcW w:type="dxa" w:w="2835"/>
          </w:tcPr>
          <w:p>
            <w:pPr>
              <w:pStyle w:val="Compact"/>
            </w:pPr>
            <w:r>
              <w:rPr>
                <w:b w:val="0"/>
              </w:rPr>
              <w:t>64,45 bar</w:t>
            </w:r>
          </w:p>
        </w:tc>
        <w:tc>
          <w:tcPr>
            <w:tcW w:type="dxa" w:w="2835"/>
          </w:tcPr>
          <w:p>
            <w:pPr>
              <w:pStyle w:val="Compact"/>
            </w:pPr>
            <w:r>
              <w:rPr>
                <w:b w:val="0"/>
              </w:rPr>
              <w:t>70,48 bar</w:t>
            </w:r>
          </w:p>
        </w:tc>
      </w:tr>
      <w:tr>
        <w:tc>
          <w:tcPr>
            <w:tcW w:type="dxa" w:w="3402"/>
          </w:tcPr>
          <w:p>
            <w:pPr>
              <w:pStyle w:val="Compact"/>
            </w:pPr>
            <w:r>
              <w:rPr>
                <w:b w:val="0"/>
              </w:rPr>
              <w:t>flach: Kopfdruck leer</w:t>
            </w:r>
          </w:p>
        </w:tc>
        <w:tc>
          <w:tcPr>
            <w:tcW w:type="dxa" w:w="2835"/>
          </w:tcPr>
          <w:p>
            <w:pPr>
              <w:pStyle w:val="Compact"/>
            </w:pPr>
            <w:r>
              <w:rPr>
                <w:b w:val="0"/>
              </w:rPr>
              <w:t>34,70 bar</w:t>
            </w:r>
          </w:p>
        </w:tc>
        <w:tc>
          <w:tcPr>
            <w:tcW w:type="dxa" w:w="2835"/>
          </w:tcPr>
          <w:p>
            <w:pPr>
              <w:pStyle w:val="Compact"/>
            </w:pPr>
            <w:r>
              <w:rPr>
                <w:b w:val="0"/>
              </w:rPr>
              <w:t>34,96 bar</w:t>
            </w:r>
          </w:p>
        </w:tc>
      </w:tr>
      <w:tr>
        <w:tc>
          <w:tcPr>
            <w:tcW w:type="dxa" w:w="3402"/>
          </w:tcPr>
          <w:p>
            <w:pPr>
              <w:pStyle w:val="Compact"/>
            </w:pPr>
            <w:r>
              <w:rPr>
                <w:b w:val="0"/>
              </w:rPr>
              <w:t>flach: Inhalt voll</w:t>
            </w:r>
          </w:p>
        </w:tc>
        <w:tc>
          <w:tcPr>
            <w:tcW w:type="dxa" w:w="2835"/>
          </w:tcPr>
          <w:p>
            <w:pPr>
              <w:pStyle w:val="Compact"/>
            </w:pPr>
            <w:r>
              <w:rPr>
                <w:b w:val="0"/>
              </w:rPr>
              <w:t>508 kt</w:t>
            </w:r>
          </w:p>
        </w:tc>
        <w:tc>
          <w:tcPr>
            <w:tcW w:type="dxa" w:w="2835"/>
          </w:tcPr>
          <w:p>
            <w:pPr>
              <w:pStyle w:val="Compact"/>
            </w:pPr>
            <w:r>
              <w:rPr>
                <w:b w:val="0"/>
              </w:rPr>
              <w:t>448 kt</w:t>
            </w:r>
          </w:p>
        </w:tc>
      </w:tr>
      <w:tr>
        <w:tc>
          <w:tcPr>
            <w:tcW w:type="dxa" w:w="3402"/>
          </w:tcPr>
          <w:p>
            <w:pPr>
              <w:pStyle w:val="Compact"/>
            </w:pPr>
            <w:r>
              <w:rPr>
                <w:b w:val="0"/>
              </w:rPr>
              <w:t>flach: Arbeitsgas langsam</w:t>
            </w:r>
          </w:p>
        </w:tc>
        <w:tc>
          <w:tcPr>
            <w:tcW w:type="dxa" w:w="2835"/>
          </w:tcPr>
          <w:p>
            <w:pPr>
              <w:pStyle w:val="Compact"/>
            </w:pPr>
            <w:r>
              <w:rPr>
                <w:b w:val="0"/>
              </w:rPr>
              <w:t>448 kt</w:t>
            </w:r>
          </w:p>
        </w:tc>
        <w:tc>
          <w:tcPr>
            <w:tcW w:type="dxa" w:w="2835"/>
          </w:tcPr>
          <w:p>
            <w:pPr>
              <w:pStyle w:val="Compact"/>
            </w:pPr>
            <w:r>
              <w:rPr>
                <w:b w:val="0"/>
              </w:rPr>
              <w:t>390 kt</w:t>
            </w:r>
          </w:p>
        </w:tc>
      </w:tr>
      <w:tr>
        <w:tc>
          <w:tcPr>
            <w:tcW w:type="dxa" w:w="3402"/>
          </w:tcPr>
          <w:p>
            <w:pPr>
              <w:pStyle w:val="Compact"/>
            </w:pPr>
            <w:r>
              <w:rPr>
                <w:b w:val="0"/>
              </w:rPr>
              <w:t>flach: Ausspeichern 50.000 Nm³/h</w:t>
            </w:r>
          </w:p>
        </w:tc>
        <w:tc>
          <w:tcPr>
            <w:tcW w:type="dxa" w:w="2835"/>
          </w:tcPr>
          <w:p>
            <w:pPr>
              <w:pStyle w:val="Compact"/>
            </w:pPr>
            <w:r>
              <w:rPr>
                <w:b w:val="0"/>
              </w:rPr>
              <w:t>einphasig, T_min 30,0 °C</w:t>
            </w:r>
          </w:p>
        </w:tc>
        <w:tc>
          <w:tcPr>
            <w:tcW w:type="dxa" w:w="2835"/>
          </w:tcPr>
          <w:p>
            <w:pPr>
              <w:pStyle w:val="Compact"/>
            </w:pPr>
            <w:r>
              <w:rPr>
                <w:b w:val="0"/>
              </w:rPr>
              <w:t>einphasig, T_min 30,7 °C</w:t>
            </w:r>
          </w:p>
        </w:tc>
      </w:tr>
      <w:tr>
        <w:tc>
          <w:tcPr>
            <w:tcW w:type="dxa" w:w="3402"/>
          </w:tcPr>
          <w:p>
            <w:pPr>
              <w:pStyle w:val="Compact"/>
            </w:pPr>
            <w:r>
              <w:rPr>
                <w:b w:val="0"/>
              </w:rPr>
              <w:t>flach: Ausspeichern 100.000 Nm³/h</w:t>
            </w:r>
          </w:p>
        </w:tc>
        <w:tc>
          <w:tcPr>
            <w:tcW w:type="dxa" w:w="2835"/>
          </w:tcPr>
          <w:p>
            <w:pPr>
              <w:pStyle w:val="Compact"/>
            </w:pPr>
            <w:r>
              <w:rPr>
                <w:b w:val="0"/>
              </w:rPr>
              <w:t>zweiphasig nach 12,7 d</w:t>
            </w:r>
          </w:p>
        </w:tc>
        <w:tc>
          <w:tcPr>
            <w:tcW w:type="dxa" w:w="2835"/>
          </w:tcPr>
          <w:p>
            <w:pPr>
              <w:pStyle w:val="Compact"/>
            </w:pPr>
            <w:r>
              <w:rPr>
                <w:b w:val="0"/>
              </w:rPr>
              <w:t>zweiphasig nach 17,9 d</w:t>
            </w:r>
          </w:p>
        </w:tc>
      </w:tr>
    </w:tbl>
    <w:p>
      <w:pPr>
        <w:pStyle w:val="BodyText"/>
      </w:pPr>
    </w:p>
    <w:p>
      <w:pPr>
        <w:pStyle w:val="CaptionedFigure"/>
        <w:jc w:val="center"/>
      </w:pPr>
      <w:r>
        <w:drawing>
          <wp:inline>
            <wp:extent cx="5760000" cy="3744000"/>
            <wp:docPr id="6" name="Picture 6"/>
            <wp:cNvGraphicFramePr>
              <a:graphicFrameLocks noChangeAspect="1"/>
            </wp:cNvGraphicFramePr>
            <a:graphic>
              <a:graphicData uri="http://schemas.openxmlformats.org/drawingml/2006/picture">
                <pic:pic>
                  <pic:nvPicPr>
                    <pic:cNvPr id="0" name="abb_K05_kaverne_huelle_pT.png"/>
                    <pic:cNvPicPr/>
                  </pic:nvPicPr>
                  <pic:blipFill>
                    <a:blip r:embed="rId17"/>
                    <a:stretch>
                      <a:fillRect/>
                    </a:stretch>
                  </pic:blipFill>
                  <pic:spPr>
                    <a:xfrm>
                      <a:off x="0" y="0"/>
                      <a:ext cx="5760000" cy="3744000"/>
                    </a:xfrm>
                    <a:prstGeom prst="rect"/>
                  </pic:spPr>
                </pic:pic>
              </a:graphicData>
            </a:graphic>
          </wp:inline>
        </w:drawing>
      </w:r>
    </w:p>
    <w:p>
      <w:pPr>
        <w:pStyle w:val="ImageCaption"/>
      </w:pPr>
      <w:r>
        <w:rPr>
          <w:b w:val="0"/>
        </w:rPr>
        <w:t>Abbildung 6: Kavernenzustand beim Ausspeichern mit 100.000 Nm³/h gegen die Phasengrenzen (Skript 05)</w:t>
      </w:r>
    </w:p>
    <w:p>
      <w:pPr>
        <w:pStyle w:val="Heading1"/>
      </w:pPr>
      <w:r>
        <w:t>9</w:t>
        <w:tab/>
        <w:t>Zusammensetzung des Ausspeichergases (Schritt 06)</w:t>
      </w:r>
    </w:p>
    <w:p>
      <w:pPr>
        <w:pStyle w:val="FirstParagraph"/>
      </w:pPr>
      <w:r>
        <w:rPr>
          <w:b w:val="0"/>
        </w:rPr>
        <w:t>Wie sich das CO₂ in der Kaverne verunreinigt, lässt sich nicht genau vorhersagen. Die Annahmen folgen deshalb der Konzeptstudie [Q-089] für Wasserstoff in einer Uniper-Musterkaverne (frühere Erdgaskaverne, Diesel-Blanket, ölgeschmierte Kolbenverdichter) und werden auf CO₂ übertragen. Dieselben Quellen gelten auch für CO₂, die Mengen ändern sich aber mit dem Stoff.</w:t>
      </w:r>
    </w:p>
    <w:p>
      <w:pPr>
        <w:pStyle w:val="TableCaption"/>
      </w:pPr>
      <w:r>
        <w:rPr>
          <w:b w:val="0"/>
        </w:rPr>
        <w:t>Tabelle 9: Einträge in der Kaverne: Übertrag von [Q-089] auf CO₂</w:t>
      </w:r>
    </w:p>
    <w:tbl>
      <w:tblPr>
        <w:tblW w:type="auto" w:w="0"/>
        <w:tblLook w:firstColumn="1" w:firstRow="1" w:lastColumn="0" w:lastRow="0" w:noHBand="0" w:noVBand="1" w:val="04A0"/>
      </w:tblPr>
      <w:tblGrid>
        <w:gridCol w:w="2268"/>
        <w:gridCol w:w="2268"/>
        <w:gridCol w:w="2268"/>
        <w:gridCol w:w="2268"/>
      </w:tblGrid>
      <w:tr>
        <w:trPr>
          <w:tblHeader w:val="on"/>
        </w:trPr>
        <w:tc>
          <w:tcPr>
            <w:tcW w:type="dxa" w:w="1474"/>
          </w:tcPr>
          <w:p>
            <w:pPr>
              <w:pStyle w:val="Compact"/>
            </w:pPr>
            <w:r>
              <w:rPr>
                <w:b/>
              </w:rPr>
              <w:t>Eintrag</w:t>
            </w:r>
          </w:p>
        </w:tc>
        <w:tc>
          <w:tcPr>
            <w:tcW w:type="dxa" w:w="2154"/>
          </w:tcPr>
          <w:p>
            <w:pPr>
              <w:pStyle w:val="Compact"/>
            </w:pPr>
            <w:r>
              <w:rPr>
                <w:b/>
              </w:rPr>
              <w:t>Ansatz bei H₂ [Q-089]</w:t>
            </w:r>
          </w:p>
        </w:tc>
        <w:tc>
          <w:tcPr>
            <w:tcW w:type="dxa" w:w="3742"/>
          </w:tcPr>
          <w:p>
            <w:pPr>
              <w:pStyle w:val="Compact"/>
            </w:pPr>
            <w:r>
              <w:rPr>
                <w:b/>
              </w:rPr>
              <w:t>Übertrag auf CO₂</w:t>
            </w:r>
          </w:p>
        </w:tc>
        <w:tc>
          <w:tcPr>
            <w:tcW w:type="dxa" w:w="1701"/>
          </w:tcPr>
          <w:p>
            <w:pPr>
              <w:pStyle w:val="Compact"/>
            </w:pPr>
            <w:r>
              <w:rPr>
                <w:b/>
              </w:rPr>
              <w:t>tief, Gemisch</w:t>
            </w:r>
          </w:p>
        </w:tc>
      </w:tr>
      <w:tr>
        <w:tc>
          <w:tcPr>
            <w:tcW w:type="dxa" w:w="1474"/>
          </w:tcPr>
          <w:p>
            <w:pPr>
              <w:pStyle w:val="Compact"/>
            </w:pPr>
            <w:r>
              <w:rPr>
                <w:b w:val="0"/>
              </w:rPr>
              <w:t>Wasser</w:t>
            </w:r>
          </w:p>
        </w:tc>
        <w:tc>
          <w:tcPr>
            <w:tcW w:type="dxa" w:w="2154"/>
          </w:tcPr>
          <w:p>
            <w:pPr>
              <w:pStyle w:val="Compact"/>
            </w:pPr>
            <w:r>
              <w:rPr>
                <w:b w:val="0"/>
              </w:rPr>
              <w:t>Sättigung, voll 75 % (Sole), leer 100 %; 0,47–1,38 g/Nm³</w:t>
            </w:r>
          </w:p>
        </w:tc>
        <w:tc>
          <w:tcPr>
            <w:tcW w:type="dxa" w:w="3742"/>
          </w:tcPr>
          <w:p>
            <w:pPr>
              <w:pStyle w:val="Compact"/>
            </w:pPr>
            <w:r>
              <w:rPr>
                <w:b/>
              </w:rPr>
              <w:t>Gesättigt</w:t>
            </w:r>
            <w:r>
              <w:rPr>
                <w:b w:val="0"/>
              </w:rPr>
              <w:t xml:space="preserve"> über reinem Wasser im wasserreichsten Zustand (Auslegung). CO₂ löst im dichten Zustand viel mehr Wasser als H₂ und als gasförmiges CO₂. Modell Spycher et al. (2003).</w:t>
            </w:r>
          </w:p>
        </w:tc>
        <w:tc>
          <w:tcPr>
            <w:tcW w:type="dxa" w:w="1701"/>
          </w:tcPr>
          <w:p>
            <w:pPr>
              <w:pStyle w:val="Compact"/>
            </w:pPr>
            <w:r>
              <w:rPr>
                <w:b w:val="0"/>
              </w:rPr>
              <w:t>7.473 ppm (Q-089-Ansatz: 5.605 ppm)</w:t>
            </w:r>
          </w:p>
        </w:tc>
      </w:tr>
      <w:tr>
        <w:tc>
          <w:tcPr>
            <w:tcW w:type="dxa" w:w="1474"/>
          </w:tcPr>
          <w:p>
            <w:pPr>
              <w:pStyle w:val="Compact"/>
            </w:pPr>
            <w:r>
              <w:rPr>
                <w:b w:val="0"/>
              </w:rPr>
              <w:t>Resterdgas (CH₄)</w:t>
            </w:r>
          </w:p>
        </w:tc>
        <w:tc>
          <w:tcPr>
            <w:tcW w:type="dxa" w:w="2154"/>
          </w:tcPr>
          <w:p>
            <w:pPr>
              <w:pStyle w:val="Compact"/>
            </w:pPr>
            <w:r>
              <w:rPr>
                <w:b w:val="0"/>
              </w:rPr>
              <w:t>Finger 2000 m³ in 500.000 m³, homogen vermischt; +0,5 %</w:t>
            </w:r>
          </w:p>
        </w:tc>
        <w:tc>
          <w:tcPr>
            <w:tcW w:type="dxa" w:w="3742"/>
          </w:tcPr>
          <w:p>
            <w:pPr>
              <w:pStyle w:val="Compact"/>
            </w:pPr>
            <w:r>
              <w:rPr>
                <w:b w:val="0"/>
              </w:rPr>
              <w:t>Gleiches Volumenverhältnis; dichtes CO₂ enthält je m³ ~2,5-mal so viele Mole wie H₂ → kleinerer Anteil. Nur 1. Zyklus.</w:t>
            </w:r>
          </w:p>
        </w:tc>
        <w:tc>
          <w:tcPr>
            <w:tcW w:type="dxa" w:w="1701"/>
          </w:tcPr>
          <w:p>
            <w:pPr>
              <w:pStyle w:val="Compact"/>
            </w:pPr>
            <w:r>
              <w:rPr>
                <w:b w:val="0"/>
              </w:rPr>
              <w:t>2.165 ppm</w:t>
            </w:r>
          </w:p>
        </w:tc>
      </w:tr>
      <w:tr>
        <w:tc>
          <w:tcPr>
            <w:tcW w:type="dxa" w:w="1474"/>
          </w:tcPr>
          <w:p>
            <w:pPr>
              <w:pStyle w:val="Compact"/>
            </w:pPr>
            <w:r>
              <w:rPr>
                <w:b w:val="0"/>
              </w:rPr>
              <w:t>Diesel-Blanket</w:t>
            </w:r>
          </w:p>
        </w:tc>
        <w:tc>
          <w:tcPr>
            <w:tcW w:type="dxa" w:w="2154"/>
          </w:tcPr>
          <w:p>
            <w:pPr>
              <w:pStyle w:val="Compact"/>
            </w:pPr>
            <w:r>
              <w:rPr>
                <w:b w:val="0"/>
              </w:rPr>
              <w:t>Restblanket 0,08–1,76 m³; H₂ sättigt bei 162 kg</w:t>
            </w:r>
          </w:p>
        </w:tc>
        <w:tc>
          <w:tcPr>
            <w:tcW w:type="dxa" w:w="3742"/>
          </w:tcPr>
          <w:p>
            <w:pPr>
              <w:pStyle w:val="Compact"/>
            </w:pPr>
            <w:r>
              <w:rPr>
                <w:b w:val="0"/>
              </w:rPr>
              <w:t>Dichtes CO₂ ist ein Lösungsmittel (Extraktion, [Q-003] Kap. 8.2.2.1) → 1,76 m³ vollständig gelöst</w:t>
            </w:r>
          </w:p>
        </w:tc>
        <w:tc>
          <w:tcPr>
            <w:tcW w:type="dxa" w:w="1701"/>
          </w:tcPr>
          <w:p>
            <w:pPr>
              <w:pStyle w:val="Compact"/>
            </w:pPr>
            <w:r>
              <w:rPr>
                <w:b w:val="0"/>
              </w:rPr>
              <w:t>0,57 ppm</w:t>
            </w:r>
          </w:p>
        </w:tc>
      </w:tr>
      <w:tr>
        <w:tc>
          <w:tcPr>
            <w:tcW w:type="dxa" w:w="1474"/>
          </w:tcPr>
          <w:p>
            <w:pPr>
              <w:pStyle w:val="Compact"/>
            </w:pPr>
            <w:r>
              <w:rPr>
                <w:b w:val="0"/>
              </w:rPr>
              <w:t>Verdichteröl</w:t>
            </w:r>
          </w:p>
        </w:tc>
        <w:tc>
          <w:tcPr>
            <w:tcW w:type="dxa" w:w="2154"/>
          </w:tcPr>
          <w:p>
            <w:pPr>
              <w:pStyle w:val="Compact"/>
            </w:pPr>
            <w:r>
              <w:rPr>
                <w:b w:val="0"/>
              </w:rPr>
              <w:t>0,135–0,26 kg je 100.000 Nm³</w:t>
            </w:r>
          </w:p>
        </w:tc>
        <w:tc>
          <w:tcPr>
            <w:tcW w:type="dxa" w:w="3742"/>
          </w:tcPr>
          <w:p>
            <w:pPr>
              <w:pStyle w:val="Compact"/>
            </w:pPr>
            <w:r>
              <w:rPr>
                <w:b w:val="0"/>
              </w:rPr>
              <w:t>Oberer Wert, nur bei Verdichtern (S2-Pfad)</w:t>
            </w:r>
          </w:p>
        </w:tc>
        <w:tc>
          <w:tcPr>
            <w:tcW w:type="dxa" w:w="1701"/>
          </w:tcPr>
          <w:p>
            <w:pPr>
              <w:pStyle w:val="Compact"/>
            </w:pPr>
            <w:r>
              <w:rPr>
                <w:b w:val="0"/>
              </w:rPr>
              <w:t>0,19 ppm</w:t>
            </w:r>
          </w:p>
        </w:tc>
      </w:tr>
      <w:tr>
        <w:tc>
          <w:tcPr>
            <w:tcW w:type="dxa" w:w="1474"/>
          </w:tcPr>
          <w:p>
            <w:pPr>
              <w:pStyle w:val="Compact"/>
            </w:pPr>
            <w:r>
              <w:rPr>
                <w:b w:val="0"/>
              </w:rPr>
              <w:t>H₂S (mikrobiell)</w:t>
            </w:r>
          </w:p>
        </w:tc>
        <w:tc>
          <w:tcPr>
            <w:tcW w:type="dxa" w:w="2154"/>
          </w:tcPr>
          <w:p>
            <w:pPr>
              <w:pStyle w:val="Compact"/>
            </w:pPr>
            <w:r>
              <w:rPr>
                <w:b w:val="0"/>
              </w:rPr>
              <w:t>10 ppm angenommen</w:t>
            </w:r>
          </w:p>
        </w:tc>
        <w:tc>
          <w:tcPr>
            <w:tcW w:type="dxa" w:w="3742"/>
          </w:tcPr>
          <w:p>
            <w:pPr>
              <w:pStyle w:val="Compact"/>
            </w:pPr>
            <w:r>
              <w:rPr>
                <w:b w:val="0"/>
              </w:rPr>
              <w:t>Übernommen; zulässig sind 10 ppm [Q-030] Kap. 1.4. Saure Sole und hoher Salzgehalt hemmen die Mikroben eher als bei H₂.</w:t>
            </w:r>
          </w:p>
        </w:tc>
        <w:tc>
          <w:tcPr>
            <w:tcW w:type="dxa" w:w="1701"/>
          </w:tcPr>
          <w:p>
            <w:pPr>
              <w:pStyle w:val="Compact"/>
            </w:pPr>
            <w:r>
              <w:rPr>
                <w:b w:val="0"/>
              </w:rPr>
              <w:t>10 ppm</w:t>
            </w:r>
          </w:p>
        </w:tc>
      </w:tr>
      <w:tr>
        <w:tc>
          <w:tcPr>
            <w:tcW w:type="dxa" w:w="1474"/>
          </w:tcPr>
          <w:p>
            <w:pPr>
              <w:pStyle w:val="Compact"/>
            </w:pPr>
            <w:r>
              <w:rPr>
                <w:b w:val="0"/>
              </w:rPr>
              <w:t>CH₄ (mikrobiell)</w:t>
            </w:r>
          </w:p>
        </w:tc>
        <w:tc>
          <w:tcPr>
            <w:tcW w:type="dxa" w:w="2154"/>
          </w:tcPr>
          <w:p>
            <w:pPr>
              <w:pStyle w:val="Compact"/>
            </w:pPr>
            <w:r>
              <w:rPr>
                <w:b w:val="0"/>
              </w:rPr>
              <w:t>20–50 ppm</w:t>
            </w:r>
          </w:p>
        </w:tc>
        <w:tc>
          <w:tcPr>
            <w:tcW w:type="dxa" w:w="3742"/>
          </w:tcPr>
          <w:p>
            <w:pPr>
              <w:pStyle w:val="Compact"/>
            </w:pPr>
            <w:r>
              <w:rPr>
                <w:b w:val="0"/>
              </w:rPr>
              <w:t>Nur Gemisch: Methanbildner brauchen H₂ (4 H₂ + CO₂ → CH₄ + 2 H₂O); 50 ppm verbrauchen 200 ppm H₂. Reines CO₂ enthält keinen Wasserstoff.</w:t>
            </w:r>
          </w:p>
        </w:tc>
        <w:tc>
          <w:tcPr>
            <w:tcW w:type="dxa" w:w="1701"/>
          </w:tcPr>
          <w:p>
            <w:pPr>
              <w:pStyle w:val="Compact"/>
            </w:pPr>
            <w:r>
              <w:rPr>
                <w:b w:val="0"/>
              </w:rPr>
              <w:t>50 ppm</w:t>
            </w:r>
          </w:p>
        </w:tc>
      </w:tr>
      <w:tr>
        <w:tc>
          <w:tcPr>
            <w:tcW w:type="dxa" w:w="1474"/>
          </w:tcPr>
          <w:p>
            <w:pPr>
              <w:pStyle w:val="Compact"/>
            </w:pPr>
            <w:r>
              <w:rPr>
                <w:b w:val="0"/>
              </w:rPr>
              <w:t>CO₂ in Restsole</w:t>
            </w:r>
          </w:p>
        </w:tc>
        <w:tc>
          <w:tcPr>
            <w:tcW w:type="dxa" w:w="2154"/>
          </w:tcPr>
          <w:p>
            <w:pPr>
              <w:pStyle w:val="Compact"/>
            </w:pPr>
            <w:r>
              <w:rPr>
                <w:b w:val="0"/>
              </w:rPr>
              <w:t>–</w:t>
            </w:r>
          </w:p>
        </w:tc>
        <w:tc>
          <w:tcPr>
            <w:tcW w:type="dxa" w:w="3742"/>
          </w:tcPr>
          <w:p>
            <w:pPr>
              <w:pStyle w:val="Compact"/>
            </w:pPr>
            <w:r>
              <w:rPr>
                <w:b w:val="0"/>
              </w:rPr>
              <w:t>E – 1 % des Volumens Restsole, Löslichkeit nach Spycher (obere Schranke)</w:t>
            </w:r>
          </w:p>
        </w:tc>
        <w:tc>
          <w:tcPr>
            <w:tcW w:type="dxa" w:w="1701"/>
          </w:tcPr>
          <w:p>
            <w:pPr>
              <w:pStyle w:val="Compact"/>
            </w:pPr>
            <w:r>
              <w:rPr>
                <w:b w:val="0"/>
              </w:rPr>
              <w:t>376 t, &lt; 0,1 % des Inhalts</w:t>
            </w:r>
          </w:p>
        </w:tc>
      </w:tr>
    </w:tbl>
    <w:p>
      <w:pPr>
        <w:pStyle w:val="BodyText"/>
      </w:pPr>
    </w:p>
    <w:p>
      <w:pPr>
        <w:pStyle w:val="TableCaption"/>
      </w:pPr>
      <w:r>
        <w:rPr>
          <w:b w:val="0"/>
        </w:rPr>
        <w:t>Tabelle 10: Ausspeichergas im Auslegungsfall (tief_gem: tiefe Kaverne, Gemisch, 1. Zyklus, feucht)</w:t>
      </w:r>
    </w:p>
    <w:tbl>
      <w:tblPr>
        <w:tblW w:type="auto" w:w="0"/>
        <w:tblLook w:firstColumn="1" w:firstRow="1" w:lastColumn="0" w:lastRow="0" w:noHBand="0" w:noVBand="1" w:val="04A0"/>
      </w:tblPr>
      <w:tblGrid>
        <w:gridCol w:w="4536"/>
        <w:gridCol w:w="4536"/>
      </w:tblGrid>
      <w:tr>
        <w:trPr>
          <w:tblHeader w:val="on"/>
        </w:trPr>
        <w:tc>
          <w:tcPr>
            <w:tcW w:type="dxa" w:w="3402"/>
          </w:tcPr>
          <w:p>
            <w:pPr>
              <w:pStyle w:val="Compact"/>
            </w:pPr>
            <w:r>
              <w:rPr>
                <w:b/>
              </w:rPr>
              <w:t>Komponente</w:t>
            </w:r>
          </w:p>
        </w:tc>
        <w:tc>
          <w:tcPr>
            <w:tcW w:type="dxa" w:w="2268"/>
          </w:tcPr>
          <w:p>
            <w:pPr>
              <w:pStyle w:val="Compact"/>
            </w:pPr>
            <w:r>
              <w:rPr>
                <w:b/>
              </w:rPr>
              <w:t>mol-%</w:t>
            </w:r>
          </w:p>
        </w:tc>
      </w:tr>
      <w:tr>
        <w:tc>
          <w:tcPr>
            <w:tcW w:type="dxa" w:w="3402"/>
          </w:tcPr>
          <w:p>
            <w:pPr>
              <w:pStyle w:val="Compact"/>
            </w:pPr>
            <w:r>
              <w:rPr>
                <w:b w:val="0"/>
              </w:rPr>
              <w:t>CO2</w:t>
            </w:r>
          </w:p>
        </w:tc>
        <w:tc>
          <w:tcPr>
            <w:tcW w:type="dxa" w:w="2268"/>
          </w:tcPr>
          <w:p>
            <w:pPr>
              <w:pStyle w:val="Compact"/>
            </w:pPr>
            <w:r>
              <w:rPr>
                <w:b w:val="0"/>
              </w:rPr>
              <w:t>94,0995</w:t>
            </w:r>
          </w:p>
        </w:tc>
      </w:tr>
      <w:tr>
        <w:tc>
          <w:tcPr>
            <w:tcW w:type="dxa" w:w="3402"/>
          </w:tcPr>
          <w:p>
            <w:pPr>
              <w:pStyle w:val="Compact"/>
            </w:pPr>
            <w:r>
              <w:rPr>
                <w:b w:val="0"/>
              </w:rPr>
              <w:t>N₂</w:t>
            </w:r>
          </w:p>
        </w:tc>
        <w:tc>
          <w:tcPr>
            <w:tcW w:type="dxa" w:w="2268"/>
          </w:tcPr>
          <w:p>
            <w:pPr>
              <w:pStyle w:val="Compact"/>
            </w:pPr>
            <w:r>
              <w:rPr>
                <w:b w:val="0"/>
              </w:rPr>
              <w:t>2,3772</w:t>
            </w:r>
          </w:p>
        </w:tc>
      </w:tr>
      <w:tr>
        <w:tc>
          <w:tcPr>
            <w:tcW w:type="dxa" w:w="3402"/>
          </w:tcPr>
          <w:p>
            <w:pPr>
              <w:pStyle w:val="Compact"/>
            </w:pPr>
            <w:r>
              <w:rPr>
                <w:b w:val="0"/>
              </w:rPr>
              <w:t>Ar</w:t>
            </w:r>
          </w:p>
        </w:tc>
        <w:tc>
          <w:tcPr>
            <w:tcW w:type="dxa" w:w="2268"/>
          </w:tcPr>
          <w:p>
            <w:pPr>
              <w:pStyle w:val="Compact"/>
            </w:pPr>
            <w:r>
              <w:rPr>
                <w:b w:val="0"/>
              </w:rPr>
              <w:t>0,9905</w:t>
            </w:r>
          </w:p>
        </w:tc>
      </w:tr>
      <w:tr>
        <w:tc>
          <w:tcPr>
            <w:tcW w:type="dxa" w:w="3402"/>
          </w:tcPr>
          <w:p>
            <w:pPr>
              <w:pStyle w:val="Compact"/>
            </w:pPr>
            <w:r>
              <w:rPr>
                <w:b w:val="0"/>
              </w:rPr>
              <w:t>CH₄</w:t>
            </w:r>
          </w:p>
        </w:tc>
        <w:tc>
          <w:tcPr>
            <w:tcW w:type="dxa" w:w="2268"/>
          </w:tcPr>
          <w:p>
            <w:pPr>
              <w:pStyle w:val="Compact"/>
            </w:pPr>
            <w:r>
              <w:rPr>
                <w:b w:val="0"/>
              </w:rPr>
              <w:t>1,2099</w:t>
            </w:r>
          </w:p>
        </w:tc>
      </w:tr>
      <w:tr>
        <w:tc>
          <w:tcPr>
            <w:tcW w:type="dxa" w:w="3402"/>
          </w:tcPr>
          <w:p>
            <w:pPr>
              <w:pStyle w:val="Compact"/>
            </w:pPr>
            <w:r>
              <w:rPr>
                <w:b w:val="0"/>
              </w:rPr>
              <w:t>H₂</w:t>
            </w:r>
          </w:p>
        </w:tc>
        <w:tc>
          <w:tcPr>
            <w:tcW w:type="dxa" w:w="2268"/>
          </w:tcPr>
          <w:p>
            <w:pPr>
              <w:pStyle w:val="Compact"/>
            </w:pPr>
            <w:r>
              <w:rPr>
                <w:b w:val="0"/>
              </w:rPr>
              <w:t>0,4754</w:t>
            </w:r>
          </w:p>
        </w:tc>
      </w:tr>
      <w:tr>
        <w:tc>
          <w:tcPr>
            <w:tcW w:type="dxa" w:w="3402"/>
          </w:tcPr>
          <w:p>
            <w:pPr>
              <w:pStyle w:val="Compact"/>
            </w:pPr>
            <w:r>
              <w:rPr>
                <w:b w:val="0"/>
              </w:rPr>
              <w:t>CO</w:t>
            </w:r>
          </w:p>
        </w:tc>
        <w:tc>
          <w:tcPr>
            <w:tcW w:type="dxa" w:w="2268"/>
          </w:tcPr>
          <w:p>
            <w:pPr>
              <w:pStyle w:val="Compact"/>
            </w:pPr>
            <w:r>
              <w:rPr>
                <w:b w:val="0"/>
              </w:rPr>
              <w:t>0,0991</w:t>
            </w:r>
          </w:p>
        </w:tc>
      </w:tr>
      <w:tr>
        <w:tc>
          <w:tcPr>
            <w:tcW w:type="dxa" w:w="3402"/>
          </w:tcPr>
          <w:p>
            <w:pPr>
              <w:pStyle w:val="Compact"/>
            </w:pPr>
            <w:r>
              <w:rPr>
                <w:b w:val="0"/>
              </w:rPr>
              <w:t>H₂S</w:t>
            </w:r>
          </w:p>
        </w:tc>
        <w:tc>
          <w:tcPr>
            <w:tcW w:type="dxa" w:w="2268"/>
          </w:tcPr>
          <w:p>
            <w:pPr>
              <w:pStyle w:val="Compact"/>
            </w:pPr>
            <w:r>
              <w:rPr>
                <w:b w:val="0"/>
              </w:rPr>
              <w:t>0,0010</w:t>
            </w:r>
          </w:p>
        </w:tc>
      </w:tr>
      <w:tr>
        <w:tc>
          <w:tcPr>
            <w:tcW w:type="dxa" w:w="3402"/>
          </w:tcPr>
          <w:p>
            <w:pPr>
              <w:pStyle w:val="Compact"/>
            </w:pPr>
            <w:r>
              <w:rPr>
                <w:b w:val="0"/>
              </w:rPr>
              <w:t>Diesel (C10-C20)</w:t>
            </w:r>
          </w:p>
        </w:tc>
        <w:tc>
          <w:tcPr>
            <w:tcW w:type="dxa" w:w="2268"/>
          </w:tcPr>
          <w:p>
            <w:pPr>
              <w:pStyle w:val="Compact"/>
            </w:pPr>
            <w:r>
              <w:rPr>
                <w:b w:val="0"/>
              </w:rPr>
              <w:t>0,0001</w:t>
            </w:r>
          </w:p>
        </w:tc>
      </w:tr>
      <w:tr>
        <w:tc>
          <w:tcPr>
            <w:tcW w:type="dxa" w:w="3402"/>
          </w:tcPr>
          <w:p>
            <w:pPr>
              <w:pStyle w:val="Compact"/>
            </w:pPr>
            <w:r>
              <w:rPr>
                <w:b w:val="0"/>
              </w:rPr>
              <w:t>Verdichteröl</w:t>
            </w:r>
          </w:p>
        </w:tc>
        <w:tc>
          <w:tcPr>
            <w:tcW w:type="dxa" w:w="2268"/>
          </w:tcPr>
          <w:p>
            <w:pPr>
              <w:pStyle w:val="Compact"/>
            </w:pPr>
            <w:r>
              <w:rPr>
                <w:b w:val="0"/>
              </w:rPr>
              <w:t>0,0000</w:t>
            </w:r>
          </w:p>
        </w:tc>
      </w:tr>
      <w:tr>
        <w:tc>
          <w:tcPr>
            <w:tcW w:type="dxa" w:w="3402"/>
          </w:tcPr>
          <w:p>
            <w:pPr>
              <w:pStyle w:val="Compact"/>
            </w:pPr>
            <w:r>
              <w:rPr>
                <w:b w:val="0"/>
              </w:rPr>
              <w:t>H₂O</w:t>
            </w:r>
          </w:p>
        </w:tc>
        <w:tc>
          <w:tcPr>
            <w:tcW w:type="dxa" w:w="2268"/>
          </w:tcPr>
          <w:p>
            <w:pPr>
              <w:pStyle w:val="Compact"/>
            </w:pPr>
            <w:r>
              <w:rPr>
                <w:b w:val="0"/>
              </w:rPr>
              <w:t>0,7473</w:t>
            </w:r>
          </w:p>
        </w:tc>
      </w:tr>
    </w:tbl>
    <w:p>
      <w:pPr>
        <w:pStyle w:val="BodyText"/>
      </w:pPr>
    </w:p>
    <w:p>
      <w:pPr>
        <w:pStyle w:val="BodyText"/>
      </w:pPr>
      <w:r>
        <w:rPr>
          <w:b w:val="0"/>
        </w:rPr>
        <w:t>Für den Ausspeicherpfad stellt ausspeichergas.py die Zusammensetzung bereit: gemisch_trocken() als CoolProp-Zustand des getrockneten Gases (schwere Kohlenwasserstoffe nur als Spuren, ohne Stoffmodell) und wasser_im_co2(p, T) für Abscheider und Trocknung. Am Kopf fällt in allen Fällen freies Wasser aus, weil das Gas beim Aufsteigen abkühlt und sein Druck sinkt. Mit freiem Wasser kann unter etwa 10 °C CO₂-Hydrat entstehen (nach dem Drosseln auf 30 bar unter etwa 6,7 °C).</w:t>
      </w:r>
    </w:p>
    <w:p>
      <w:pPr>
        <w:pStyle w:val="CaptionedFigure"/>
        <w:jc w:val="center"/>
      </w:pPr>
      <w:r>
        <w:drawing>
          <wp:inline>
            <wp:extent cx="5760000" cy="3571200"/>
            <wp:docPr id="7" name="Picture 7"/>
            <wp:cNvGraphicFramePr>
              <a:graphicFrameLocks noChangeAspect="1"/>
            </wp:cNvGraphicFramePr>
            <a:graphic>
              <a:graphicData uri="http://schemas.openxmlformats.org/drawingml/2006/picture">
                <pic:pic>
                  <pic:nvPicPr>
                    <pic:cNvPr id="0" name="abb_K06_wasser.png"/>
                    <pic:cNvPicPr/>
                  </pic:nvPicPr>
                  <pic:blipFill>
                    <a:blip r:embed="rId18"/>
                    <a:stretch>
                      <a:fillRect/>
                    </a:stretch>
                  </pic:blipFill>
                  <pic:spPr>
                    <a:xfrm>
                      <a:off x="0" y="0"/>
                      <a:ext cx="5760000" cy="3571200"/>
                    </a:xfrm>
                    <a:prstGeom prst="rect"/>
                  </pic:spPr>
                </pic:pic>
              </a:graphicData>
            </a:graphic>
          </wp:inline>
        </w:drawing>
      </w:r>
    </w:p>
    <w:p>
      <w:pPr>
        <w:pStyle w:val="ImageCaption"/>
      </w:pPr>
      <w:r>
        <w:rPr>
          <w:b w:val="0"/>
        </w:rPr>
        <w:t>Abbildung 7: Wassersättigung von CO₂ und Kavernen-/Kopfzustände (Skript 06)</w:t>
      </w:r>
    </w:p>
    <w:p>
      <w:pPr>
        <w:pStyle w:val="CaptionedFigure"/>
        <w:jc w:val="center"/>
      </w:pPr>
      <w:r>
        <w:drawing>
          <wp:inline>
            <wp:extent cx="5760000" cy="2880000"/>
            <wp:docPr id="8" name="Picture 8"/>
            <wp:cNvGraphicFramePr>
              <a:graphicFrameLocks noChangeAspect="1"/>
            </wp:cNvGraphicFramePr>
            <a:graphic>
              <a:graphicData uri="http://schemas.openxmlformats.org/drawingml/2006/picture">
                <pic:pic>
                  <pic:nvPicPr>
                    <pic:cNvPr id="0" name="abb_K06_eintraege.png"/>
                    <pic:cNvPicPr/>
                  </pic:nvPicPr>
                  <pic:blipFill>
                    <a:blip r:embed="rId19"/>
                    <a:stretch>
                      <a:fillRect/>
                    </a:stretch>
                  </pic:blipFill>
                  <pic:spPr>
                    <a:xfrm>
                      <a:off x="0" y="0"/>
                      <a:ext cx="5760000" cy="2880000"/>
                    </a:xfrm>
                    <a:prstGeom prst="rect"/>
                  </pic:spPr>
                </pic:pic>
              </a:graphicData>
            </a:graphic>
          </wp:inline>
        </w:drawing>
      </w:r>
    </w:p>
    <w:p>
      <w:pPr>
        <w:pStyle w:val="ImageCaption"/>
      </w:pPr>
      <w:r>
        <w:rPr>
          <w:b w:val="0"/>
        </w:rPr>
        <w:t>Abbildung 8: Einträge je Quelle (Skript 06)</w:t>
      </w:r>
    </w:p>
    <w:p>
      <w:pPr>
        <w:pStyle w:val="Heading1"/>
      </w:pPr>
      <w:r>
        <w:t>10</w:t>
        <w:tab/>
        <w:t>Offene Punkte und Quellen, die noch nachzutragen sind</w:t>
      </w:r>
    </w:p>
    <w:p>
      <w:pPr>
        <w:pStyle w:val="Compact"/>
      </w:pPr>
      <w:r>
        <w:rPr>
          <w:b w:val="0"/>
        </w:rPr>
        <w:t>– Volumen einer realen Kaverne mit Uniper abstimmen (hier 650.000 m³ nach [Q-028]; Bestand 250.000 m³).</w:t>
      </w:r>
    </w:p>
    <w:p>
      <w:pPr>
        <w:pStyle w:val="Compact"/>
      </w:pPr>
      <w:r>
        <w:rPr>
          <w:b w:val="0"/>
        </w:rPr>
        <w:t>– In die Quellenmatrix aufnehmen und nachvollziehen: Spycher, N.; Pruess, K.; Ennis-King, J. (2003): CO₂-H₂O mixtures in the geological sequestration of CO₂. I. Assessment and calculation of mutual solubilities from 12 to 100 °C and up to 600 bar. Geochimica et Cosmochimica Acta 67 (16), 3015–3031 – Wassersättigung und CO₂-Löslichkeit.</w:t>
      </w:r>
    </w:p>
    <w:p>
      <w:pPr>
        <w:pStyle w:val="Compact"/>
      </w:pPr>
      <w:r>
        <w:rPr>
          <w:b w:val="0"/>
        </w:rPr>
        <w:t>– In die Quellenmatrix aufnehmen und nachvollziehen: Sloan, E. D.; Koh, C. A. (2008): Clathrate Hydrates of Natural Gases, 3. Aufl., CRC Press – Quadrupelpunkte der CO₂-Hydratlinie (≈ 0 °C / 12,6 bar und ≈ 9,8 °C / 44,9 bar). Die Hydratgrenze ist im Skript nur angenähert.</w:t>
      </w:r>
    </w:p>
    <w:p>
      <w:pPr>
        <w:pStyle w:val="Compact"/>
      </w:pPr>
      <w:r>
        <w:rPr>
          <w:b w:val="0"/>
        </w:rPr>
        <w:t>– Spycher et al. gilt ab 12 °C. Kopf- und Drosselzustände darunter sind extrapoliert und im Skript gekennzeichnet.</w:t>
      </w:r>
    </w:p>
    <w:p>
      <w:pPr>
        <w:pStyle w:val="Compact"/>
      </w:pPr>
      <w:r>
        <w:rPr>
          <w:b w:val="0"/>
        </w:rPr>
        <w:t>– Restsole 1 % des Volumens ist eine eigene Annahme (nur zur Größenordnung).</w:t>
      </w:r>
    </w:p>
    <w:p>
      <w:pPr>
        <w:pStyle w:val="Compact"/>
      </w:pPr>
      <w:r>
        <w:rPr>
          <w:b w:val="0"/>
        </w:rPr>
        <w:t>– Für eine genauere Aussage zum Kopfzustand wäre ein Bohrlochmodell mit Mehrphasenströmung nötig ([Q-028] Kap. 5; DGMK-Projektskizze [Q-019] AP 4/5).</w:t>
      </w:r>
    </w:p>
    <w:p>
      <w:pPr>
        <w:pStyle w:val="Heading1"/>
      </w:pPr>
      <w:r>
        <w:t>11</w:t>
        <w:tab/>
        <w:t>Dateien</w:t>
      </w:r>
    </w:p>
    <w:p>
      <w:pPr>
        <w:pStyle w:val="TableCaption"/>
      </w:pPr>
      <w:r>
        <w:rPr>
          <w:b w:val="0"/>
        </w:rPr>
        <w:t>Tabelle 11: Dateien im Ordner Kaverne</w:t>
      </w:r>
    </w:p>
    <w:tbl>
      <w:tblPr>
        <w:tblW w:type="auto" w:w="0"/>
        <w:tblLook w:firstColumn="1" w:firstRow="1" w:lastColumn="0" w:lastRow="0" w:noHBand="0" w:noVBand="1" w:val="04A0"/>
      </w:tblPr>
      <w:tblGrid>
        <w:gridCol w:w="4536"/>
        <w:gridCol w:w="4536"/>
      </w:tblGrid>
      <w:tr>
        <w:trPr>
          <w:tblHeader w:val="on"/>
        </w:trPr>
        <w:tc>
          <w:tcPr>
            <w:tcW w:type="dxa" w:w="2835"/>
          </w:tcPr>
          <w:p>
            <w:pPr>
              <w:pStyle w:val="Compact"/>
            </w:pPr>
            <w:r>
              <w:rPr>
                <w:b/>
              </w:rPr>
              <w:t>Datei</w:t>
            </w:r>
          </w:p>
        </w:tc>
        <w:tc>
          <w:tcPr>
            <w:tcW w:type="dxa" w:w="6236"/>
          </w:tcPr>
          <w:p>
            <w:pPr>
              <w:pStyle w:val="Compact"/>
            </w:pPr>
            <w:r>
              <w:rPr>
                <w:b/>
              </w:rPr>
              <w:t>Inhalt</w:t>
            </w:r>
          </w:p>
        </w:tc>
      </w:tr>
      <w:tr>
        <w:tc>
          <w:tcPr>
            <w:tcW w:type="dxa" w:w="2835"/>
          </w:tcPr>
          <w:p>
            <w:pPr>
              <w:pStyle w:val="Compact"/>
            </w:pPr>
            <w:r>
              <w:rPr>
                <w:b w:val="0"/>
              </w:rPr>
              <w:t>kaverne_bausteine.py</w:t>
            </w:r>
          </w:p>
        </w:tc>
        <w:tc>
          <w:tcPr>
            <w:tcW w:type="dxa" w:w="6236"/>
          </w:tcPr>
          <w:p>
            <w:pPr>
              <w:pStyle w:val="Compact"/>
            </w:pPr>
            <w:r>
              <w:rPr>
                <w:b w:val="0"/>
              </w:rPr>
              <w:t>Annahmen, Kavernen, Stoffschnittstelle, Gassäule, Kavernenbilanz, Förderstrang</w:t>
            </w:r>
          </w:p>
        </w:tc>
      </w:tr>
      <w:tr>
        <w:tc>
          <w:tcPr>
            <w:tcW w:type="dxa" w:w="2835"/>
          </w:tcPr>
          <w:p>
            <w:pPr>
              <w:pStyle w:val="Compact"/>
            </w:pPr>
            <w:r>
              <w:rPr>
                <w:b w:val="0"/>
              </w:rPr>
              <w:t>01_…06_….py</w:t>
            </w:r>
          </w:p>
        </w:tc>
        <w:tc>
          <w:tcPr>
            <w:tcW w:type="dxa" w:w="6236"/>
          </w:tcPr>
          <w:p>
            <w:pPr>
              <w:pStyle w:val="Compact"/>
            </w:pPr>
            <w:r>
              <w:rPr>
                <w:b w:val="0"/>
              </w:rPr>
              <w:t>Prozessschritte (Kap. 4–9)</w:t>
            </w:r>
          </w:p>
        </w:tc>
      </w:tr>
      <w:tr>
        <w:tc>
          <w:tcPr>
            <w:tcW w:type="dxa" w:w="2835"/>
          </w:tcPr>
          <w:p>
            <w:pPr>
              <w:pStyle w:val="Compact"/>
            </w:pPr>
            <w:r>
              <w:rPr>
                <w:b w:val="0"/>
              </w:rPr>
              <w:t>ausspeichergas.py</w:t>
            </w:r>
          </w:p>
        </w:tc>
        <w:tc>
          <w:tcPr>
            <w:tcW w:type="dxa" w:w="6236"/>
          </w:tcPr>
          <w:p>
            <w:pPr>
              <w:pStyle w:val="Compact"/>
            </w:pPr>
            <w:r>
              <w:rPr>
                <w:b w:val="0"/>
              </w:rPr>
              <w:t>Stoffdatenblatt für den Ausspeicherpfad (Wasser, Hydrat, Zusammensetzung)</w:t>
            </w:r>
          </w:p>
        </w:tc>
      </w:tr>
      <w:tr>
        <w:tc>
          <w:tcPr>
            <w:tcW w:type="dxa" w:w="2835"/>
          </w:tcPr>
          <w:p>
            <w:pPr>
              <w:pStyle w:val="Compact"/>
            </w:pPr>
            <w:r>
              <w:rPr>
                <w:b w:val="0"/>
              </w:rPr>
              <w:t>*.json</w:t>
            </w:r>
          </w:p>
        </w:tc>
        <w:tc>
          <w:tcPr>
            <w:tcW w:type="dxa" w:w="6236"/>
          </w:tcPr>
          <w:p>
            <w:pPr>
              <w:pStyle w:val="Compact"/>
            </w:pPr>
            <w:r>
              <w:rPr>
                <w:b w:val="0"/>
              </w:rPr>
              <w:t>Übergaben zwischen den Schritten</w:t>
            </w:r>
          </w:p>
        </w:tc>
      </w:tr>
      <w:tr>
        <w:tc>
          <w:tcPr>
            <w:tcW w:type="dxa" w:w="2835"/>
          </w:tcPr>
          <w:p>
            <w:pPr>
              <w:pStyle w:val="Compact"/>
            </w:pPr>
            <w:r>
              <w:rPr>
                <w:b w:val="0"/>
              </w:rPr>
              <w:t>abb_K0x_….png</w:t>
            </w:r>
          </w:p>
        </w:tc>
        <w:tc>
          <w:tcPr>
            <w:tcW w:type="dxa" w:w="6236"/>
          </w:tcPr>
          <w:p>
            <w:pPr>
              <w:pStyle w:val="Compact"/>
            </w:pPr>
            <w:r>
              <w:rPr>
                <w:b w:val="0"/>
              </w:rPr>
              <w:t>Abbildungen</w:t>
            </w:r>
          </w:p>
        </w:tc>
      </w:tr>
      <w:tr>
        <w:tc>
          <w:tcPr>
            <w:tcW w:type="dxa" w:w="2835"/>
          </w:tcPr>
          <w:p>
            <w:pPr>
              <w:pStyle w:val="Compact"/>
            </w:pPr>
            <w:r>
              <w:rPr>
                <w:b w:val="0"/>
              </w:rPr>
              <w:t>dokumentation_erzeugen.py</w:t>
            </w:r>
          </w:p>
        </w:tc>
        <w:tc>
          <w:tcPr>
            <w:tcW w:type="dxa" w:w="6236"/>
          </w:tcPr>
          <w:p>
            <w:pPr>
              <w:pStyle w:val="Compact"/>
            </w:pPr>
            <w:r>
              <w:rPr>
                <w:b w:val="0"/>
              </w:rPr>
              <w:t>erzeugt diese Datei</w:t>
            </w:r>
          </w:p>
        </w:tc>
      </w:tr>
    </w:tbl>
    <w:p>
      <w:pPr>
        <w:pStyle w:val="BodyText"/>
      </w:pPr>
    </w:p>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8" Type="http://schemas.openxmlformats.org/officeDocument/2006/relationships/image" Target="media/rId38.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Kaverne</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