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>
        <w:rPr>
          <w:sz w:val="18"/>
          <w:szCs w:val="18"/>
        </w:rPr>
        <w:drawing>
          <wp:inline distB="114300" distT="114300" distL="114300" distR="114300">
            <wp:extent cx="423862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790"/>
        <w:tblGridChange w:id="0">
          <w:tblGrid>
            <w:gridCol w:w="1100"/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Amity School of Engineering &amp; Technology, AUUP, Noida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Internship-I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PROGRESS REPORT (WPR)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sz w:val="22"/>
          <w:szCs w:val="22"/>
        </w:rPr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For the week commencing on: </w:t>
      </w:r>
      <w:r>
        <w:rPr>
          <w:sz w:val="22"/>
          <w:szCs w:val="22"/>
          <w:rtl w:val="0"/>
        </w:rPr>
        <w:t xml:space="preserve">08/06/2026-14/06/2026</w:t>
      </w:r>
    </w:p>
    <w:p w:rsidR="00000000" w:rsidDel="00000000" w:rsidP="00000000" w:rsidRDefault="00000000" w:rsidRPr="00000000" w14:paraId="0000000A">
      <w:pPr>
        <w:spacing w:after="120" w:lineRule="auto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Student Name: </w:t>
      </w:r>
      <w:r>
        <w:rPr>
          <w:sz w:val="22"/>
          <w:szCs w:val="22"/>
          <w:rtl w:val="0"/>
        </w:rPr>
        <w:t xml:space="preserve">Samay Kumar</w:t>
      </w:r>
    </w:p>
    <w:p w:rsidR="00000000" w:rsidDel="00000000" w:rsidP="00000000" w:rsidRDefault="00000000" w:rsidRPr="00000000" w14:paraId="0000000B">
      <w:pPr>
        <w:spacing w:after="120" w:lineRule="auto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Enrollment Number: </w:t>
      </w:r>
      <w:r>
        <w:rPr>
          <w:sz w:val="22"/>
          <w:szCs w:val="22"/>
          <w:rtl w:val="0"/>
        </w:rPr>
        <w:t xml:space="preserve">A2305325001</w:t>
      </w:r>
    </w:p>
    <w:p w:rsidR="00000000" w:rsidDel="00000000" w:rsidP="00000000" w:rsidRDefault="00000000" w:rsidRPr="00000000" w14:paraId="0000000C">
      <w:pPr>
        <w:spacing w:after="120" w:lineRule="auto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Program: B.Tech – </w:t>
      </w:r>
      <w:r>
        <w:rPr>
          <w:sz w:val="22"/>
          <w:szCs w:val="22"/>
          <w:rtl w:val="0"/>
        </w:rPr>
        <w:t xml:space="preserve">Information Technology</w:t>
      </w:r>
    </w:p>
    <w:p w:rsidR="00000000" w:rsidDel="00000000" w:rsidP="00000000" w:rsidRDefault="00000000" w:rsidRPr="00000000" w14:paraId="0000000D">
      <w:pPr>
        <w:spacing w:after="60" w:before="8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Faculty Guide’s Name: </w:t>
      </w:r>
      <w:r>
        <w:rPr>
          <w:sz w:val="22"/>
          <w:szCs w:val="22"/>
          <w:rtl w:val="0"/>
        </w:rPr>
        <w:t xml:space="preserve">Ms. Veenu Singh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8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Project/Internship Title: </w:t>
      </w:r>
      <w:r>
        <w:rPr>
          <w:sz w:val="22"/>
          <w:szCs w:val="22"/>
          <w:rtl w:val="0"/>
        </w:rPr>
        <w:t xml:space="preserve">Centralized vs Peer-to-Peer Open-Source VPN Architectures in Linux Environments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TARGETS SET FOR THE WEEK: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in-depth literature review on centralized and peer-to-peer mesh VPN architectures using academic papers and technical documentation.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WireGuard kernel module internals, the Noise Protocol key exchange mechanism, and cryptographic primitives (ChaCha20-Poly1305, Curve25519, BLAKE2s).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Headscale control server architecture, its replication of the Tailscale coordination plane, and the DERP relay mechanism for NAT traversal.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provisioning Ubuntu 22.04 LTS cloud VMs and installing WireGuard and Headscale software packages in preparation for Week 3 deployment.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ACHIEVEMENTS FOR THE WEEK: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structured literature review covering WireGuard (Donenfeld, NDSS 2017), Tailscale engineering blog, and Headscale GitHub documentation, establishing theoretical grounding for the comparative study.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WireGuard’s cryptographic design: understood the Noise_IKpsk2 handshake, Curve25519 key exchange, ChaCha20-Poly1305 authenticated encryption, and BLAKE2s hashing.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Analysed Headscale’s control-plane architecture: understood node key registration, TLS certificate management, and DERP relay selection for NAT traversal.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two Ubuntu 22.04 LTS cloud VMs, installed the WireGuard kernel module and wireguard-tools, and verified tunnel interface creation using ip link and wg show.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Compared trust models: WireGuard uses static pre-shared public keys with no central authority, while Headscale adds a centralized control plane for key distribution but retains direct peer-to-peer encrypted tunnels.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FUTURE WORK PLANS: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VM provisioning and deploy Headscale on a dedicated control-plane VM; register peer nodes as Tailscale clients against the self-hosted Headscale server.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WireGuard in hub-and-spoke mode: generate key pairs, write wg0.conf files, define allowed IPs, and verify end-to-end encrypted tunnel establishment.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initial connectivity validation tests (ping, wg show, ip route) on both VPN setups to confirm tunnel establishment, DNS resolution, and correct packet routing before benchmarking.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Node.js backend (Express + Socket.IO) for the real-time monitoring dashboard, defining API endpoints and data structures for streaming live benchmark metrics to the React frontend.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sz w:val="22"/>
          <w:szCs w:val="22"/>
        </w:rPr>
      </w:pPr>
      <w:r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6"/>
        <w:gridCol w:w="3297"/>
        <w:gridCol w:w="3297"/>
        <w:tblGridChange w:id="0">
          <w:tblGrid>
            <w:gridCol w:w="3296"/>
            <w:gridCol w:w="3297"/>
            <w:gridCol w:w="3297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Student Signature:</w:t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Samay Kumar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Faculty Guide Signature: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Dr. Veenu Singh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r:id="rId7" w:type="default"/>
      <w:pgSz w:h="16838" w:w="11906" w:orient="portrait"/>
      <w:pgMar w:bottom="720" w:top="560" w:left="1008" w:right="1008" w:header="560" w:footer="5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