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238625" cy="581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790"/>
        <w:tblGridChange w:id="0">
          <w:tblGrid>
            <w:gridCol w:w="1100"/>
            <w:gridCol w:w="87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Amity School of Engineering &amp; Technology, AUUP, Noida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Internship-I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WEEKLY PROGRESS REPORT (WPR)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 the week commencing on: </w:t>
      </w:r>
      <w:r w:rsidDel="00000000" w:rsidR="00000000" w:rsidRPr="00000000">
        <w:rPr>
          <w:sz w:val="22"/>
          <w:szCs w:val="22"/>
          <w:rtl w:val="0"/>
        </w:rPr>
        <w:t xml:space="preserve">22/06/2026-28/06/2026</w:t>
      </w:r>
    </w:p>
    <w:p w:rsidR="00000000" w:rsidDel="00000000" w:rsidP="00000000" w:rsidRDefault="00000000" w:rsidRPr="00000000" w14:paraId="0000000A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Student Name: </w:t>
      </w:r>
      <w:r w:rsidDel="00000000" w:rsidR="00000000" w:rsidRPr="00000000">
        <w:rPr>
          <w:sz w:val="22"/>
          <w:szCs w:val="22"/>
          <w:rtl w:val="0"/>
        </w:rPr>
        <w:t xml:space="preserve">Samay Kumar</w:t>
      </w:r>
    </w:p>
    <w:p w:rsidR="00000000" w:rsidDel="00000000" w:rsidP="00000000" w:rsidRDefault="00000000" w:rsidRPr="00000000" w14:paraId="0000000B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Enrollment Number: </w:t>
      </w:r>
      <w:r w:rsidDel="00000000" w:rsidR="00000000" w:rsidRPr="00000000">
        <w:rPr>
          <w:sz w:val="22"/>
          <w:szCs w:val="22"/>
          <w:rtl w:val="0"/>
        </w:rPr>
        <w:t xml:space="preserve">A2305325001</w:t>
      </w:r>
    </w:p>
    <w:p w:rsidR="00000000" w:rsidDel="00000000" w:rsidP="00000000" w:rsidRDefault="00000000" w:rsidRPr="00000000" w14:paraId="0000000C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Program: B.Tech – </w:t>
      </w:r>
      <w:r w:rsidDel="00000000" w:rsidR="00000000" w:rsidRPr="00000000">
        <w:rPr>
          <w:sz w:val="22"/>
          <w:szCs w:val="22"/>
          <w:rtl w:val="0"/>
        </w:rPr>
        <w:t xml:space="preserve">Information Technology</w:t>
      </w:r>
    </w:p>
    <w:p w:rsidR="00000000" w:rsidDel="00000000" w:rsidP="00000000" w:rsidRDefault="00000000" w:rsidRPr="00000000" w14:paraId="0000000D">
      <w:pPr>
        <w:spacing w:after="60" w:before="8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Faculty Guide’s Name: </w:t>
      </w:r>
      <w:r w:rsidDel="00000000" w:rsidR="00000000" w:rsidRPr="00000000">
        <w:rPr>
          <w:sz w:val="22"/>
          <w:szCs w:val="22"/>
          <w:rtl w:val="0"/>
        </w:rPr>
        <w:t xml:space="preserve">Dr. Veenu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8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Project/Internship Title: </w:t>
      </w:r>
      <w:r w:rsidDel="00000000" w:rsidR="00000000" w:rsidRPr="00000000">
        <w:rPr>
          <w:sz w:val="22"/>
          <w:szCs w:val="22"/>
          <w:rtl w:val="0"/>
        </w:rPr>
        <w:t xml:space="preserve">Centralized vs Peer-to-Peer Open-Source VPN Architectures in Linux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TARGETS SET FOR THE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40" w:line="220" w:lineRule="auto"/>
        <w:ind w:left="440" w:hanging="260"/>
      </w:pPr>
      <w:r w:rsidDel="00000000" w:rsidR="00000000" w:rsidRPr="00000000">
        <w:rPr>
          <w:sz w:val="22"/>
          <w:szCs w:val="22"/>
          <w:rtl w:val="0"/>
        </w:rPr>
        <w:t xml:space="preserve">Complete deployment, configuration, and validation of the WireGuard and Headscale VPN environments.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40" w:line="220" w:lineRule="auto"/>
        <w:ind w:left="440" w:hanging="260"/>
      </w:pPr>
      <w:r w:rsidDel="00000000" w:rsidR="00000000" w:rsidRPr="00000000">
        <w:rPr>
          <w:sz w:val="22"/>
          <w:szCs w:val="22"/>
          <w:rtl w:val="0"/>
        </w:rPr>
        <w:t xml:space="preserve">Develop the backend service for benchmark data collection, storage, and REST API integration.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40" w:line="220" w:lineRule="auto"/>
        <w:ind w:left="440" w:hanging="260"/>
      </w:pPr>
      <w:r w:rsidDel="00000000" w:rsidR="00000000" w:rsidRPr="00000000">
        <w:rPr>
          <w:sz w:val="22"/>
          <w:szCs w:val="22"/>
          <w:rtl w:val="0"/>
        </w:rPr>
        <w:t xml:space="preserve">Design and implement a web-based dashboard for visualization of benchmark metrics.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40" w:line="220" w:lineRule="auto"/>
        <w:ind w:left="440" w:hanging="260"/>
      </w:pPr>
      <w:r w:rsidDel="00000000" w:rsidR="00000000" w:rsidRPr="00000000">
        <w:rPr>
          <w:sz w:val="22"/>
          <w:szCs w:val="22"/>
          <w:rtl w:val="0"/>
        </w:rPr>
        <w:t xml:space="preserve">Integrate the frontend with the backend to enable real-time retrieval and presentation of benchmark information.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0" w:line="220" w:lineRule="auto"/>
        <w:ind w:left="440" w:hanging="260"/>
      </w:pPr>
      <w:r w:rsidDel="00000000" w:rsidR="00000000" w:rsidRPr="00000000">
        <w:rPr>
          <w:sz w:val="22"/>
          <w:szCs w:val="22"/>
          <w:rtl w:val="0"/>
        </w:rPr>
        <w:t xml:space="preserve">Develop the automation framework for VPN switching and benchmark execution in preparation for performance evaluation.</w:t>
      </w:r>
    </w:p>
    <w:p w:rsidR="00000000" w:rsidDel="00000000" w:rsidP="00000000" w:rsidRDefault="00000000" w:rsidRPr="00000000" w14:paraId="00000015">
      <w:pPr>
        <w:spacing w:after="40" w:line="220" w:lineRule="auto"/>
        <w:ind w:left="44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ACHIEVEMENTS FOR THE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40" w:line="220" w:lineRule="auto"/>
        <w:ind w:left="440" w:hanging="2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Successfully completed the deployment, configuration, and validation of both WireGuard and Headscale VPN environments, ensuring reliable connectivity across the benchmarking infrastructure.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40" w:line="220" w:lineRule="auto"/>
        <w:ind w:left="440" w:hanging="2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Designed and implemented a Node.js backend with persistent database support for storing benchmark metrics and exposing RESTful APIs.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40" w:line="220" w:lineRule="auto"/>
        <w:ind w:left="440" w:hanging="2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React-based dashboard and completed its integration with the backend, enabling visualization of benchmark data through a unified interface.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40" w:line="220" w:lineRule="auto"/>
        <w:ind w:left="440" w:hanging="2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Finalized the benchmark data model to capture key performance indicators, including latency, throughput, packet loss, CPU utilization, memory utilization, and connection establishment time.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40" w:line="220" w:lineRule="auto"/>
        <w:ind w:left="440" w:hanging="2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the core automation framework for VPN switching and benchmark execution, establishing the workflow required for automated comparative testing.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40" w:line="220" w:lineRule="auto"/>
        <w:ind w:left="440" w:hanging="2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Consolidated the project architecture by integrating the VPN infrastructure, backend services, database, dashboard, and automation components into a unified benchmarking platform.</w:t>
      </w:r>
    </w:p>
    <w:p w:rsidR="00000000" w:rsidDel="00000000" w:rsidP="00000000" w:rsidRDefault="00000000" w:rsidRPr="00000000" w14:paraId="0000001D">
      <w:pPr>
        <w:spacing w:after="40" w:line="220" w:lineRule="auto"/>
        <w:ind w:left="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FUTURE WORK PLANS: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40" w:line="220" w:lineRule="auto"/>
        <w:ind w:left="440" w:hanging="260"/>
      </w:pPr>
      <w:r w:rsidDel="00000000" w:rsidR="00000000" w:rsidRPr="00000000">
        <w:rPr>
          <w:sz w:val="22"/>
          <w:szCs w:val="22"/>
          <w:rtl w:val="0"/>
        </w:rPr>
        <w:t xml:space="preserve">Complete validation and refinement of the VPN switching and benchmark automation workflow.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40" w:line="220" w:lineRule="auto"/>
        <w:ind w:left="440" w:hanging="260"/>
      </w:pPr>
      <w:r w:rsidDel="00000000" w:rsidR="00000000" w:rsidRPr="00000000">
        <w:rPr>
          <w:sz w:val="22"/>
          <w:szCs w:val="22"/>
          <w:rtl w:val="0"/>
        </w:rPr>
        <w:t xml:space="preserve">Execute comparative benchmark experiments for WireGuard and Headscale under standardized test conditions.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40" w:line="220" w:lineRule="auto"/>
        <w:ind w:left="440" w:hanging="260"/>
      </w:pPr>
      <w:r w:rsidDel="00000000" w:rsidR="00000000" w:rsidRPr="00000000">
        <w:rPr>
          <w:sz w:val="22"/>
          <w:szCs w:val="22"/>
          <w:rtl w:val="0"/>
        </w:rPr>
        <w:t xml:space="preserve">Collect, validate, and analyze benchmark data to evaluate the performance characteristics of both VPN architectures.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40" w:line="220" w:lineRule="auto"/>
        <w:ind w:left="440" w:hanging="260"/>
      </w:pPr>
      <w:r w:rsidDel="00000000" w:rsidR="00000000" w:rsidRPr="00000000">
        <w:rPr>
          <w:sz w:val="22"/>
          <w:szCs w:val="22"/>
          <w:rtl w:val="0"/>
        </w:rPr>
        <w:t xml:space="preserve">Generate comparative visualizations and summarize the experimental findings.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40" w:line="220" w:lineRule="auto"/>
        <w:ind w:left="440" w:hanging="260"/>
      </w:pPr>
      <w:r w:rsidDel="00000000" w:rsidR="00000000" w:rsidRPr="00000000">
        <w:rPr>
          <w:sz w:val="22"/>
          <w:szCs w:val="22"/>
          <w:rtl w:val="0"/>
        </w:rPr>
        <w:t xml:space="preserve">Finalize the project documentation, GitHub repository, and internship report for submission.</w:t>
      </w:r>
    </w:p>
    <w:p w:rsidR="00000000" w:rsidDel="00000000" w:rsidP="00000000" w:rsidRDefault="00000000" w:rsidRPr="00000000" w14:paraId="00000024">
      <w:pPr>
        <w:spacing w:after="40" w:line="2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96"/>
        <w:gridCol w:w="3297"/>
        <w:gridCol w:w="3297"/>
        <w:tblGridChange w:id="0">
          <w:tblGrid>
            <w:gridCol w:w="3296"/>
            <w:gridCol w:w="3297"/>
            <w:gridCol w:w="3297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spacing w:after="40" w:line="22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     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</w:t>
            </w:r>
            <w:r w:rsidDel="00000000" w:rsidR="00000000" w:rsidRPr="00000000">
              <w:rPr>
                <w:sz w:val="22"/>
                <w:szCs w:val="22"/>
              </w:rPr>
              <w:drawing>
                <wp:inline distB="114300" distT="114300" distL="114300" distR="114300">
                  <wp:extent cx="888683" cy="481652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683" cy="4816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Student Signature:</w:t>
            </w:r>
          </w:p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Samay Kumar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Faculty Guide Signature: 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Dr. Veenu Singh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720" w:top="560" w:left="1008" w:right="1008" w:header="560" w:footer="5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