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E9" w:rsidRDefault="008A7BE9" w:rsidP="008A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A7BE9" w:rsidRPr="00F24B3F" w:rsidRDefault="008A7BE9" w:rsidP="008A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24B3F">
        <w:rPr>
          <w:rFonts w:ascii="Times New Roman" w:eastAsia="Times New Roman" w:hAnsi="Times New Roman" w:cs="Times New Roman"/>
          <w:bCs/>
          <w:sz w:val="27"/>
          <w:szCs w:val="27"/>
        </w:rPr>
        <w:t>Farm Lands</w:t>
      </w:r>
    </w:p>
    <w:p w:rsidR="008A7BE9" w:rsidRPr="00F24B3F" w:rsidRDefault="008A7BE9" w:rsidP="008A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24B3F">
        <w:rPr>
          <w:rFonts w:ascii="Times New Roman" w:eastAsia="Times New Roman" w:hAnsi="Times New Roman" w:cs="Times New Roman"/>
          <w:bCs/>
          <w:sz w:val="27"/>
          <w:szCs w:val="27"/>
        </w:rPr>
        <w:t>When buying farm land, it's crucial to perform thorough checks to ensure a secure and valuable investment. Here are the checks to be done, along with their relative importance expressed as a percentage: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4"/>
        <w:gridCol w:w="1686"/>
        <w:gridCol w:w="4461"/>
        <w:gridCol w:w="829"/>
      </w:tblGrid>
      <w:tr w:rsidR="00F24B3F" w:rsidRPr="0027156B" w:rsidTr="00F24B3F">
        <w:trPr>
          <w:tblHeader/>
          <w:tblCellSpacing w:w="15" w:type="dxa"/>
        </w:trPr>
        <w:tc>
          <w:tcPr>
            <w:tcW w:w="0" w:type="auto"/>
            <w:shd w:val="clear" w:color="auto" w:fill="1F497D" w:themeFill="text2"/>
            <w:vAlign w:val="center"/>
            <w:hideMark/>
          </w:tcPr>
          <w:p w:rsidR="00F24B3F" w:rsidRPr="00F24B3F" w:rsidRDefault="00F24B3F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24B3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Check</w:t>
            </w:r>
          </w:p>
        </w:tc>
        <w:tc>
          <w:tcPr>
            <w:tcW w:w="0" w:type="auto"/>
            <w:shd w:val="clear" w:color="auto" w:fill="1F497D" w:themeFill="text2"/>
            <w:vAlign w:val="center"/>
            <w:hideMark/>
          </w:tcPr>
          <w:p w:rsidR="00F24B3F" w:rsidRPr="00F24B3F" w:rsidRDefault="00F24B3F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24B3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Percentage Importance</w:t>
            </w:r>
          </w:p>
        </w:tc>
        <w:tc>
          <w:tcPr>
            <w:tcW w:w="4431" w:type="dxa"/>
            <w:shd w:val="clear" w:color="auto" w:fill="1F497D" w:themeFill="text2"/>
            <w:vAlign w:val="center"/>
            <w:hideMark/>
          </w:tcPr>
          <w:p w:rsidR="00F24B3F" w:rsidRPr="00F24B3F" w:rsidRDefault="00F24B3F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24B3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0" w:type="dxa"/>
            <w:shd w:val="clear" w:color="auto" w:fill="1F497D" w:themeFill="text2"/>
          </w:tcPr>
          <w:p w:rsidR="00F24B3F" w:rsidRPr="00F24B3F" w:rsidRDefault="00F24B3F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24B3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Yes/No</w:t>
            </w:r>
          </w:p>
        </w:tc>
      </w:tr>
      <w:tr w:rsidR="00F24B3F" w:rsidRPr="0027156B" w:rsidTr="00F2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Clearances</w:t>
            </w:r>
          </w:p>
        </w:tc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4431" w:type="dxa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title deed, encumbrance certificates, and necessary approvals from local authorities.</w:t>
            </w:r>
          </w:p>
        </w:tc>
        <w:tc>
          <w:tcPr>
            <w:tcW w:w="640" w:type="dxa"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8pt;height:19.2pt" o:ole="">
                  <v:imagedata r:id="rId7" o:title=""/>
                </v:shape>
                <w:control r:id="rId8" w:name="CheckBox1" w:shapeid="_x0000_i1038"/>
              </w:object>
            </w:r>
          </w:p>
        </w:tc>
      </w:tr>
      <w:tr w:rsidR="00F24B3F" w:rsidRPr="0027156B" w:rsidTr="00F2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 Quality and Water Availability</w:t>
            </w:r>
          </w:p>
        </w:tc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4431" w:type="dxa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Test soil quality for farming suitability and verify reliable water sources such as wells or irrigation systems.</w:t>
            </w:r>
          </w:p>
        </w:tc>
        <w:tc>
          <w:tcPr>
            <w:tcW w:w="640" w:type="dxa"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7" type="#_x0000_t75" style="width:15pt;height:19.2pt" o:ole="">
                  <v:imagedata r:id="rId9" o:title=""/>
                </v:shape>
                <w:control r:id="rId10" w:name="CheckBox2" w:shapeid="_x0000_i1037"/>
              </w:object>
            </w:r>
          </w:p>
        </w:tc>
      </w:tr>
      <w:tr w:rsidR="00F24B3F" w:rsidRPr="0027156B" w:rsidTr="00F2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and Accessibility</w:t>
            </w:r>
          </w:p>
        </w:tc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4431" w:type="dxa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Assess proximity to markets, transportation facilities, and essential amenities; ensure good road access.</w:t>
            </w:r>
          </w:p>
        </w:tc>
        <w:tc>
          <w:tcPr>
            <w:tcW w:w="640" w:type="dxa"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6" type="#_x0000_t75" style="width:15pt;height:19.2pt" o:ole="">
                  <v:imagedata r:id="rId9" o:title=""/>
                </v:shape>
                <w:control r:id="rId11" w:name="CheckBox3" w:shapeid="_x0000_i1036"/>
              </w:object>
            </w:r>
          </w:p>
        </w:tc>
      </w:tr>
      <w:tr w:rsidR="00F24B3F" w:rsidRPr="0027156B" w:rsidTr="00F2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 Use and Zoning Regulations</w:t>
            </w:r>
          </w:p>
        </w:tc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4431" w:type="dxa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Verify zoning status and permitted land use; check for any government acquisition plans or restrictions.</w:t>
            </w:r>
          </w:p>
        </w:tc>
        <w:tc>
          <w:tcPr>
            <w:tcW w:w="640" w:type="dxa"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5" type="#_x0000_t75" style="width:14.4pt;height:19.2pt" o:ole="">
                  <v:imagedata r:id="rId12" o:title=""/>
                </v:shape>
                <w:control r:id="rId13" w:name="CheckBox31" w:shapeid="_x0000_i1035"/>
              </w:object>
            </w:r>
          </w:p>
        </w:tc>
      </w:tr>
      <w:tr w:rsidR="00F24B3F" w:rsidRPr="0027156B" w:rsidTr="00F2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Verification</w:t>
            </w:r>
          </w:p>
        </w:tc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4431" w:type="dxa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the price of the land with similar farm lands in the area to ensure it aligns with market rates.</w:t>
            </w:r>
          </w:p>
        </w:tc>
        <w:tc>
          <w:tcPr>
            <w:tcW w:w="640" w:type="dxa"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4" type="#_x0000_t75" style="width:9.6pt;height:19.2pt" o:ole="">
                  <v:imagedata r:id="rId14" o:title=""/>
                </v:shape>
                <w:control r:id="rId15" w:name="CheckBox32" w:shapeid="_x0000_i1034"/>
              </w:object>
            </w:r>
          </w:p>
        </w:tc>
      </w:tr>
      <w:tr w:rsidR="00F24B3F" w:rsidRPr="0027156B" w:rsidTr="00F2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Topography and Drainage</w:t>
            </w:r>
          </w:p>
        </w:tc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4431" w:type="dxa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the topography for farming suitability and ensure proper drainage to prevent </w:t>
            </w:r>
            <w:proofErr w:type="spellStart"/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waterlogging</w:t>
            </w:r>
            <w:proofErr w:type="spellEnd"/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soil erosion.</w:t>
            </w:r>
          </w:p>
        </w:tc>
        <w:tc>
          <w:tcPr>
            <w:tcW w:w="640" w:type="dxa"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3" type="#_x0000_t75" style="width:14.4pt;height:19.2pt" o:ole="">
                  <v:imagedata r:id="rId12" o:title=""/>
                </v:shape>
                <w:control r:id="rId16" w:name="CheckBox33" w:shapeid="_x0000_i1033"/>
              </w:object>
            </w:r>
          </w:p>
        </w:tc>
      </w:tr>
      <w:tr w:rsidR="00F24B3F" w:rsidRPr="0027156B" w:rsidTr="00F24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Climate and Environmental Conditions</w:t>
            </w:r>
          </w:p>
        </w:tc>
        <w:tc>
          <w:tcPr>
            <w:tcW w:w="0" w:type="auto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4431" w:type="dxa"/>
            <w:vAlign w:val="center"/>
            <w:hideMark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Assess local climate conditions for crop suitability; check for any environmental restrictions or protected areas.</w:t>
            </w:r>
          </w:p>
        </w:tc>
        <w:tc>
          <w:tcPr>
            <w:tcW w:w="640" w:type="dxa"/>
          </w:tcPr>
          <w:p w:rsidR="00F24B3F" w:rsidRPr="0027156B" w:rsidRDefault="00F24B3F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2" type="#_x0000_t75" style="width:14.4pt;height:19.2pt" o:ole="">
                  <v:imagedata r:id="rId12" o:title=""/>
                </v:shape>
                <w:control r:id="rId17" w:name="CheckBox34" w:shapeid="_x0000_i1032"/>
              </w:object>
            </w:r>
          </w:p>
        </w:tc>
      </w:tr>
    </w:tbl>
    <w:p w:rsidR="00F24B3F" w:rsidRDefault="00F24B3F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4B3F" w:rsidRDefault="00F24B3F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4B3F" w:rsidRDefault="00F24B3F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4B3F" w:rsidRDefault="00F24B3F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4B3F" w:rsidRDefault="00F24B3F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4B3F" w:rsidRDefault="00F24B3F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7BE9" w:rsidRPr="00F24B3F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B3F">
        <w:rPr>
          <w:rFonts w:ascii="Times New Roman" w:eastAsia="Times New Roman" w:hAnsi="Times New Roman" w:cs="Times New Roman"/>
          <w:b/>
          <w:sz w:val="24"/>
          <w:szCs w:val="24"/>
        </w:rPr>
        <w:t>Legal Clearances (30%):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Verify the title deed for clear ownership.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Obtain encumbrance certificates to confirm the land is free from legal dues.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Ensure all necessary approvals from local authorities are in place.</w:t>
      </w:r>
    </w:p>
    <w:p w:rsidR="008A7BE9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Check for agricultural land conversion approvals if you plan to use it for non-agricultural purposes.</w:t>
      </w:r>
    </w:p>
    <w:p w:rsidR="00F24B3F" w:rsidRPr="00980EC0" w:rsidRDefault="00F24B3F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3F">
        <w:rPr>
          <w:rFonts w:ascii="Times New Roman" w:eastAsia="Times New Roman" w:hAnsi="Times New Roman" w:cs="Times New Roman"/>
          <w:b/>
          <w:sz w:val="24"/>
          <w:szCs w:val="24"/>
        </w:rPr>
        <w:t>Soil Quality and Water Availability (20%):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Test the soil quality to ensure it is suitable for farming.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Verify the availability and reliability of water sources, such as wells, boreholes, or irrigation systems.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3F">
        <w:rPr>
          <w:rFonts w:ascii="Times New Roman" w:eastAsia="Times New Roman" w:hAnsi="Times New Roman" w:cs="Times New Roman"/>
          <w:b/>
          <w:sz w:val="24"/>
          <w:szCs w:val="24"/>
        </w:rPr>
        <w:t>Location and Accessibility (15%):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Assess the proximity to markets, transportation facilities, and essential amenities.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Ensure the land has good road access for transporting crops and supplies.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3F">
        <w:rPr>
          <w:rFonts w:ascii="Times New Roman" w:eastAsia="Times New Roman" w:hAnsi="Times New Roman" w:cs="Times New Roman"/>
          <w:b/>
          <w:sz w:val="24"/>
          <w:szCs w:val="24"/>
        </w:rPr>
        <w:t>Land Use and Zoning Regulations (15%):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Verify the land’s zoning status and permitted land use.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Ensure there are no restrictions or plans for land acquisition by the government.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3F">
        <w:rPr>
          <w:rFonts w:ascii="Times New Roman" w:eastAsia="Times New Roman" w:hAnsi="Times New Roman" w:cs="Times New Roman"/>
          <w:b/>
          <w:sz w:val="24"/>
          <w:szCs w:val="24"/>
        </w:rPr>
        <w:t>Price Verification (10%):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Compare the price of the land with similar farm lands in the area to ensure it aligns with market rates.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3F">
        <w:rPr>
          <w:rFonts w:ascii="Times New Roman" w:eastAsia="Times New Roman" w:hAnsi="Times New Roman" w:cs="Times New Roman"/>
          <w:b/>
          <w:sz w:val="24"/>
          <w:szCs w:val="24"/>
        </w:rPr>
        <w:t>Topography and Drainage (5%):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Check the topography for suitability for farming activities.</w:t>
      </w:r>
    </w:p>
    <w:p w:rsidR="008A7BE9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Ensure proper drainage to prevent water</w:t>
      </w:r>
      <w:r w:rsidR="00F24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EC0">
        <w:rPr>
          <w:rFonts w:ascii="Times New Roman" w:eastAsia="Times New Roman" w:hAnsi="Times New Roman" w:cs="Times New Roman"/>
          <w:sz w:val="24"/>
          <w:szCs w:val="24"/>
        </w:rPr>
        <w:t>logging or soil erosion.</w:t>
      </w:r>
    </w:p>
    <w:p w:rsidR="00F24B3F" w:rsidRPr="00980EC0" w:rsidRDefault="00F24B3F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B3F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B3F">
        <w:rPr>
          <w:rFonts w:ascii="Times New Roman" w:eastAsia="Times New Roman" w:hAnsi="Times New Roman" w:cs="Times New Roman"/>
          <w:b/>
          <w:sz w:val="24"/>
          <w:szCs w:val="24"/>
        </w:rPr>
        <w:t>Climate and Environmental Conditions (5%):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Assess the local climate conditions and their suitability for the crops you plan to grow.</w:t>
      </w:r>
    </w:p>
    <w:p w:rsidR="008A7BE9" w:rsidRPr="00980EC0" w:rsidRDefault="008A7BE9" w:rsidP="008A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C0">
        <w:rPr>
          <w:rFonts w:ascii="Times New Roman" w:eastAsia="Times New Roman" w:hAnsi="Times New Roman" w:cs="Times New Roman"/>
          <w:sz w:val="24"/>
          <w:szCs w:val="24"/>
        </w:rPr>
        <w:t>Check for any environmental restrictions or protected areas.</w:t>
      </w:r>
    </w:p>
    <w:p w:rsidR="008A7BE9" w:rsidRDefault="008A7BE9" w:rsidP="008A7BE9"/>
    <w:p w:rsidR="008A7BE9" w:rsidRDefault="008A7BE9" w:rsidP="008A7BE9"/>
    <w:p w:rsidR="00E55DB0" w:rsidRPr="008A7BE9" w:rsidRDefault="00E55DB0" w:rsidP="008A7BE9"/>
    <w:sectPr w:rsidR="00E55DB0" w:rsidRPr="008A7BE9" w:rsidSect="00AC71FB">
      <w:headerReference w:type="default" r:id="rId18"/>
      <w:pgSz w:w="12240" w:h="15840"/>
      <w:pgMar w:top="6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2B0" w:rsidRDefault="00E162B0" w:rsidP="00E162B0">
      <w:pPr>
        <w:spacing w:after="0" w:line="240" w:lineRule="auto"/>
      </w:pPr>
      <w:r>
        <w:separator/>
      </w:r>
    </w:p>
  </w:endnote>
  <w:endnote w:type="continuationSeparator" w:id="1">
    <w:p w:rsidR="00E162B0" w:rsidRDefault="00E162B0" w:rsidP="00E1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2B0" w:rsidRDefault="00E162B0" w:rsidP="00E162B0">
      <w:pPr>
        <w:spacing w:after="0" w:line="240" w:lineRule="auto"/>
      </w:pPr>
      <w:r>
        <w:separator/>
      </w:r>
    </w:p>
  </w:footnote>
  <w:footnote w:type="continuationSeparator" w:id="1">
    <w:p w:rsidR="00E162B0" w:rsidRDefault="00E162B0" w:rsidP="00E16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2B0" w:rsidRPr="00E162B0" w:rsidRDefault="00AC71FB" w:rsidP="00AC71FB">
    <w:pPr>
      <w:pStyle w:val="Header"/>
      <w:tabs>
        <w:tab w:val="left" w:pos="660"/>
      </w:tabs>
    </w:pPr>
    <w:r>
      <w:tab/>
    </w:r>
    <w:r>
      <w:tab/>
    </w:r>
    <w:r w:rsidR="004B1087">
      <w:rPr>
        <w:noProof/>
      </w:rPr>
      <w:pict>
        <v:rect id="_x0000_s2057" style="position:absolute;margin-left:-91.2pt;margin-top:-9pt;width:657.6pt;height:116.4pt;z-index:-251658752;mso-position-horizontal-relative:text;mso-position-vertical-relative:text" fillcolor="#1f497d [3215]" stroked="f" strokecolor="#f2f2f2 [3041]" strokeweight="3pt">
          <v:shadow on="t" type="perspective" color="#243f60 [1604]" opacity=".5" offset="1pt" offset2="-1pt"/>
        </v:rect>
      </w:pict>
    </w:r>
    <w:r w:rsidR="00E55E53">
      <w:rPr>
        <w:noProof/>
      </w:rPr>
      <w:drawing>
        <wp:inline distT="0" distB="0" distL="0" distR="0">
          <wp:extent cx="4503420" cy="1341120"/>
          <wp:effectExtent l="0" t="0" r="0" b="0"/>
          <wp:docPr id="3" name="Picture 2" descr="Sambala_Logo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mbala_Logo-removebg-preview.png"/>
                  <pic:cNvPicPr/>
                </pic:nvPicPr>
                <pic:blipFill>
                  <a:blip r:embed="rId1"/>
                  <a:srcRect t="28673" b="29621"/>
                  <a:stretch>
                    <a:fillRect/>
                  </a:stretch>
                </pic:blipFill>
                <pic:spPr>
                  <a:xfrm>
                    <a:off x="0" y="0"/>
                    <a:ext cx="4503420" cy="1341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8">
      <o:colormenu v:ext="edit" fillcolor="none [3215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1526"/>
    <w:rsid w:val="001225C1"/>
    <w:rsid w:val="0018586D"/>
    <w:rsid w:val="001B1AE4"/>
    <w:rsid w:val="002346C6"/>
    <w:rsid w:val="002D62D0"/>
    <w:rsid w:val="003B30ED"/>
    <w:rsid w:val="00491B26"/>
    <w:rsid w:val="004B1087"/>
    <w:rsid w:val="007E1526"/>
    <w:rsid w:val="00827F32"/>
    <w:rsid w:val="008A7BE9"/>
    <w:rsid w:val="008E1D89"/>
    <w:rsid w:val="00AC71FB"/>
    <w:rsid w:val="00BA6046"/>
    <w:rsid w:val="00E162B0"/>
    <w:rsid w:val="00E55DB0"/>
    <w:rsid w:val="00E55E53"/>
    <w:rsid w:val="00F2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enu v:ext="edit" fillcolor="none [32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A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2B0"/>
  </w:style>
  <w:style w:type="paragraph" w:styleId="Footer">
    <w:name w:val="footer"/>
    <w:basedOn w:val="Normal"/>
    <w:link w:val="FooterChar"/>
    <w:uiPriority w:val="99"/>
    <w:semiHidden/>
    <w:unhideWhenUsed/>
    <w:rsid w:val="00E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635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2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2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3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35A22-C415-4E0E-AE24-AADEB1A4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</dc:creator>
  <cp:keywords/>
  <dc:description/>
  <cp:lastModifiedBy>Osher</cp:lastModifiedBy>
  <cp:revision>8</cp:revision>
  <dcterms:created xsi:type="dcterms:W3CDTF">2024-07-20T10:26:00Z</dcterms:created>
  <dcterms:modified xsi:type="dcterms:W3CDTF">2024-07-21T17:26:00Z</dcterms:modified>
</cp:coreProperties>
</file>