
<file path=[Content_Types].xml><?xml version="1.0" encoding="utf-8"?>
<Types xmlns="http://schemas.openxmlformats.org/package/2006/content-types">
  <Override PartName="/word/footnotes.xml" ContentType="application/vnd.openxmlformats-officedocument.wordprocessingml.footnotes+xml"/>
  <Override PartName="/word/activeX/activeX7.xml" ContentType="application/vnd.ms-office.activeX+xml"/>
  <Default Extension="png" ContentType="image/png"/>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909" w:rsidRDefault="00B90909" w:rsidP="001856EB">
      <w:pPr>
        <w:spacing w:before="100" w:beforeAutospacing="1" w:after="100" w:afterAutospacing="1" w:line="240" w:lineRule="auto"/>
        <w:outlineLvl w:val="2"/>
        <w:rPr>
          <w:rFonts w:ascii="Times New Roman" w:eastAsia="Times New Roman" w:hAnsi="Times New Roman" w:cs="Times New Roman"/>
          <w:b/>
          <w:bCs/>
          <w:sz w:val="27"/>
          <w:szCs w:val="27"/>
        </w:rPr>
      </w:pPr>
    </w:p>
    <w:p w:rsidR="001856EB" w:rsidRPr="0027156B" w:rsidRDefault="001856EB" w:rsidP="001856EB">
      <w:pPr>
        <w:spacing w:before="100" w:beforeAutospacing="1" w:after="100" w:afterAutospacing="1" w:line="240" w:lineRule="auto"/>
        <w:outlineLvl w:val="2"/>
        <w:rPr>
          <w:rFonts w:ascii="Times New Roman" w:eastAsia="Times New Roman" w:hAnsi="Times New Roman" w:cs="Times New Roman"/>
          <w:b/>
          <w:bCs/>
          <w:sz w:val="27"/>
          <w:szCs w:val="27"/>
        </w:rPr>
      </w:pPr>
      <w:r w:rsidRPr="0027156B">
        <w:rPr>
          <w:rFonts w:ascii="Times New Roman" w:eastAsia="Times New Roman" w:hAnsi="Times New Roman" w:cs="Times New Roman"/>
          <w:b/>
          <w:bCs/>
          <w:sz w:val="27"/>
          <w:szCs w:val="27"/>
        </w:rPr>
        <w:t>Open Plots</w:t>
      </w:r>
    </w:p>
    <w:p w:rsidR="001856EB" w:rsidRPr="0027156B" w:rsidRDefault="001856EB" w:rsidP="001856EB">
      <w:pPr>
        <w:spacing w:before="100" w:beforeAutospacing="1" w:after="100" w:afterAutospacing="1"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When buying an open plot, it’s essential to conduct thorough checks to ensure a secure and valuable investment. Here are the checks to be done, along with their relative importance expressed as a percentage:</w:t>
      </w:r>
    </w:p>
    <w:tbl>
      <w:tblPr>
        <w:tblW w:w="94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27"/>
        <w:gridCol w:w="1761"/>
        <w:gridCol w:w="4327"/>
        <w:gridCol w:w="955"/>
      </w:tblGrid>
      <w:tr w:rsidR="00B90909" w:rsidRPr="0027156B" w:rsidTr="00B90909">
        <w:trPr>
          <w:tblHeader/>
          <w:tblCellSpacing w:w="15" w:type="dxa"/>
        </w:trPr>
        <w:tc>
          <w:tcPr>
            <w:tcW w:w="0" w:type="auto"/>
            <w:shd w:val="clear" w:color="auto" w:fill="1F497D" w:themeFill="text2"/>
            <w:vAlign w:val="center"/>
            <w:hideMark/>
          </w:tcPr>
          <w:p w:rsidR="00B90909" w:rsidRPr="0027156B" w:rsidRDefault="00B90909" w:rsidP="0080063D">
            <w:pPr>
              <w:spacing w:after="0" w:line="240" w:lineRule="auto"/>
              <w:jc w:val="center"/>
              <w:rPr>
                <w:rFonts w:ascii="Times New Roman" w:eastAsia="Times New Roman" w:hAnsi="Times New Roman" w:cs="Times New Roman"/>
                <w:b/>
                <w:bCs/>
                <w:color w:val="FFFFFF" w:themeColor="background1"/>
                <w:sz w:val="24"/>
                <w:szCs w:val="24"/>
              </w:rPr>
            </w:pPr>
            <w:r w:rsidRPr="001856EB">
              <w:rPr>
                <w:rFonts w:ascii="Times New Roman" w:eastAsia="Times New Roman" w:hAnsi="Times New Roman" w:cs="Times New Roman"/>
                <w:b/>
                <w:bCs/>
                <w:color w:val="FFFFFF" w:themeColor="background1"/>
                <w:sz w:val="24"/>
                <w:szCs w:val="24"/>
              </w:rPr>
              <w:t>Check</w:t>
            </w:r>
          </w:p>
        </w:tc>
        <w:tc>
          <w:tcPr>
            <w:tcW w:w="0" w:type="auto"/>
            <w:shd w:val="clear" w:color="auto" w:fill="1F497D" w:themeFill="text2"/>
            <w:vAlign w:val="center"/>
            <w:hideMark/>
          </w:tcPr>
          <w:p w:rsidR="00B90909" w:rsidRPr="0027156B" w:rsidRDefault="00B90909" w:rsidP="0080063D">
            <w:pPr>
              <w:spacing w:after="0" w:line="240" w:lineRule="auto"/>
              <w:jc w:val="center"/>
              <w:rPr>
                <w:rFonts w:ascii="Times New Roman" w:eastAsia="Times New Roman" w:hAnsi="Times New Roman" w:cs="Times New Roman"/>
                <w:b/>
                <w:bCs/>
                <w:color w:val="FFFFFF" w:themeColor="background1"/>
                <w:sz w:val="24"/>
                <w:szCs w:val="24"/>
              </w:rPr>
            </w:pPr>
            <w:r w:rsidRPr="001856EB">
              <w:rPr>
                <w:rFonts w:ascii="Times New Roman" w:eastAsia="Times New Roman" w:hAnsi="Times New Roman" w:cs="Times New Roman"/>
                <w:b/>
                <w:bCs/>
                <w:color w:val="FFFFFF" w:themeColor="background1"/>
                <w:sz w:val="24"/>
                <w:szCs w:val="24"/>
              </w:rPr>
              <w:t>Percentage Importance</w:t>
            </w:r>
          </w:p>
        </w:tc>
        <w:tc>
          <w:tcPr>
            <w:tcW w:w="4297" w:type="dxa"/>
            <w:shd w:val="clear" w:color="auto" w:fill="1F497D" w:themeFill="text2"/>
            <w:vAlign w:val="center"/>
            <w:hideMark/>
          </w:tcPr>
          <w:p w:rsidR="00B90909" w:rsidRPr="0027156B" w:rsidRDefault="00B90909" w:rsidP="0080063D">
            <w:pPr>
              <w:spacing w:after="0" w:line="240" w:lineRule="auto"/>
              <w:jc w:val="center"/>
              <w:rPr>
                <w:rFonts w:ascii="Times New Roman" w:eastAsia="Times New Roman" w:hAnsi="Times New Roman" w:cs="Times New Roman"/>
                <w:b/>
                <w:bCs/>
                <w:color w:val="FFFFFF" w:themeColor="background1"/>
                <w:sz w:val="24"/>
                <w:szCs w:val="24"/>
              </w:rPr>
            </w:pPr>
            <w:r w:rsidRPr="001856EB">
              <w:rPr>
                <w:rFonts w:ascii="Times New Roman" w:eastAsia="Times New Roman" w:hAnsi="Times New Roman" w:cs="Times New Roman"/>
                <w:b/>
                <w:bCs/>
                <w:color w:val="FFFFFF" w:themeColor="background1"/>
                <w:sz w:val="24"/>
                <w:szCs w:val="24"/>
              </w:rPr>
              <w:t>Description</w:t>
            </w:r>
          </w:p>
        </w:tc>
        <w:tc>
          <w:tcPr>
            <w:tcW w:w="910" w:type="dxa"/>
            <w:shd w:val="clear" w:color="auto" w:fill="1F497D" w:themeFill="text2"/>
          </w:tcPr>
          <w:p w:rsidR="00B90909" w:rsidRPr="00B90909" w:rsidRDefault="00B90909" w:rsidP="0080063D">
            <w:pPr>
              <w:spacing w:after="0" w:line="240" w:lineRule="auto"/>
              <w:jc w:val="center"/>
              <w:rPr>
                <w:rFonts w:ascii="Times New Roman" w:eastAsia="Times New Roman" w:hAnsi="Times New Roman" w:cs="Times New Roman"/>
                <w:b/>
                <w:bCs/>
                <w:color w:val="FFFFFF" w:themeColor="background1"/>
                <w:sz w:val="24"/>
                <w:szCs w:val="24"/>
              </w:rPr>
            </w:pPr>
            <w:r w:rsidRPr="00B90909">
              <w:rPr>
                <w:rFonts w:ascii="Times New Roman" w:eastAsia="Times New Roman" w:hAnsi="Times New Roman" w:cs="Times New Roman"/>
                <w:b/>
                <w:bCs/>
                <w:color w:val="FFFFFF" w:themeColor="background1"/>
                <w:sz w:val="24"/>
                <w:szCs w:val="24"/>
              </w:rPr>
              <w:t>Yes/No</w: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Legal Clearances</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30%</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Verify the title deed, encumbrance certificates, and necessary approvals from local authorities.</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8pt;height:19.2pt" o:ole="">
                  <v:imagedata r:id="rId7" o:title=""/>
                </v:shape>
                <w:control r:id="rId8" w:name="CheckBox1" w:shapeid="_x0000_i1059"/>
              </w:objec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Location and Accessibility</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20%</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Assess the plot’s proximity to essential amenities, transportation facilities, and overall accessibility.</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8" type="#_x0000_t75" style="width:15pt;height:19.2pt" o:ole="">
                  <v:imagedata r:id="rId9" o:title=""/>
                </v:shape>
                <w:control r:id="rId10" w:name="CheckBox2" w:shapeid="_x0000_i1058"/>
              </w:objec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Zoning and Land Use Regulations</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15%</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Check the zoning status and permitted land use to ensure it aligns with your intended purpose for the plot.</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7" type="#_x0000_t75" style="width:15pt;height:19.2pt" o:ole="">
                  <v:imagedata r:id="rId9" o:title=""/>
                </v:shape>
                <w:control r:id="rId11" w:name="CheckBox3" w:shapeid="_x0000_i1057"/>
              </w:objec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Price Verification</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15%</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Compare the plot’s price with similar properties in the area to ensure it aligns with market rates.</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6" type="#_x0000_t75" style="width:14.4pt;height:19.2pt" o:ole="">
                  <v:imagedata r:id="rId12" o:title=""/>
                </v:shape>
                <w:control r:id="rId13" w:name="CheckBox31" w:shapeid="_x0000_i1056"/>
              </w:objec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Future Development Plans</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10%</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Investigate any planned infrastructure or development projects in the area that could impact the plot’s value.</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5" type="#_x0000_t75" style="width:9.6pt;height:19.2pt" o:ole="">
                  <v:imagedata r:id="rId14" o:title=""/>
                </v:shape>
                <w:control r:id="rId15" w:name="CheckBox32" w:shapeid="_x0000_i1055"/>
              </w:objec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Topography and Drainage</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5%</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 xml:space="preserve">Assess the plot’s topography for suitability and ensure proper drainage to avoid </w:t>
            </w:r>
            <w:proofErr w:type="spellStart"/>
            <w:r w:rsidRPr="0027156B">
              <w:rPr>
                <w:rFonts w:ascii="Times New Roman" w:eastAsia="Times New Roman" w:hAnsi="Times New Roman" w:cs="Times New Roman"/>
                <w:sz w:val="24"/>
                <w:szCs w:val="24"/>
              </w:rPr>
              <w:t>waterlogging</w:t>
            </w:r>
            <w:proofErr w:type="spellEnd"/>
            <w:r w:rsidRPr="0027156B">
              <w:rPr>
                <w:rFonts w:ascii="Times New Roman" w:eastAsia="Times New Roman" w:hAnsi="Times New Roman" w:cs="Times New Roman"/>
                <w:sz w:val="24"/>
                <w:szCs w:val="24"/>
              </w:rPr>
              <w:t xml:space="preserve"> issues.</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4" type="#_x0000_t75" style="width:14.4pt;height:19.2pt" o:ole="">
                  <v:imagedata r:id="rId12" o:title=""/>
                </v:shape>
                <w:control r:id="rId16" w:name="CheckBox33" w:shapeid="_x0000_i1054"/>
              </w:object>
            </w:r>
          </w:p>
        </w:tc>
      </w:tr>
      <w:tr w:rsidR="00B90909" w:rsidRPr="0027156B" w:rsidTr="00B90909">
        <w:trPr>
          <w:tblCellSpacing w:w="15" w:type="dxa"/>
        </w:trPr>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b/>
                <w:bCs/>
                <w:sz w:val="24"/>
                <w:szCs w:val="24"/>
              </w:rPr>
              <w:t>Environmental Conditions</w:t>
            </w:r>
          </w:p>
        </w:tc>
        <w:tc>
          <w:tcPr>
            <w:tcW w:w="0" w:type="auto"/>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5%</w:t>
            </w:r>
          </w:p>
        </w:tc>
        <w:tc>
          <w:tcPr>
            <w:tcW w:w="4297" w:type="dxa"/>
            <w:vAlign w:val="center"/>
            <w:hideMark/>
          </w:tcPr>
          <w:p w:rsidR="00B90909" w:rsidRPr="0027156B" w:rsidRDefault="00B90909" w:rsidP="0080063D">
            <w:pPr>
              <w:spacing w:after="0" w:line="240" w:lineRule="auto"/>
              <w:rPr>
                <w:rFonts w:ascii="Times New Roman" w:eastAsia="Times New Roman" w:hAnsi="Times New Roman" w:cs="Times New Roman"/>
                <w:sz w:val="24"/>
                <w:szCs w:val="24"/>
              </w:rPr>
            </w:pPr>
            <w:r w:rsidRPr="0027156B">
              <w:rPr>
                <w:rFonts w:ascii="Times New Roman" w:eastAsia="Times New Roman" w:hAnsi="Times New Roman" w:cs="Times New Roman"/>
                <w:sz w:val="24"/>
                <w:szCs w:val="24"/>
              </w:rPr>
              <w:t>Check for any environmental restrictions or protected areas that may affect the use or development of the plot.</w:t>
            </w:r>
          </w:p>
        </w:tc>
        <w:tc>
          <w:tcPr>
            <w:tcW w:w="910" w:type="dxa"/>
          </w:tcPr>
          <w:p w:rsidR="00B90909" w:rsidRPr="0027156B" w:rsidRDefault="00B90909" w:rsidP="008006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225" w:dyaOrig="225">
                <v:shape id="_x0000_i1053" type="#_x0000_t75" style="width:14.4pt;height:19.2pt" o:ole="">
                  <v:imagedata r:id="rId12" o:title=""/>
                </v:shape>
                <w:control r:id="rId17" w:name="CheckBox34" w:shapeid="_x0000_i1053"/>
              </w:object>
            </w:r>
          </w:p>
        </w:tc>
      </w:tr>
    </w:tbl>
    <w:p w:rsidR="00E55DB0" w:rsidRDefault="00E55DB0" w:rsidP="001856EB"/>
    <w:p w:rsidR="001856EB" w:rsidRDefault="001856EB" w:rsidP="001856EB">
      <w:r>
        <w:t xml:space="preserve">When purchasing open plots of land, thorough checks and due </w:t>
      </w:r>
      <w:r w:rsidR="00B90909">
        <w:t>diligence is</w:t>
      </w:r>
      <w:r>
        <w:t xml:space="preserve"> essential to ensure a secure and valuable investment. Here's a detailed checklist with considerations ranked by their relative importance:</w:t>
      </w:r>
    </w:p>
    <w:p w:rsidR="001856EB" w:rsidRDefault="001856EB" w:rsidP="001856EB"/>
    <w:p w:rsidR="00B90909" w:rsidRDefault="00B90909" w:rsidP="001856EB"/>
    <w:p w:rsidR="00B90909" w:rsidRDefault="00B90909" w:rsidP="001856EB"/>
    <w:p w:rsidR="00B90909" w:rsidRDefault="00B90909" w:rsidP="001856EB"/>
    <w:p w:rsidR="001856EB" w:rsidRPr="00B90909" w:rsidRDefault="001856EB" w:rsidP="001856EB">
      <w:pPr>
        <w:rPr>
          <w:b/>
        </w:rPr>
      </w:pPr>
      <w:r w:rsidRPr="00B90909">
        <w:rPr>
          <w:b/>
        </w:rPr>
        <w:t>1. Legal Due Diligence (25%):</w:t>
      </w:r>
    </w:p>
    <w:p w:rsidR="001856EB" w:rsidRDefault="001856EB" w:rsidP="001856EB">
      <w:r>
        <w:t xml:space="preserve">    Title Verification: Confirm ownership through title deeds and verify there are no legal disputes or pending litigation.</w:t>
      </w:r>
    </w:p>
    <w:p w:rsidR="001856EB" w:rsidRDefault="001856EB" w:rsidP="001856EB">
      <w:r>
        <w:t xml:space="preserve">    Land Use Classification: Ensure the land is designated for residential, commercial, agricultural, or industrial use as per local zoning laws.</w:t>
      </w:r>
    </w:p>
    <w:p w:rsidR="001856EB" w:rsidRDefault="001856EB" w:rsidP="001856EB">
      <w:r>
        <w:t xml:space="preserve">    Approvals and Permissions: Verify all necessary permits and clearances from local authorities for land development.</w:t>
      </w:r>
    </w:p>
    <w:p w:rsidR="001856EB" w:rsidRDefault="001856EB" w:rsidP="001856EB"/>
    <w:p w:rsidR="001856EB" w:rsidRPr="00B90909" w:rsidRDefault="001856EB" w:rsidP="001856EB">
      <w:pPr>
        <w:rPr>
          <w:b/>
        </w:rPr>
      </w:pPr>
      <w:r w:rsidRPr="00B90909">
        <w:rPr>
          <w:b/>
        </w:rPr>
        <w:t>2. Location and Accessibility (20%):</w:t>
      </w:r>
    </w:p>
    <w:p w:rsidR="001856EB" w:rsidRDefault="001856EB" w:rsidP="001856EB">
      <w:r>
        <w:t xml:space="preserve">    Accessibility: Evaluate proximity to major roads, highways, and public transportation for ease of access.</w:t>
      </w:r>
    </w:p>
    <w:p w:rsidR="001856EB" w:rsidRDefault="001856EB" w:rsidP="001856EB">
      <w:r>
        <w:t xml:space="preserve">    Amenities: Check availability and proximity to essential facilities such as schools, hospitals, markets, and recreational areas.</w:t>
      </w:r>
    </w:p>
    <w:p w:rsidR="001856EB" w:rsidRDefault="001856EB" w:rsidP="001856EB">
      <w:r>
        <w:t xml:space="preserve">    Neighborhood Analysis: Assess the area's reputation, safety, and future growth prospects.</w:t>
      </w:r>
    </w:p>
    <w:p w:rsidR="001856EB" w:rsidRDefault="001856EB" w:rsidP="001856EB"/>
    <w:p w:rsidR="001856EB" w:rsidRPr="00B90909" w:rsidRDefault="001856EB" w:rsidP="001856EB">
      <w:pPr>
        <w:rPr>
          <w:b/>
        </w:rPr>
      </w:pPr>
      <w:r w:rsidRPr="00B90909">
        <w:rPr>
          <w:b/>
        </w:rPr>
        <w:t>3. Physical Inspection and Condition (15%):</w:t>
      </w:r>
    </w:p>
    <w:p w:rsidR="001856EB" w:rsidRDefault="001856EB" w:rsidP="001856EB">
      <w:r>
        <w:t xml:space="preserve">    Site Survey: Conduct a physical inspection of the property to assess boundaries, topography, and any existing structures.</w:t>
      </w:r>
    </w:p>
    <w:p w:rsidR="001856EB" w:rsidRDefault="001856EB" w:rsidP="001856EB">
      <w:r>
        <w:t xml:space="preserve">    Soil Quality: Perform soil testing to determine fertility, stability, drainage, and suitability for intended use.</w:t>
      </w:r>
    </w:p>
    <w:p w:rsidR="001856EB" w:rsidRDefault="001856EB" w:rsidP="001856EB"/>
    <w:p w:rsidR="001856EB" w:rsidRPr="00B90909" w:rsidRDefault="001856EB" w:rsidP="001856EB">
      <w:pPr>
        <w:rPr>
          <w:b/>
        </w:rPr>
      </w:pPr>
      <w:r w:rsidRPr="00B90909">
        <w:rPr>
          <w:b/>
        </w:rPr>
        <w:t>4. Infrastructure and Utilities (15%):</w:t>
      </w:r>
    </w:p>
    <w:p w:rsidR="001856EB" w:rsidRDefault="001856EB" w:rsidP="001856EB">
      <w:r>
        <w:t xml:space="preserve">    Utility Availability: Check for access to water supply, electricity, sewage systems, and internet connectivity.</w:t>
      </w:r>
    </w:p>
    <w:p w:rsidR="001856EB" w:rsidRDefault="001856EB" w:rsidP="001856EB">
      <w:r>
        <w:t xml:space="preserve">    Road Access: Assess the condition and legal rights of way for access roads leading to the plot.</w:t>
      </w:r>
    </w:p>
    <w:p w:rsidR="001856EB" w:rsidRDefault="001856EB" w:rsidP="001856EB"/>
    <w:p w:rsidR="00B90909" w:rsidRDefault="00B90909" w:rsidP="001856EB"/>
    <w:p w:rsidR="001856EB" w:rsidRPr="00B90909" w:rsidRDefault="001856EB" w:rsidP="001856EB">
      <w:pPr>
        <w:rPr>
          <w:b/>
        </w:rPr>
      </w:pPr>
      <w:r w:rsidRPr="00B90909">
        <w:rPr>
          <w:b/>
        </w:rPr>
        <w:t>5. Market Value and Potential (10%):</w:t>
      </w:r>
    </w:p>
    <w:p w:rsidR="001856EB" w:rsidRDefault="001856EB" w:rsidP="001856EB">
      <w:r>
        <w:t xml:space="preserve">    Property Value: Research recent sales data and trends in land prices in the area to estimate potential appreciation.</w:t>
      </w:r>
    </w:p>
    <w:p w:rsidR="001856EB" w:rsidRDefault="001856EB" w:rsidP="001856EB">
      <w:r>
        <w:t xml:space="preserve">    Development Potential: Consider future development plans, infrastructure projects, and economic growth that could impact property value.</w:t>
      </w:r>
    </w:p>
    <w:p w:rsidR="001856EB" w:rsidRDefault="001856EB" w:rsidP="001856EB"/>
    <w:p w:rsidR="001856EB" w:rsidRPr="00B90909" w:rsidRDefault="001856EB" w:rsidP="001856EB">
      <w:pPr>
        <w:rPr>
          <w:b/>
        </w:rPr>
      </w:pPr>
      <w:r w:rsidRPr="00B90909">
        <w:rPr>
          <w:b/>
        </w:rPr>
        <w:t>6. Environmental Considerations (10%):</w:t>
      </w:r>
    </w:p>
    <w:p w:rsidR="001856EB" w:rsidRDefault="001856EB" w:rsidP="001856EB">
      <w:r>
        <w:t xml:space="preserve">    Environmental Impact: Conduct assessments for environmental risks such as flood zones, natural hazards, or eco</w:t>
      </w:r>
      <w:r w:rsidR="00B90909">
        <w:t>-</w:t>
      </w:r>
      <w:r>
        <w:t>sensitive areas.</w:t>
      </w:r>
    </w:p>
    <w:p w:rsidR="001856EB" w:rsidRDefault="001856EB" w:rsidP="001856EB">
      <w:r>
        <w:t xml:space="preserve">    Regulatory Compliance: Ensure compliance with environmental regulations and restrictions that may affect land use and development.</w:t>
      </w:r>
    </w:p>
    <w:p w:rsidR="001856EB" w:rsidRDefault="001856EB" w:rsidP="001856EB"/>
    <w:p w:rsidR="001856EB" w:rsidRPr="00B90909" w:rsidRDefault="001856EB" w:rsidP="001856EB">
      <w:pPr>
        <w:rPr>
          <w:b/>
        </w:rPr>
      </w:pPr>
      <w:r w:rsidRPr="00B90909">
        <w:rPr>
          <w:b/>
        </w:rPr>
        <w:t>7. Legal Compliance and Documentation (5%):</w:t>
      </w:r>
    </w:p>
    <w:p w:rsidR="001856EB" w:rsidRDefault="001856EB" w:rsidP="001856EB">
      <w:r>
        <w:t xml:space="preserve">    Building Codes: Ensure the plot meets local building codes, setback requirements, and other regulations.</w:t>
      </w:r>
    </w:p>
    <w:p w:rsidR="001856EB" w:rsidRDefault="001856EB" w:rsidP="001856EB">
      <w:r>
        <w:t xml:space="preserve">    Documentation Review: Review sale agreements, lease agreements (if applicable), and understand legal obligations and restrictions.</w:t>
      </w:r>
    </w:p>
    <w:p w:rsidR="001856EB" w:rsidRDefault="001856EB" w:rsidP="001856EB"/>
    <w:p w:rsidR="001856EB" w:rsidRPr="001856EB" w:rsidRDefault="001856EB" w:rsidP="001856EB">
      <w:r>
        <w:t>These percentages are approximate and may vary based on individual priorities, location</w:t>
      </w:r>
      <w:r w:rsidR="00B90909">
        <w:t xml:space="preserve"> </w:t>
      </w:r>
      <w:r>
        <w:t>specific factors, and the intended use of the open plot. Engaging with professionals such as real estate attorneys, land surveyors, and environmental consultants can provide further guidance and assurance in making a well</w:t>
      </w:r>
      <w:r w:rsidR="00B90909">
        <w:t xml:space="preserve"> </w:t>
      </w:r>
      <w:r>
        <w:t>informed investment decision.</w:t>
      </w:r>
    </w:p>
    <w:sectPr w:rsidR="001856EB" w:rsidRPr="001856EB" w:rsidSect="00AC71FB">
      <w:headerReference w:type="default" r:id="rId18"/>
      <w:pgSz w:w="12240" w:h="15840"/>
      <w:pgMar w:top="6"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182" w:rsidRDefault="00E01182" w:rsidP="00E162B0">
      <w:pPr>
        <w:spacing w:after="0" w:line="240" w:lineRule="auto"/>
      </w:pPr>
      <w:r>
        <w:separator/>
      </w:r>
    </w:p>
  </w:endnote>
  <w:endnote w:type="continuationSeparator" w:id="1">
    <w:p w:rsidR="00E01182" w:rsidRDefault="00E01182" w:rsidP="00E16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182" w:rsidRDefault="00E01182" w:rsidP="00E162B0">
      <w:pPr>
        <w:spacing w:after="0" w:line="240" w:lineRule="auto"/>
      </w:pPr>
      <w:r>
        <w:separator/>
      </w:r>
    </w:p>
  </w:footnote>
  <w:footnote w:type="continuationSeparator" w:id="1">
    <w:p w:rsidR="00E01182" w:rsidRDefault="00E01182" w:rsidP="00E162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B0" w:rsidRPr="00E162B0" w:rsidRDefault="00AC71FB" w:rsidP="00AC71FB">
    <w:pPr>
      <w:pStyle w:val="Header"/>
      <w:tabs>
        <w:tab w:val="left" w:pos="660"/>
      </w:tabs>
    </w:pPr>
    <w:r>
      <w:tab/>
    </w:r>
    <w:r>
      <w:tab/>
    </w:r>
    <w:r w:rsidR="00E74443">
      <w:rPr>
        <w:noProof/>
      </w:rPr>
      <w:pict>
        <v:rect id="_x0000_s2057" style="position:absolute;margin-left:-91.2pt;margin-top:-9pt;width:657.6pt;height:116.4pt;z-index:-251658752;mso-position-horizontal-relative:text;mso-position-vertical-relative:text" fillcolor="#1f497d [3215]" stroked="f" strokecolor="#f2f2f2 [3041]" strokeweight="3pt">
          <v:shadow on="t" type="perspective" color="#243f60 [1604]" opacity=".5" offset="1pt" offset2="-1pt"/>
        </v:rect>
      </w:pict>
    </w:r>
    <w:r w:rsidR="00E55E53">
      <w:rPr>
        <w:noProof/>
      </w:rPr>
      <w:drawing>
        <wp:inline distT="0" distB="0" distL="0" distR="0">
          <wp:extent cx="4503420" cy="1341120"/>
          <wp:effectExtent l="0" t="0" r="0" b="0"/>
          <wp:docPr id="3" name="Picture 2" descr="Sambala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bala_Logo-removebg-preview.png"/>
                  <pic:cNvPicPr/>
                </pic:nvPicPr>
                <pic:blipFill>
                  <a:blip r:embed="rId1"/>
                  <a:srcRect t="28673" b="29621"/>
                  <a:stretch>
                    <a:fillRect/>
                  </a:stretch>
                </pic:blipFill>
                <pic:spPr>
                  <a:xfrm>
                    <a:off x="0" y="0"/>
                    <a:ext cx="4503420" cy="134112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8">
      <o:colormenu v:ext="edit" fillcolor="none [3215]" strokecolor="none"/>
    </o:shapedefaults>
    <o:shapelayout v:ext="edit">
      <o:idmap v:ext="edit" data="2"/>
    </o:shapelayout>
  </w:hdrShapeDefaults>
  <w:footnotePr>
    <w:footnote w:id="0"/>
    <w:footnote w:id="1"/>
  </w:footnotePr>
  <w:endnotePr>
    <w:endnote w:id="0"/>
    <w:endnote w:id="1"/>
  </w:endnotePr>
  <w:compat>
    <w:useFELayout/>
  </w:compat>
  <w:rsids>
    <w:rsidRoot w:val="007E1526"/>
    <w:rsid w:val="001225C1"/>
    <w:rsid w:val="001856EB"/>
    <w:rsid w:val="0018586D"/>
    <w:rsid w:val="001B1AE4"/>
    <w:rsid w:val="002346C6"/>
    <w:rsid w:val="002D62D0"/>
    <w:rsid w:val="003B30ED"/>
    <w:rsid w:val="00491B26"/>
    <w:rsid w:val="007423B2"/>
    <w:rsid w:val="007E1526"/>
    <w:rsid w:val="00827F32"/>
    <w:rsid w:val="008A7BE9"/>
    <w:rsid w:val="008E1D89"/>
    <w:rsid w:val="00AC71FB"/>
    <w:rsid w:val="00B90909"/>
    <w:rsid w:val="00BA6046"/>
    <w:rsid w:val="00E01182"/>
    <w:rsid w:val="00E162B0"/>
    <w:rsid w:val="00E55DB0"/>
    <w:rsid w:val="00E55E53"/>
    <w:rsid w:val="00E74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colormenu v:ext="edit" fillcolor="none [3215]"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AE4"/>
    <w:rPr>
      <w:color w:val="808080"/>
    </w:rPr>
  </w:style>
  <w:style w:type="paragraph" w:styleId="BalloonText">
    <w:name w:val="Balloon Text"/>
    <w:basedOn w:val="Normal"/>
    <w:link w:val="BalloonTextChar"/>
    <w:uiPriority w:val="99"/>
    <w:semiHidden/>
    <w:unhideWhenUsed/>
    <w:rsid w:val="001B1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AE4"/>
    <w:rPr>
      <w:rFonts w:ascii="Tahoma" w:hAnsi="Tahoma" w:cs="Tahoma"/>
      <w:sz w:val="16"/>
      <w:szCs w:val="16"/>
    </w:rPr>
  </w:style>
  <w:style w:type="paragraph" w:styleId="Header">
    <w:name w:val="header"/>
    <w:basedOn w:val="Normal"/>
    <w:link w:val="HeaderChar"/>
    <w:uiPriority w:val="99"/>
    <w:semiHidden/>
    <w:unhideWhenUsed/>
    <w:rsid w:val="00E162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62B0"/>
  </w:style>
  <w:style w:type="paragraph" w:styleId="Footer">
    <w:name w:val="footer"/>
    <w:basedOn w:val="Normal"/>
    <w:link w:val="FooterChar"/>
    <w:uiPriority w:val="99"/>
    <w:semiHidden/>
    <w:unhideWhenUsed/>
    <w:rsid w:val="00E162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62B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5" Type="http://schemas.openxmlformats.org/officeDocument/2006/relationships/control" Target="activeX/activeX5.xml"/><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activeX/activeX1.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635;677"/>
  <ax:ocxPr ax:name="Value" ax:value="0"/>
  <ax:ocxPr ax:name="FontName" ax:value="Times New Roman"/>
  <ax:ocxPr ax:name="FontHeight" ax:value="240"/>
  <ax:ocxPr ax:name="FontCharSet" ax:value="0"/>
  <ax:ocxPr ax:name="FontPitchAndFamily" ax:value="2"/>
</ax:ocx>
</file>

<file path=word/activeX/activeX2.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29;677"/>
  <ax:ocxPr ax:name="Value" ax:value="0"/>
  <ax:ocxPr ax:name="FontName" ax:value="Times New Roman"/>
  <ax:ocxPr ax:name="FontHeight" ax:value="240"/>
  <ax:ocxPr ax:name="FontCharSet" ax:value="0"/>
  <ax:ocxPr ax:name="FontPitchAndFamily" ax:value="2"/>
</ax:ocx>
</file>

<file path=word/activeX/activeX3.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29;677"/>
  <ax:ocxPr ax:name="Value" ax:value="0"/>
  <ax:ocxPr ax:name="FontName" ax:value="Times New Roman"/>
  <ax:ocxPr ax:name="FontHeight" ax:value="240"/>
  <ax:ocxPr ax:name="FontCharSet" ax:value="0"/>
  <ax:ocxPr ax:name="FontPitchAndFamily" ax:value="2"/>
</ax:ocx>
</file>

<file path=word/activeX/activeX4.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08;677"/>
  <ax:ocxPr ax:name="Value" ax:value="0"/>
  <ax:ocxPr ax:name="FontName" ax:value="Times New Roman"/>
  <ax:ocxPr ax:name="FontHeight" ax:value="240"/>
  <ax:ocxPr ax:name="FontCharSet" ax:value="0"/>
  <ax:ocxPr ax:name="FontPitchAndFamily" ax:value="2"/>
</ax:ocx>
</file>

<file path=word/activeX/activeX5.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339;677"/>
  <ax:ocxPr ax:name="Value" ax:value="0"/>
  <ax:ocxPr ax:name="FontName" ax:value="Times New Roman"/>
  <ax:ocxPr ax:name="FontHeight" ax:value="240"/>
  <ax:ocxPr ax:name="FontCharSet" ax:value="0"/>
  <ax:ocxPr ax:name="FontPitchAndFamily" ax:value="2"/>
</ax:ocx>
</file>

<file path=word/activeX/activeX6.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08;677"/>
  <ax:ocxPr ax:name="Value" ax:value="0"/>
  <ax:ocxPr ax:name="FontName" ax:value="Times New Roman"/>
  <ax:ocxPr ax:name="FontHeight" ax:value="240"/>
  <ax:ocxPr ax:name="FontCharSet" ax:value="0"/>
  <ax:ocxPr ax:name="FontPitchAndFamily" ax:value="2"/>
</ax:ocx>
</file>

<file path=word/activeX/activeX7.xml><?xml version="1.0" encoding="utf-8"?>
<ax:ocx xmlns:ax="http://schemas.microsoft.com/office/2006/activeX" xmlns:r="http://schemas.openxmlformats.org/officeDocument/2006/relationships" ax:classid="{8BD21D40-EC42-11CE-9E0D-00AA006002F3}" ax:persistence="persistPropertyBag">
  <ax:ocxPr ax:name="BackColor" ax:value="16777215"/>
  <ax:ocxPr ax:name="ForeColor" ax:value="0"/>
  <ax:ocxPr ax:name="DisplayStyle" ax:value="4"/>
  <ax:ocxPr ax:name="Size" ax:value="508;677"/>
  <ax:ocxPr ax:name="Value" ax:value="0"/>
  <ax:ocxPr ax:name="FontName" ax:value="Times New Roman"/>
  <ax:ocxPr ax:name="FontHeight" ax:value="240"/>
  <ax:ocxPr ax:name="FontCharSet" ax:value="0"/>
  <ax:ocxPr ax:name="FontPitchAndFamily" ax:value="2"/>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35A22-C415-4E0E-AE24-AADEB1A4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Osher</dc:creator>
  <cp:keywords/>
  <dc:description/>
  <cp:lastModifiedBy>Osher</cp:lastModifiedBy>
  <cp:revision>9</cp:revision>
  <dcterms:created xsi:type="dcterms:W3CDTF">2024-07-20T10:26:00Z</dcterms:created>
  <dcterms:modified xsi:type="dcterms:W3CDTF">2024-07-21T17:29:00Z</dcterms:modified>
</cp:coreProperties>
</file>