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i/>
          <w:iCs/>
          <w:sz w:val="20"/>
          <w:szCs w:val="20"/>
        </w:rPr>
        <w:t xml:space="preserve">Date de génération : 11 septembre 2026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Options relues</w:t>
      </w:r>
    </w:p>
    <w:tbl>
      <w:tblPr>
        <w:tblW w:type="pct" w:w="100%"/>
        <w:tblBorders>
          <w:top w:val="single" w:color="0066CC" w:sz="8"/>
          <w:left w:val="single" w:color="0066CC" w:sz="8"/>
          <w:bottom w:val="single" w:color="0066CC" w:sz="8"/>
          <w:right w:val="single" w:color="0066CC" w:sz="8"/>
          <w:insideH w:val="single" w:color="0066CC" w:sz="8"/>
          <w:insideV w:val="single" w:color="0066CC" w:sz="8"/>
        </w:tblBorders>
      </w:tblPr>
      <w:tblGrid>
        <w:gridCol w:w="5220"/>
        <w:gridCol w:w="5220"/>
      </w:tblGrid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3525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France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La Seine traverse cette ville. RELU</w:t>
            </w:r>
          </w:p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Italie</w:t>
            </w:r>
          </w:p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</w:tbl>
    <w:p>
      <w:pPr>
        <w:sectPr>
          <w:footerReference w:type="default" r:id="rId7"/>
          <w:pgSz w:w="11905" w:h="16837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i/>
          <w:iCs/>
          <w:sz w:val="20"/>
          <w:szCs w:val="20"/>
        </w:rPr>
        <w:t xml:space="preserve">Date de génération : 11 septembre 2026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Options relues</w:t>
      </w:r>
    </w:p>
    <w:tbl>
      <w:tblPr>
        <w:tblW w:type="pct" w:w="100%"/>
        <w:tblBorders>
          <w:top w:val="single" w:color="0066CC" w:sz="8"/>
          <w:left w:val="single" w:color="0066CC" w:sz="8"/>
          <w:bottom w:val="single" w:color="0066CC" w:sz="8"/>
          <w:right w:val="single" w:color="0066CC" w:sz="8"/>
          <w:insideH w:val="single" w:color="0066CC" w:sz="8"/>
          <w:insideV w:val="single" w:color="0066CC" w:sz="8"/>
        </w:tblBorders>
      </w:tblPr>
      <w:tblGrid>
        <w:gridCol w:w="5220"/>
        <w:gridCol w:w="5220"/>
      </w:tblGrid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Rome</w:t>
            </w:r>
          </w:p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3525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Paris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Capitale française.</w:t>
            </w:r>
          </w:p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</w:tbl>
    <w:p>
      <w:pPr>
        <w:sectPr>
          <w:footerReference w:type="default" r:id="rId8"/>
          <w:pgSz w:w="11905" w:h="16837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Observe et écoute. RELU Sucrerie</w:t>
      </w:r>
    </w:p>
    <w:p>
      <w:pPr>
        <w:pStyle w:val="Heading2"/>
        <w:spacing w:after="120" w:before="240"/>
      </w:pPr>
      <w:r>
        <w:t xml:space="preserve">Crédit / Attribution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Drapeau tricolore — Atelier de test — CC BY — 4.0</w:t>
      </w:r>
    </w:p>
    <w:sectPr>
      <w:footerReference w:type="default" r:id="rId9"/>
      <w:pgSz w:w="11905" w:h="16837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4be83413bc6388da783e0f2fb24ec43ce0f2287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2026-09-11T19:06:54.753Z</dcterms:created>
  <dcterms:modified xsi:type="dcterms:W3CDTF">2026-09-11T19:06:54.753Z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