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Répartition fictive d’une heure de lecture — relue dans Sucrerie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40"/>
      </w:pPr>
      <w:r>
        <w:t xml:space="preserve">Données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Lecture individuelle : 0.125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Lecture en binôme : 0.375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Discussion collective : 0.5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df5863424a07cfcbccf6916eae8ecaec7a9bc2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2026-09-11T15:51:49.484Z</dcterms:created>
  <dcterms:modified xsi:type="dcterms:W3CDTF">2026-09-11T15:51:49.485Z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