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Trois rectangles RELU Sucrerie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RELU Sucrerie</w:t>
      </w:r>
    </w:p>
    <w:p>
      <w:pPr>
        <w:pStyle w:val="Heading2"/>
        <w:pageBreakBefore/>
        <w:spacing w:after="120" w:before="240"/>
      </w:pPr>
      <w:r>
        <w:t xml:space="preserve">Légende</w:t>
      </w:r>
    </w:p>
    <w:p>
      <w:pPr>
        <w:pStyle w:val="Heading3"/>
        <w:spacing w:after="120" w:before="240"/>
      </w:pPr>
      <w:r>
        <w:t xml:space="preserve">1. Premier point RELU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1.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Deuxième paragraphe RELU</w:t>
      </w:r>
    </w:p>
    <w:p>
      <w:pPr>
        <w:pStyle w:val="Heading3"/>
        <w:spacing w:after="120" w:before="240"/>
      </w:pPr>
      <w:r>
        <w:t xml:space="preserve">2. Zone 2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2.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Trois rectangles RELU</w:t>
      </w:r>
    </w:p>
    <w:p>
      <w:pPr>
        <w:spacing w:after="120" w:before="120"/>
      </w:pPr>
      <w:r>
        <w:rPr>
          <w:color w:val="666666"/>
          <w:sz w:val="20"/>
          <w:szCs w:val="20"/>
        </w:rPr>
        <w:t xml:space="preserve">Crédit / Attribution : Trois zones de recette — PD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p>
      <w:pPr>
        <w:pStyle w:val="Heading3"/>
        <w:spacing w:after="120" w:before="240"/>
      </w:pPr>
      <w:r>
        <w:t xml:space="preserve">3. Zone 3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Tu as ouvert la zone 3.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 média de consigne se consulte dans l’activité numérique.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bddc4605d756d9df5fc065747974dee9f18e99e2.png"/><Relationship Id="rId9" Type="http://schemas.openxmlformats.org/officeDocument/2006/relationships/image" Target="media/8347ce1c958d50bfc543a383fc1b75732c021fa8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2026-09-11T21:26:17.702Z</dcterms:created>
  <dcterms:modified xsi:type="dcterms:W3CDTF">2026-09-11T21:26:17.702Z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