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Sélectionne les capitales. RELU dans Sucrerie.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Zones un, deux et trois</w:t>
      </w:r>
    </w:p>
    <w:p>
      <w:pPr>
        <w:pStyle w:val="Heading2"/>
        <w:spacing w:after="120" w:before="240"/>
      </w:pPr>
      <w:r>
        <w:t xml:space="preserve">Texte dans lequel trouver les mots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Paris Lyon Rome Milan Nice Toulouse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Nombre de mots à trouver : 2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Mots à marquer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Rome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0ab27cd730f3e68d73aa29ef47bdc13cdd51350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2026-09-11T18:21:42.437Z</dcterms:created>
  <dcterms:modified xsi:type="dcterms:W3CDTF">2026-09-11T18:21:42.437Z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