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Trouver la zone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la zone 2.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Trouver la zone RELU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</w:t>
      </w:r>
    </w:p>
    <w:p>
      <w:pPr>
        <w:pStyle w:val="Heading3"/>
        <w:spacing w:after="120" w:before="240"/>
      </w:pPr>
      <w:r>
        <w:t xml:space="preserve">2. Violet RELU —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trouvé le rectangle violet. RELU</w:t>
      </w:r>
    </w:p>
    <w:p>
      <w:pPr>
        <w:pStyle w:val="Heading3"/>
        <w:spacing w:after="120" w:before="240"/>
      </w:pPr>
      <w:r>
        <w:t xml:space="preserve">3.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dc8e870dc0bcdb7e57c42d661578b8c1649569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2026-09-11T21:29:50.811Z</dcterms:created>
  <dcterms:modified xsi:type="dcterms:W3CDTF">2026-09-11T21:29:50.812Z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