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Sucrerie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Options relues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Madrid est la capitale de l’Espagne. RELU Sucrerie.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324040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66666"/>
          <w:sz w:val="18"/>
          <w:szCs w:val="18"/>
        </w:rPr>
        <w:t xml:space="preserve">Zones un, deux et trois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Vrai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Faux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A. Vrai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Feedback si correct : Madrid est la capitale espagnole. RELU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Feedback si incorrect : Madrid est bien la capitale espagnole. RELU Caramel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Sucrerie (https://sucrerie.forge.apps.education.fr/)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0ab27cd730f3e68d73aa29ef47bdc13cdd51350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2026-09-11T18:28:53.193Z</dcterms:created>
  <dcterms:modified xsi:type="dcterms:W3CDTF">2026-09-11T18:28:53.193Z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