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1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چکید</w:t>
      </w:r>
      <w:r>
        <w:rPr>
          <w:rFonts w:ascii="" w:hAnsi="" w:eastAsia=""/>
          <w:b w:val="0"/>
          <w:i w:val="0"/>
          <w:color w:val="111111"/>
          <w:sz w:val="29"/>
        </w:rPr>
        <w:t>ه</w:t>
      </w:r>
    </w:p>
    <w:p>
      <w:pPr>
        <w:autoSpaceDN w:val="0"/>
        <w:autoSpaceDE w:val="0"/>
        <w:widowControl/>
        <w:spacing w:line="348" w:lineRule="auto" w:before="344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هدف این پژوهش پیش‌بینی نوموفوبیا بر اساس سبک‌های دلبستگی و استرس ادراک‌شده با نقش میاجنی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تنظیم هیجان در نوجوانان بود. روش پژوهش توصیفی–همبستگی و از نوع مدل‌یابی معادالت ساختاری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سال آموزشگاه نسیم شهر تهران بودند. با منونه‌گیری خوشه‌ای۱۸  تا۱۳ است. جامعه آماری، نوجوانان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پسر) به‌صورت حضوری به پرسشنامه‌های۱۶۰  دختر و۱۶۰(  دانش‌آموز۳۲۰ ، کالس۱۰ چندمرحله‌ای از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۱۴(  گویه)، استرس ادراک‌شده کوهن۱۸(  گویه)، دلبستگی کولینز و رید۲۰( نوموفوبیا یلدریم و کوریا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طبقDERS  گویه) پاسخ دادند. گویه‌های معکوس۳۶( گویه) و دشواری تنظیم هیجان گرتز و رومر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SPSS دستورالعمل منره‌گذاری شد و منره کل به‌صورت شاخص تنظیم هیجان وارد حتلیل گردید. داده‌ها با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استرسCFI=۰/۹۶، RMSEA=۰/۰۶۱(  حتلیل شد. مدل ساختاری برازش مطلوب داشتAMOS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درصد و تنظیم۹ ). سبک‌های دلبستگی در مجموع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=۰/۷۳۶( ادراک‌شده قوی‌ترین پیش‌بین نوموفوبیا بود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درصد واریانس را تبیین کردند. اثرات غیرمستقیم از مسیر تنظیم هیجان معنادار بود. نتیجه۱۹ هیجان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آن‌که مداخالت آموزشگاهی باید همزمان بر مدیریت استرس، تقویت دلبستگی ایمن و مهارت تنظیم هیجان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.متمرکز شوند</w:t>
      </w:r>
    </w:p>
    <w:p>
      <w:pPr>
        <w:autoSpaceDN w:val="0"/>
        <w:autoSpaceDE w:val="0"/>
        <w:widowControl/>
        <w:spacing w:line="295" w:lineRule="auto" w:before="308" w:after="0"/>
        <w:ind w:left="8812" w:right="0" w:hanging="8812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واژه‌های کلیدی: نوموفوبیا، سبک‌های دلبستگی، استرس ادراک‌شده، تنظیم هیجان، نوجوانان، آموزشگاه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.نسیم</w:t>
      </w:r>
    </w:p>
    <w:p>
      <w:pPr>
        <w:autoSpaceDN w:val="0"/>
        <w:autoSpaceDE w:val="0"/>
        <w:widowControl/>
        <w:spacing w:line="242" w:lineRule="auto" w:before="534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Abstract</w:t>
      </w:r>
    </w:p>
    <w:p>
      <w:pPr>
        <w:autoSpaceDN w:val="0"/>
        <w:autoSpaceDE w:val="0"/>
        <w:widowControl/>
        <w:spacing w:line="230" w:lineRule="auto" w:before="36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This study aimed to predict nomophobia on the basis of attachment styles and perceived stress,</w:t>
      </w:r>
    </w:p>
    <w:p>
      <w:pPr>
        <w:autoSpaceDN w:val="0"/>
        <w:autoSpaceDE w:val="0"/>
        <w:widowControl/>
        <w:spacing w:line="230" w:lineRule="auto" w:before="1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with emotion regulation as a mediator, among adolescents. The design was descriptive–</w:t>
      </w:r>
    </w:p>
    <w:p>
      <w:pPr>
        <w:autoSpaceDN w:val="0"/>
        <w:autoSpaceDE w:val="0"/>
        <w:widowControl/>
        <w:spacing w:line="305" w:lineRule="auto" w:before="1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correlational and used structural equation modeling. The statistical population comprised 13-to-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18-year-old students at Nasim Educational Institute in Tehran. Using multistage cluster sampling</w:t>
      </w:r>
    </w:p>
    <w:p>
      <w:pPr>
        <w:autoSpaceDN w:val="0"/>
        <w:autoSpaceDE w:val="0"/>
        <w:widowControl/>
        <w:spacing w:line="305" w:lineRule="auto" w:before="18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of 10 classrooms, 320 students (160 girls and 160 boys) completed, in person, the Nomophobia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Questionnaire (20 items), the Collins and Read Adult Attachment Scale (18 items), the Perceived</w:t>
      </w:r>
    </w:p>
    <w:p>
      <w:pPr>
        <w:autoSpaceDN w:val="0"/>
        <w:autoSpaceDE w:val="0"/>
        <w:widowControl/>
        <w:spacing w:line="230" w:lineRule="auto" w:before="1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Stress Scale (14 items), and the Difficulties in Emotion Regulation Scale (36 items). Reverse-</w:t>
      </w:r>
    </w:p>
    <w:p>
      <w:pPr>
        <w:autoSpaceDN w:val="0"/>
        <w:autoSpaceDE w:val="0"/>
        <w:widowControl/>
        <w:spacing w:line="305" w:lineRule="auto" w:before="1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scored DERS items were recoded according to the original protocol, and the total score was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inverted so that higher values indicated more effective emotion regulation. Data were analyzed in</w:t>
      </w:r>
    </w:p>
    <w:p>
      <w:pPr>
        <w:autoSpaceDN w:val="0"/>
        <w:autoSpaceDE w:val="0"/>
        <w:widowControl/>
        <w:spacing w:line="305" w:lineRule="auto" w:before="184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SPSS and AMOS. The structural model showed acceptable fit (CFI = 0.96, RMSEA = 0.061).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Perceived stress was the strongest predictor of nomophobia (β = 0.736). Attachment styles and</w:t>
      </w:r>
    </w:p>
    <w:p>
      <w:pPr>
        <w:autoSpaceDN w:val="0"/>
        <w:autoSpaceDE w:val="0"/>
        <w:widowControl/>
        <w:spacing w:line="235" w:lineRule="auto" w:before="986" w:after="0"/>
        <w:ind w:left="0" w:right="4658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الف</w:t>
      </w:r>
    </w:p>
    <w:p>
      <w:pPr>
        <w:sectPr>
          <w:pgSz w:w="11899" w:h="16838"/>
          <w:pgMar w:top="83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emotion regulation explained 9% and 19% of the variance, respectively. Indirect effects via</w:t>
      </w:r>
    </w:p>
    <w:p>
      <w:pPr>
        <w:autoSpaceDN w:val="0"/>
        <w:autoSpaceDE w:val="0"/>
        <w:widowControl/>
        <w:spacing w:line="230" w:lineRule="auto" w:before="1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emotion regulation were significant. School-based interventions should therefore jointly target</w:t>
      </w:r>
    </w:p>
    <w:p>
      <w:pPr>
        <w:autoSpaceDN w:val="0"/>
        <w:autoSpaceDE w:val="0"/>
        <w:widowControl/>
        <w:spacing w:line="230" w:lineRule="auto" w:before="1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stress management, secure attachment, and emotion-regulation skills.</w:t>
      </w:r>
    </w:p>
    <w:p>
      <w:pPr>
        <w:autoSpaceDN w:val="0"/>
        <w:autoSpaceDE w:val="0"/>
        <w:widowControl/>
        <w:spacing w:line="230" w:lineRule="auto" w:before="3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Keywords: nomophobia, attachment styles, perceived stress, emotion regulation, adolescents,</w:t>
      </w:r>
    </w:p>
    <w:p>
      <w:pPr>
        <w:autoSpaceDN w:val="0"/>
        <w:autoSpaceDE w:val="0"/>
        <w:widowControl/>
        <w:spacing w:line="230" w:lineRule="auto" w:before="18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Nasim Institute.</w:t>
      </w:r>
    </w:p>
    <w:p>
      <w:pPr>
        <w:autoSpaceDN w:val="0"/>
        <w:autoSpaceDE w:val="0"/>
        <w:widowControl/>
        <w:spacing w:line="276" w:lineRule="auto" w:before="514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فهرست مطالب</w:t>
      </w:r>
    </w:p>
    <w:p>
      <w:pPr>
        <w:autoSpaceDN w:val="0"/>
        <w:autoSpaceDE w:val="0"/>
        <w:widowControl/>
        <w:spacing w:line="322" w:lineRule="auto" w:before="288" w:after="0"/>
        <w:ind w:left="5472" w:right="20" w:firstLine="0"/>
        <w:jc w:val="right"/>
      </w:pPr>
      <w:r>
        <w:rPr>
          <w:rFonts w:ascii="X Yekan" w:hAnsi="X Yekan" w:eastAsia="X Yekan"/>
          <w:b w:val="0"/>
          <w:i w:val="0"/>
          <w:color w:val="111111"/>
          <w:sz w:val="24"/>
        </w:rPr>
        <w:t>چکیده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>Abstract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>فهرست جداول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>فهرست اشکال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>فصل اول: کلیات پژوهش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مقدمه۱-۱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بیان مسئله۲-۱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اهمیت و ضرورت پژوهش۳-۱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اهداف پژوهش۴-۱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فرضیه‌های پژوهش۵-۱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تعاریف مفهومی و عملیاتی متغیرها۶-۱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>فصل دوم: ادبیات و پیشینه پژوهش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نوموفوبیا۲-۱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فوبی۱-۱-۲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تعریف اختالل نوموفوبیا۲-۱-۲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ویژگی‌های افراد با اختالل نوموفوبیا۳-۱-۲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ابعاد نوموفوبیا۴-۱-۲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جنسیت و نوموفوبیا۵-۱-۲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عوامل مرتبط با جنسیت در نوموفوبیا۶-۱-۲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سبک‌های دلبستگی۲-۲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مفهوم دلبستگی۲-۲-۱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نظریه دلبستگی جان بالبی۲-۲-۱-۱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دیدگاه مری اینزورث و موقعیت ناآشنا۲-۲-۱-۲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مراحل ارتباط عاطفی۲-۲-۲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نظریه سبک‌های دلبستگی۲-۲-۳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ویژگی‌های دلبستگی ایمن۲-۲-۴</w:t>
      </w:r>
    </w:p>
    <w:p>
      <w:pPr>
        <w:autoSpaceDN w:val="0"/>
        <w:autoSpaceDE w:val="0"/>
        <w:widowControl/>
        <w:spacing w:line="235" w:lineRule="auto" w:before="1028" w:after="0"/>
        <w:ind w:left="0" w:right="4752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ب</w:t>
      </w:r>
    </w:p>
    <w:p>
      <w:pPr>
        <w:sectPr>
          <w:pgSz w:w="11899" w:h="16838"/>
          <w:pgMar w:top="666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8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4320" w:right="20" w:firstLine="0"/>
        <w:jc w:val="right"/>
      </w:pP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ویژگی‌های دلبستگی دوسوگرا۲-۲-۵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ویژگی‌های دلبستگی اجتنابی۲-۲-۶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نقش سبک‌های دلبستگی در الگوهای ارتباطی سالم۲-۲-۷</w:t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استرس ادراک‌شده۲-۳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عوامل شناختی، هیجانی و شخصیتی۱-۳-۲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پیامدهای روان‌شناختی، جسمانی و اجتماعی۲-۳-۲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نقش عوامل اجتماعی، فرهنگی و محیطی۳-۳-۲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راهبردهای مقابله و تنظیم هیجان۴-۳-۲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تنظیم هیجان۲-۴</w:t>
      </w:r>
      <w:r>
        <w:br/>
      </w:r>
      <w:r>
        <w:rPr>
          <w:rFonts w:ascii="X Yekan" w:hAnsi="X Yekan" w:eastAsia="X Yekan"/>
          <w:b w:val="0"/>
          <w:i w:val="0"/>
          <w:color w:val="111111"/>
          <w:sz w:val="24"/>
        </w:rPr>
        <w:t xml:space="preserve"> مدل‌های تنظیم هیجان۲-۴-۱</w:t>
      </w:r>
    </w:p>
    <w:p>
      <w:pPr>
        <w:autoSpaceDN w:val="0"/>
        <w:autoSpaceDE w:val="0"/>
        <w:widowControl/>
        <w:spacing w:line="238" w:lineRule="auto" w:before="154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پیشینه پژوهشی۵-۲</w:t>
      </w:r>
    </w:p>
    <w:p>
      <w:pPr>
        <w:autoSpaceDN w:val="0"/>
        <w:autoSpaceDE w:val="0"/>
        <w:widowControl/>
        <w:spacing w:line="238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نقد پیشینه و شکاف پژوهشی۵-۲-۱</w:t>
      </w:r>
    </w:p>
    <w:p>
      <w:pPr>
        <w:autoSpaceDN w:val="0"/>
        <w:autoSpaceDE w:val="0"/>
        <w:widowControl/>
        <w:spacing w:line="235" w:lineRule="auto" w:before="9732" w:after="0"/>
        <w:ind w:left="0" w:right="4802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ج</w:t>
      </w:r>
    </w:p>
    <w:p>
      <w:pPr>
        <w:sectPr>
          <w:pgSz w:w="11899" w:h="16838"/>
          <w:pgMar w:top="638" w:right="1234" w:bottom="2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0" w:right="2676" w:firstLine="0"/>
        <w:jc w:val="right"/>
      </w:pPr>
      <w:r>
        <w:rPr>
          <w:rFonts w:ascii="" w:hAnsi="" w:eastAsia=""/>
          <w:b w:val="0"/>
          <w:i w:val="0"/>
          <w:color w:val="111111"/>
          <w:sz w:val="36"/>
        </w:rPr>
        <w:t>فصل سو</w:t>
      </w:r>
      <w:r>
        <w:rPr>
          <w:rFonts w:ascii="" w:hAnsi="" w:eastAsia=""/>
          <w:b w:val="0"/>
          <w:i w:val="0"/>
          <w:color w:val="111111"/>
          <w:sz w:val="36"/>
        </w:rPr>
        <w:t>م</w:t>
      </w:r>
      <w:r>
        <w:rPr>
          <w:rFonts w:ascii="" w:hAnsi="" w:eastAsia=""/>
          <w:b w:val="0"/>
          <w:i w:val="0"/>
          <w:color w:val="111111"/>
          <w:sz w:val="36"/>
        </w:rPr>
        <w:t>:</w:t>
      </w:r>
      <w:r>
        <w:rPr>
          <w:rFonts w:ascii="" w:hAnsi="" w:eastAsia=""/>
          <w:b w:val="0"/>
          <w:i w:val="0"/>
          <w:color w:val="111111"/>
          <w:sz w:val="36"/>
        </w:rPr>
        <w:t>روش</w:t>
      </w:r>
      <w:r>
        <w:rPr>
          <w:rFonts w:ascii="" w:hAnsi="" w:eastAsia=""/>
          <w:b w:val="0"/>
          <w:i w:val="0"/>
          <w:color w:val="111111"/>
          <w:sz w:val="36"/>
        </w:rPr>
        <w:t>‌شناسی پژ</w:t>
      </w:r>
      <w:r>
        <w:rPr>
          <w:rFonts w:ascii="" w:hAnsi="" w:eastAsia=""/>
          <w:b w:val="0"/>
          <w:i w:val="0"/>
          <w:color w:val="111111"/>
          <w:sz w:val="36"/>
        </w:rPr>
        <w:t>و</w:t>
      </w:r>
      <w:r>
        <w:rPr>
          <w:rFonts w:ascii="" w:hAnsi="" w:eastAsia=""/>
          <w:b w:val="0"/>
          <w:i w:val="0"/>
          <w:color w:val="111111"/>
          <w:sz w:val="36"/>
        </w:rPr>
        <w:t>هش</w:t>
      </w:r>
    </w:p>
    <w:p>
      <w:pPr>
        <w:autoSpaceDN w:val="0"/>
        <w:autoSpaceDE w:val="0"/>
        <w:widowControl/>
        <w:spacing w:line="422" w:lineRule="auto" w:before="358" w:after="0"/>
        <w:ind w:left="4752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مدل مفهومی پژوهش۳-۰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روش پژوهش۱-۳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جامعه آماری، منونه و شیوه گردآوری۲-۳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ابزارها، روایی و پایایی۳-۳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حتلیل عاملی تأییدی مستقل پرسشنامه‌ها۳-۳-۱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روش جتزیه و حتلیل داده‌ها۴-۳</w:t>
      </w:r>
    </w:p>
    <w:p>
      <w:pPr>
        <w:autoSpaceDN w:val="0"/>
        <w:autoSpaceDE w:val="0"/>
        <w:widowControl/>
        <w:spacing w:line="235" w:lineRule="auto" w:before="9702" w:after="0"/>
        <w:ind w:left="0" w:right="4814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د</w:t>
      </w:r>
    </w:p>
    <w:p>
      <w:pPr>
        <w:sectPr>
          <w:pgSz w:w="11899" w:h="16838"/>
          <w:pgMar w:top="1044" w:right="1234" w:bottom="2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0" w:right="2816" w:firstLine="0"/>
        <w:jc w:val="right"/>
      </w:pPr>
      <w:r>
        <w:rPr>
          <w:rFonts w:ascii="" w:hAnsi="" w:eastAsia=""/>
          <w:b w:val="0"/>
          <w:i w:val="0"/>
          <w:color w:val="111111"/>
          <w:sz w:val="36"/>
        </w:rPr>
        <w:t>فصل چها</w:t>
      </w:r>
      <w:r>
        <w:rPr>
          <w:rFonts w:ascii="" w:hAnsi="" w:eastAsia=""/>
          <w:b w:val="0"/>
          <w:i w:val="0"/>
          <w:color w:val="111111"/>
          <w:sz w:val="36"/>
        </w:rPr>
        <w:t>رم</w:t>
      </w:r>
      <w:r>
        <w:rPr>
          <w:rFonts w:ascii="" w:hAnsi="" w:eastAsia=""/>
          <w:b w:val="0"/>
          <w:i w:val="0"/>
          <w:color w:val="111111"/>
          <w:sz w:val="36"/>
        </w:rPr>
        <w:t>: یافته‌ها</w:t>
      </w:r>
      <w:r>
        <w:rPr>
          <w:rFonts w:ascii="" w:hAnsi="" w:eastAsia=""/>
          <w:b w:val="0"/>
          <w:i w:val="0"/>
          <w:color w:val="111111"/>
          <w:sz w:val="36"/>
        </w:rPr>
        <w:t>ی</w:t>
      </w:r>
      <w:r>
        <w:rPr>
          <w:rFonts w:ascii="" w:hAnsi="" w:eastAsia=""/>
          <w:b w:val="0"/>
          <w:i w:val="0"/>
          <w:color w:val="111111"/>
          <w:sz w:val="36"/>
        </w:rPr>
        <w:t xml:space="preserve"> پژ</w:t>
      </w:r>
      <w:r>
        <w:rPr>
          <w:rFonts w:ascii="" w:hAnsi="" w:eastAsia=""/>
          <w:b w:val="0"/>
          <w:i w:val="0"/>
          <w:color w:val="111111"/>
          <w:sz w:val="36"/>
        </w:rPr>
        <w:t>و</w:t>
      </w:r>
      <w:r>
        <w:rPr>
          <w:rFonts w:ascii="" w:hAnsi="" w:eastAsia=""/>
          <w:b w:val="0"/>
          <w:i w:val="0"/>
          <w:color w:val="111111"/>
          <w:sz w:val="36"/>
        </w:rPr>
        <w:t>هش</w:t>
      </w:r>
    </w:p>
    <w:p>
      <w:pPr>
        <w:autoSpaceDN w:val="0"/>
        <w:autoSpaceDE w:val="0"/>
        <w:widowControl/>
        <w:spacing w:line="406" w:lineRule="auto" w:before="358" w:after="0"/>
        <w:ind w:left="504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آمار توصیفی۴-۱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آمار استنباطی و بررسی مفروضه‌ها۴-۲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آزمون فرضیه اصلی و اثرات غیرمستقیم۴-۳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آزمون فرضیه‌های فرعی۴-۴</w:t>
      </w:r>
    </w:p>
    <w:p>
      <w:pPr>
        <w:autoSpaceDN w:val="0"/>
        <w:autoSpaceDE w:val="0"/>
        <w:widowControl/>
        <w:spacing w:line="235" w:lineRule="auto" w:before="10948" w:after="0"/>
        <w:ind w:left="0" w:right="4830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ه</w:t>
      </w:r>
    </w:p>
    <w:p>
      <w:pPr>
        <w:sectPr>
          <w:pgSz w:w="11899" w:h="16838"/>
          <w:pgMar w:top="1044" w:right="1234" w:bottom="2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0" w:right="2888" w:firstLine="0"/>
        <w:jc w:val="right"/>
      </w:pPr>
      <w:r>
        <w:rPr>
          <w:rFonts w:ascii="" w:hAnsi="" w:eastAsia=""/>
          <w:b w:val="0"/>
          <w:i w:val="0"/>
          <w:color w:val="111111"/>
          <w:sz w:val="36"/>
        </w:rPr>
        <w:t>فصل پنجم: بحث</w:t>
      </w:r>
      <w:r>
        <w:rPr>
          <w:rFonts w:ascii="" w:hAnsi="" w:eastAsia=""/>
          <w:b w:val="0"/>
          <w:i w:val="0"/>
          <w:color w:val="111111"/>
          <w:sz w:val="36"/>
        </w:rPr>
        <w:t>و</w:t>
      </w:r>
      <w:r>
        <w:rPr>
          <w:rFonts w:ascii="" w:hAnsi="" w:eastAsia=""/>
          <w:b w:val="0"/>
          <w:i w:val="0"/>
          <w:color w:val="111111"/>
          <w:sz w:val="36"/>
        </w:rPr>
        <w:t xml:space="preserve"> نتیجه‌گیر</w:t>
      </w:r>
      <w:r>
        <w:rPr>
          <w:rFonts w:ascii="" w:hAnsi="" w:eastAsia=""/>
          <w:b w:val="0"/>
          <w:i w:val="0"/>
          <w:color w:val="111111"/>
          <w:sz w:val="36"/>
        </w:rPr>
        <w:t>ی</w:t>
      </w:r>
    </w:p>
    <w:p>
      <w:pPr>
        <w:autoSpaceDN w:val="0"/>
        <w:autoSpaceDE w:val="0"/>
        <w:widowControl/>
        <w:spacing w:line="406" w:lineRule="auto" w:before="358" w:after="0"/>
        <w:ind w:left="6624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تبیین یافته‌ها۵-۱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محدودیت‌های پژوهش۵-۲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پیشنهادهای پژوهشی۵-۳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پیشنهادهای کاربردی۵-۴</w:t>
      </w:r>
    </w:p>
    <w:p>
      <w:pPr>
        <w:autoSpaceDN w:val="0"/>
        <w:autoSpaceDE w:val="0"/>
        <w:widowControl/>
        <w:spacing w:line="235" w:lineRule="auto" w:before="10948" w:after="0"/>
        <w:ind w:left="0" w:right="4828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و</w:t>
      </w:r>
    </w:p>
    <w:p>
      <w:pPr>
        <w:sectPr>
          <w:pgSz w:w="11899" w:h="16838"/>
          <w:pgMar w:top="1044" w:right="1234" w:bottom="2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0" w:right="4402" w:firstLine="0"/>
        <w:jc w:val="right"/>
      </w:pPr>
      <w:r>
        <w:rPr>
          <w:rFonts w:ascii="" w:hAnsi="" w:eastAsia=""/>
          <w:b w:val="0"/>
          <w:i w:val="0"/>
          <w:color w:val="111111"/>
          <w:sz w:val="36"/>
        </w:rPr>
        <w:t>منابع</w:t>
      </w:r>
    </w:p>
    <w:p>
      <w:pPr>
        <w:autoSpaceDN w:val="0"/>
        <w:autoSpaceDE w:val="0"/>
        <w:widowControl/>
        <w:spacing w:line="454" w:lineRule="auto" w:before="552" w:after="0"/>
        <w:ind w:left="2016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فهرست جد</w:t>
      </w:r>
      <w:r>
        <w:rPr>
          <w:rFonts w:ascii="" w:hAnsi="" w:eastAsia=""/>
          <w:b w:val="0"/>
          <w:i w:val="0"/>
          <w:color w:val="111111"/>
          <w:sz w:val="29"/>
        </w:rPr>
        <w:t>اول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ویژگی‌های دلبستگی ایمن در کودکی و بزرگسالی۱-۲ جدول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ویژگی‌های دلبستگی دوسوگرا در کودکی و بزرگسالی۲-۲ جدول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ویژگی‌های دلبستگی اجتنابی در کودکی و بزرگسالی۳-۲ جدول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)NMP-Q(  پرسشنامه نوموفوبیاCFA  شاخص‌های برازش۱-۳ جدول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)RAAS(  مقیاس دلبستگیCFA  شاخص‌های برازش۲-۳ جدول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)PSS(  استرس ادراک‌شدهCFA  شاخص‌های برازش۳-۳ جدول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)DERS(  مقیاس دشواری تنظیم هیجانCFA  شاخص‌های برازش۴-۳ جدول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توزیع فراوانی و درصد نوجوانان بر حسب جنسیت۱-۴ جدول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توزیع فراوانی و درصد نوجوانان بر حسب سن۲-۴ جدول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توزیع فراوانی و درصد نوجوانان بر حسب پایه حتصیلی۳-۴ جدول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توزیع فراوانی و درصد بر حسب میزان استفاده روزانه از تلفن همراه۴-۴ جدول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آزمون نرمال بودن (کوملوگروف–امسیرنوف۵-۴ جدول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ماتریس همبستگی متغیرهای پژوهش۶-۴ جدول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شاخص‌های برازش مدل ساختاری۷-۴ جدول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ضرایب استاندارد و غیراستاندارد رگرسیون سبک‌های دلبستگی۸-۴ جدول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خالصه مدل رگرسیون سبک‌های دلبستگی۹-۴ جدول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ضرایب استاندارد و غیراستاندارد رگرسیون استرس ادراک‌شده۱۰-۴ جدول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خالصه مدل رگرسیون استرس ادراک‌شده۱۱-۴ جدول</w:t>
      </w:r>
    </w:p>
    <w:p>
      <w:pPr>
        <w:autoSpaceDN w:val="0"/>
        <w:autoSpaceDE w:val="0"/>
        <w:widowControl/>
        <w:spacing w:line="235" w:lineRule="auto" w:before="1302" w:after="0"/>
        <w:ind w:left="0" w:right="4844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ز</w:t>
      </w:r>
    </w:p>
    <w:p>
      <w:pPr>
        <w:sectPr>
          <w:pgSz w:w="11899" w:h="16838"/>
          <w:pgMar w:top="1044" w:right="1234" w:bottom="2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437" w:lineRule="auto" w:before="0" w:after="0"/>
        <w:ind w:left="3168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ضرایب استاندارد و غیراستاندارد رگرسیون تنظیم هیجان۱۲-۴ جدول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خالصه مدل رگرسیون تنظیم هیجان۱۳-۴ جدول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)VIF(  شاخص‌های هم‌خطی۱۴-۴ جدول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اثرات غیرمستقیم (سوبل و بوت‌استرپ۱۵-۴ جدول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حتلیل قدرت آماری۱۶-۴ جدول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)NMP-Q(  پرسشنامه نوموفوبیاCFA  شاخص‌های برازش۱۷-۴ جدول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)RAAS(  مقیاس دلبستگیCFA  شاخص‌های برازش۱۸-۴ جدول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)PSS(  استرس ادراک‌شدهCFA  شاخص‌های برازش۱۹-۴ جدول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)DERS(  تنظیم هیجانCFA  شاخص‌های برازش۲۰-۴ جدول</w:t>
      </w:r>
    </w:p>
    <w:p>
      <w:pPr>
        <w:autoSpaceDN w:val="0"/>
        <w:autoSpaceDE w:val="0"/>
        <w:widowControl/>
        <w:spacing w:line="410" w:lineRule="auto" w:before="516" w:after="0"/>
        <w:ind w:left="5328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فهرست</w:t>
      </w: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شکا</w:t>
      </w:r>
      <w:r>
        <w:rPr>
          <w:rFonts w:ascii="" w:hAnsi="" w:eastAsia=""/>
          <w:b w:val="0"/>
          <w:i w:val="0"/>
          <w:color w:val="111111"/>
          <w:sz w:val="29"/>
        </w:rPr>
        <w:t>ل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مدل مفهومی پژوهش۱-۳ شکل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مدل ساختاری برازش‌یافته پژوهش۱-۴ شکل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فصل</w:t>
      </w:r>
      <w:r>
        <w:rPr>
          <w:rFonts w:ascii="" w:hAnsi="" w:eastAsia=""/>
          <w:b w:val="0"/>
          <w:i w:val="0"/>
          <w:color w:val="111111"/>
          <w:sz w:val="29"/>
        </w:rPr>
        <w:t>اول</w:t>
      </w:r>
    </w:p>
    <w:p>
      <w:pPr>
        <w:autoSpaceDN w:val="0"/>
        <w:autoSpaceDE w:val="0"/>
        <w:widowControl/>
        <w:spacing w:line="276" w:lineRule="auto" w:before="522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کلیا</w:t>
      </w:r>
      <w:r>
        <w:rPr>
          <w:rFonts w:ascii="" w:hAnsi="" w:eastAsia=""/>
          <w:b w:val="0"/>
          <w:i w:val="0"/>
          <w:color w:val="111111"/>
          <w:sz w:val="29"/>
        </w:rPr>
        <w:t>ت</w:t>
      </w:r>
      <w:r>
        <w:rPr>
          <w:rFonts w:ascii="" w:hAnsi="" w:eastAsia=""/>
          <w:b w:val="0"/>
          <w:i w:val="0"/>
          <w:color w:val="111111"/>
          <w:sz w:val="29"/>
        </w:rPr>
        <w:t xml:space="preserve"> پژ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>هش</w:t>
      </w:r>
    </w:p>
    <w:p>
      <w:pPr>
        <w:autoSpaceDN w:val="0"/>
        <w:autoSpaceDE w:val="0"/>
        <w:widowControl/>
        <w:spacing w:line="276" w:lineRule="auto" w:before="520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مقدمه</w:t>
      </w:r>
      <w:r>
        <w:rPr>
          <w:rFonts w:ascii="" w:hAnsi="" w:eastAsia=""/>
          <w:b w:val="0"/>
          <w:i w:val="0"/>
          <w:color w:val="111111"/>
          <w:sz w:val="29"/>
        </w:rPr>
        <w:t>۱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۱</w:t>
      </w:r>
    </w:p>
    <w:p>
      <w:pPr>
        <w:autoSpaceDN w:val="0"/>
        <w:autoSpaceDE w:val="0"/>
        <w:widowControl/>
        <w:spacing w:line="341" w:lineRule="auto" w:before="344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ساخته شده، به ترس یا اضطرابphobia  وno-mobile-phone ) که از ترکیبNomophobia( نوموفوبیا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ناشی از در دسترس نبودن تلفن همراه اطالق می‌شود و نخستین‌بار در ادبیات پژوهشی به‌عنوان پدیده‌ای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با۲۰۱۵ ،؛ یلدریم و کوریا۲۰۱۰ ،برآمده از گسترش فناوری‌های ارتباطی توصیف گردید (کینگ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،فراگیر شدن گوشی‌های هوشمند، این پدیده از یک نگرانی رفتاری ساده فراتر رفته و با اضطراب، استرس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،؛ املغایره و همکاران۲۰۱۴ ،اختالل خواب و افت عملکرد حتصیلی پیوند خورده است (براگزی و دل‌پونته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دوره نوجوانی به‌دلیل حتوالت هویتی، هیجانی و اجتماعی، زمینه آسیب‌پذیری ویژه‌ای برای این۲۰۲۵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.وابستگی فراهم می‌کند</w:t>
      </w:r>
    </w:p>
    <w:p>
      <w:pPr>
        <w:autoSpaceDN w:val="0"/>
        <w:autoSpaceDE w:val="0"/>
        <w:widowControl/>
        <w:spacing w:line="235" w:lineRule="auto" w:before="1078" w:after="0"/>
        <w:ind w:left="0" w:right="4856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۱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34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اهمیت موضوع از آجنا ناشی می‌شود که استرس ادراک‌شده، یعنی ارزیابی ذهنی نوجوان از فشارها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توانایی مقابله با آن‌ها، می‌تواند استفاده افراطی از تلفن همراه را به‌عنوان راهبرد مقابله‌ای هیجان‌مدار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،). در چنین شرایطی۲۰۲۴ ،؛ کای و همکاران۲۰۲۳ ،؛ الی و همکاران۱۹۸۴ ،تقویت کند (الزاروس و فولکمن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گوشی هوشمند به‌جای حل مسئله، به پناهگاهی موقت برای فرار از تنش حتصیلی و اجتماعی تبدیل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.می‌شود و چرخه نوموفوبیا را پایدار می‌سازد</w:t>
      </w:r>
    </w:p>
    <w:p>
      <w:pPr>
        <w:autoSpaceDN w:val="0"/>
        <w:autoSpaceDE w:val="0"/>
        <w:widowControl/>
        <w:spacing w:line="334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نشان می‌دهد۱۹۷۸( ) و یافته‌های اینزورث و همکاران۱۹۶۹/۱۹۸۲( از سوی دیگر، نظریه دلبستگی بالبی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.که کیفیت پیوند اولیه با مراقب، الگوهای نسبت ًا پایداری از امنیت، اضطراب یا اجتناب را شکل می‌دهد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پژوهش‌های جدید همین الگوها را در استفاده مسئله‌ساز از تلفن هوشمند و نوموفوبیا بازمی‌یابند؛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،به‌گونه‌ای که دلبستگی ناایمن با وابستگی بیشتر به ارتباطات دیجیتال همراه است (دوالپاوغلو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.)۱۴۰۴ ،؛ قاسم‌زاده و همکاران۲۰۲۵ ،؛ آرال و همکاران۲۰۲۵</w:t>
      </w:r>
    </w:p>
    <w:p>
      <w:pPr>
        <w:autoSpaceDN w:val="0"/>
        <w:autoSpaceDE w:val="0"/>
        <w:widowControl/>
        <w:spacing w:line="338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حلقه ارتباطی این عوامل، تنظیم هیجان است؛ یعنی مجموعه‌ فرایندهایی که فرد از طریق آن‌ها جتربه و ابراز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ضعف در تنظیم هیجان می‌تواند مسیر اثر سبک‌های۲۰۱۵ ،۱۹۹۸ ،هیجان را مدیریت می‌کند (گراس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،دلبستگی و استرس ادراک‌شده بر نوموفوبیا را توضیح دهد. با وجود پژوهش‌های پراکنده در ایران و خارج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مدل یکپارچه‌ای که این چهار متغیر را در نوجوانان آموزشگاه‌محور تهران همزمان بیازماید کمتر بررسی شده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است. ازاین‌رو ضرورت پژوهش حاضر، آزمون همین مدل برای فراهم‌کردن مبنای مداخله در مدرسه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.)۱۴۰۳ ،؛ رشنو و سیاه‌منصوری۲۰۲۴ ،خانواده است (کای و همکاران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بیا</w:t>
      </w:r>
      <w:r>
        <w:rPr>
          <w:rFonts w:ascii="" w:hAnsi="" w:eastAsia=""/>
          <w:b w:val="0"/>
          <w:i w:val="0"/>
          <w:color w:val="111111"/>
          <w:sz w:val="29"/>
        </w:rPr>
        <w:t>ن</w:t>
      </w:r>
      <w:r>
        <w:rPr>
          <w:rFonts w:ascii="" w:hAnsi="" w:eastAsia=""/>
          <w:b w:val="0"/>
          <w:i w:val="0"/>
          <w:color w:val="111111"/>
          <w:sz w:val="29"/>
        </w:rPr>
        <w:t xml:space="preserve"> مسئله</w:t>
      </w:r>
      <w:r>
        <w:rPr>
          <w:rFonts w:ascii="" w:hAnsi="" w:eastAsia=""/>
          <w:b w:val="0"/>
          <w:i w:val="0"/>
          <w:color w:val="111111"/>
          <w:sz w:val="29"/>
        </w:rPr>
        <w:t>۲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۱</w:t>
      </w:r>
    </w:p>
    <w:p>
      <w:pPr>
        <w:autoSpaceDN w:val="0"/>
        <w:autoSpaceDE w:val="0"/>
        <w:widowControl/>
        <w:spacing w:line="338" w:lineRule="auto" w:before="32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در زیست‌جهان دیجیتال، تلفن هوشمند برای نوجوانان همزمان ابزار ارتباط، هویت و تنظیم هیجان شده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است. نوموفوبیا به‌معنای اضطراب ناشی از قطع دسترسی به گوشی یا شبکه، صرف ًا یک عادت فردی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نیست؛ بلکه با کاهش مترکز حتصیلی، اختالل خواب، ضعف روابط حضوری و نشانه‌های اضطرابی همراه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،گزارش شده و شیوع سطوح متوسط تا شدید آن در مطالعات نوجوانان ب ال بوده است (لیون‌مجیا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مسئله این است که چرا برخی نوجوانان بیش از دیگران به این وابستگی۲۰۲۳ ،؛ الی و همکاران۲۰۲۱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.مبتال می‌شوند و کدام سازوکار روان‌شناختی این تفاوت را تبیین می‌کند</w:t>
      </w:r>
    </w:p>
    <w:p>
      <w:pPr>
        <w:autoSpaceDN w:val="0"/>
        <w:autoSpaceDE w:val="0"/>
        <w:widowControl/>
        <w:spacing w:line="326" w:lineRule="auto" w:before="308" w:after="0"/>
        <w:ind w:left="0" w:right="20" w:firstLine="0"/>
        <w:jc w:val="both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سبک‌های دلبستگی که از کودکی در تعامل با چهره‌های دلبستگی شکل می‌گیرند، یکی از تبیین‌های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ریشه‌ای این تفاوت‌اند. دلبستگی اضطرابی با ترس از طرد و نیاز به اطمینان‌جویی مداوم، و دلبستگی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اجتنابی با فاصله‌گیری از صمیمیت حضوری و ترجیح ارتباط کنترل‌شده، هر دو می‌توانند گوشی را به «پایگاه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؛۲۰۲۴ ،؛ والنتی و همکاران۱۹۷۸ ،؛ اینزورث و همکاران۱۹۶۹/۱۹۸۲ ،امن جایگزین» تبدیل کنند (بالبی</w:t>
      </w:r>
    </w:p>
    <w:p>
      <w:pPr>
        <w:autoSpaceDN w:val="0"/>
        <w:autoSpaceDE w:val="0"/>
        <w:widowControl/>
        <w:spacing w:line="235" w:lineRule="auto" w:before="748" w:after="0"/>
        <w:ind w:left="0" w:right="4822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۲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4766" w:right="0" w:hanging="4766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با این حال، صرف دانسنت سبک دلبستگی برای طراحی مداخله کافی نیست؛ باید مشخص۲۰۲۵ ،لیانگ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.شود این سبک از چه مسیری به نوموفوبیا می‌اجنامد</w:t>
      </w:r>
    </w:p>
    <w:p>
      <w:pPr>
        <w:autoSpaceDN w:val="0"/>
        <w:autoSpaceDE w:val="0"/>
        <w:widowControl/>
        <w:spacing w:line="329" w:lineRule="auto" w:before="294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استرس ادراک‌شده نیز در نوجوانی، به‌ویژه فشار حتصیلی و روابط همس الن، استفاده از گوشی را به‌عنوان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؛۲۰۲۳ ،راه فرار از تنش افزایش می‌دهد و خود نوموفوبیا می‌تواند منبع استرس تازه شود (الی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،). بنابراین مسئله پژوهش تنها «وجود رابطه» نیست۱۴۰۲ ،؛ محققی و یزدانی‌فر۲۰۲۴ ،کوی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.بلکه تفکیک اثر مستقیم استرس از اثر غیرمستقیم آن از مسیر تنظیم هیجان است</w:t>
      </w:r>
    </w:p>
    <w:p>
      <w:pPr>
        <w:autoSpaceDN w:val="0"/>
        <w:autoSpaceDE w:val="0"/>
        <w:widowControl/>
        <w:spacing w:line="334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تنظیم هیجان، میاجنی نظری مناسبی برای پیوند دلبستگی و استرس با نوموفوبیا است؛ زیرا هم از تاریخچه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؛۲۰۰۴ ،؛ گرتز و رومر۲۰۱۵ ،دلبستگی اثر می‌پذیرد و هم کیفیت مقابله با استرس را تعیین می‌کند (گراس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خأل موجود این است که در مطالعات داخلی، این متغیرها اغلب جداگانه، در۲۰۲۵ ،موسولیدو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دانشجویان یا بدون تصریح جامعه آموزشگاهی بررسی شده‌اند و نقش میاجنی تنظیم هیجان در نوجوانان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.یک آموزشگاه مشخص کمتر آزمون شده است</w:t>
      </w:r>
    </w:p>
    <w:p>
      <w:pPr>
        <w:autoSpaceDN w:val="0"/>
        <w:autoSpaceDE w:val="0"/>
        <w:widowControl/>
        <w:spacing w:line="334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۱۸  تا۱۳ بر این اساس، پژوهش حاضر مسئله را به‌صورت شفاف چنین صورت‌بندی می‌کند: در نوجوانان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سال آموزشگاه نسیم شهر تهران، آیا نوموفوبیا بر اساس سبک‌های دلبستگی و استرس ادراک‌شده قابل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پیش‌بینی است و آیا تنظیم هیجان این روابط را میاجنی‌گری می‌کند؟ پاسخ به این پرسش هم خأل نظری مدل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یکپارچه را کاهش می‌دهد و هم مسیر مداخله عملی (آموزش تنظیم هیجان، مدیریت استرس و تقویت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.)۱۴۰۴ ،؛ قاسم‌زاده و همکاران۲۰۲۵ ،دلبستگی ایمن) را مشخص می‌سازد (لیانگ</w:t>
      </w:r>
    </w:p>
    <w:p>
      <w:pPr>
        <w:autoSpaceDN w:val="0"/>
        <w:autoSpaceDE w:val="0"/>
        <w:widowControl/>
        <w:spacing w:line="300" w:lineRule="auto" w:before="308" w:after="0"/>
        <w:ind w:left="524" w:right="0" w:hanging="524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با توجه به مطالب فوق، مسئله اصلی پژوهش این است که آیا نوموفوبیا بر اساس سبک‌های دلبستگی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استرس ادراک‌شده با نقش میاجنی تنظیم هیجان در نوجوانان آموزشگاه نسیم قابل پیش‌بینی است؟</w:t>
      </w:r>
    </w:p>
    <w:p>
      <w:pPr>
        <w:autoSpaceDN w:val="0"/>
        <w:autoSpaceDE w:val="0"/>
        <w:widowControl/>
        <w:spacing w:line="276" w:lineRule="auto" w:before="502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همیت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 xml:space="preserve"> ضر</w:t>
      </w:r>
      <w:r>
        <w:rPr>
          <w:rFonts w:ascii="" w:hAnsi="" w:eastAsia=""/>
          <w:b w:val="0"/>
          <w:i w:val="0"/>
          <w:color w:val="111111"/>
          <w:sz w:val="29"/>
        </w:rPr>
        <w:t>ورت</w:t>
      </w:r>
      <w:r>
        <w:rPr>
          <w:rFonts w:ascii="" w:hAnsi="" w:eastAsia=""/>
          <w:b w:val="0"/>
          <w:i w:val="0"/>
          <w:color w:val="111111"/>
          <w:sz w:val="29"/>
        </w:rPr>
        <w:t xml:space="preserve"> پژ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>هش</w:t>
      </w:r>
      <w:r>
        <w:rPr>
          <w:rFonts w:ascii="" w:hAnsi="" w:eastAsia=""/>
          <w:b w:val="0"/>
          <w:i w:val="0"/>
          <w:color w:val="111111"/>
          <w:sz w:val="29"/>
        </w:rPr>
        <w:t>3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1</w:t>
      </w:r>
    </w:p>
    <w:p>
      <w:pPr>
        <w:autoSpaceDN w:val="0"/>
        <w:autoSpaceDE w:val="0"/>
        <w:widowControl/>
        <w:spacing w:line="341" w:lineRule="auto" w:before="342" w:after="0"/>
        <w:ind w:left="0" w:right="20" w:firstLine="0"/>
        <w:jc w:val="both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پژوهش در پیش‌بینی نوموفوبیا بر اساس سبک‌های دلبستگی و استرس ادراک‌شده با نقش میاجنی تنظیم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هیجان در نوجوانان، از اهمیت ویژه‌ای برخوردار است؛ زیرا نوموفوبیا به عنوان ترس شدید از عدم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 درصد است۹۰ دسترسی به گوشی هوشمند، در میان نوجوانان شیوع ب الیی دارد و شیوع کلی آن بیش از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 درصد، که این پدیده اغلب با کاهش کیفیت خواب۵۱  درصد و متوسط در۲۱ با سطوح شدید در حدود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افزایش اضطراب و افسردگی، افت عملکرد حتصیلی و مشکالت روابط اجتماعی همراه است. نوجوانان به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دلیل مرحله رشدی حساس و وابستگی بیشتر به فناوری دیجیتال، گروه پرخطرتری هستند که نیاز به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،مداخالت پیشگیرانه دارد. بنابراین، بررسی عوامل پیش‌بینی‌کننده مانند سبک‌های دلبستگی و استرس</w:t>
      </w:r>
    </w:p>
    <w:p>
      <w:pPr>
        <w:autoSpaceDN w:val="0"/>
        <w:autoSpaceDE w:val="0"/>
        <w:widowControl/>
        <w:spacing w:line="235" w:lineRule="auto" w:before="1092" w:after="0"/>
        <w:ind w:left="0" w:right="4782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۳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5354" w:right="0" w:hanging="5354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اهمیت دارد تا مکانیسم‌های روانشناختی زیربنایی روشن شود و برنامه‌های آموزشی برای کاهش وابستگی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)2022 ،دیجیتال طراحی گردد. (الی و همکاران</w:t>
      </w:r>
    </w:p>
    <w:p>
      <w:pPr>
        <w:autoSpaceDN w:val="0"/>
        <w:autoSpaceDE w:val="0"/>
        <w:widowControl/>
        <w:spacing w:line="343" w:lineRule="auto" w:before="294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سبک‌های دلبستگی ناایمن، به ویژه اضطرابی، عامل مهمی در ایجاد نوموفوبیا هستند؛ زیرا نوجوانان با این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سبک‌ها اغلب گوشی را به عنوان منبع جبرانی برای روابط امن استفاده می‌کنند و مطالعات اخیر همبستگی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مثبت بین دلبستگی اضطرابی، الکسی‌تایمیا و نوموفوبیا را تأیید کرده‌اند، که این امر گوشی را به ابزاری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،برای فرار از تنهایی تبدیل می‌کند. در زمینه فرهنگی ایران، جایی که روابط خانوادگی جمع‌گرا پررنگ است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این سبک‌ها می‌توانند ریسک را افزایش دهند و پژوهش در این حوزه نه تنها به درک بهتر تفاوت‌های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جنسیتی و فرهنگی کمک می‌کند، بلکه پایه‌ای برای مداخالت مبتنی بر نظریه دلبستگی فراهم می‌آورد تا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.وابستگی دیجیتال کاهش یابد</w:t>
      </w:r>
    </w:p>
    <w:p>
      <w:pPr>
        <w:autoSpaceDN w:val="0"/>
        <w:autoSpaceDE w:val="0"/>
        <w:widowControl/>
        <w:spacing w:line="336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استرس ادراک‌شده نیز نقش تشدیدکننده‌ای در نوموفوبیا دارد؛ نوجوانان حتت فشارهای حتصیلی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اجتماعی، گوشی را برای مدیریت استرس به کار می‌گیرند، اما این رفتار چرخه‌ای از اضطراب بیشتر ایجاد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می‌کند و پژوهش‌ها نشان می‌دهند که سطوح ب الی استرس با عالئم شدید نوموفوبیا مرتبط است، به ویژه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در دختران. با توجه به فشارهای آموزشی و افزایش استفاده از گوشی در دوران مجازی‌سازی آموزش، این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عامل ضرورت بررسی مدل‌های پیش‌بینی را برجسته می‌سازد تا برنامه‌های مدیریت استرس در مدارس اجرا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)2025 ،شود و از تبدیل استرس روزمره به وابستگی پایدار جلوگیری گردد. (املغایره و همکاران</w:t>
      </w:r>
    </w:p>
    <w:p>
      <w:pPr>
        <w:autoSpaceDN w:val="0"/>
        <w:autoSpaceDE w:val="0"/>
        <w:widowControl/>
        <w:spacing w:line="341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تنظیم هیجان به عنوان میاجنی، توضیح‌دهنده چگونگی تأثیر سبک‌های دلبستگی و استرس بر نوموفوبیا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است؛ استراتژی‌های ناسازگار هیجانی رابطه را تقویت می‌کنند، در حالی که استراتژی‌های سازگار و تاب‌آوری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.آن را کاهش می‌دهند و مطالعات اخیر نقش میاجنی تنظیم هیجان را در نوجوانان و جوانان تأیید کرده‌اند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بنابراین، این پژوهش خأل موجود در مدل‌های یکپارچه فرهنگی را پر کرده، امکان طراحی مداخالت مانند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رفتاری را فراهم می‌آورد و در نهایت به پیشگیری از پیامدهای بلندمدت مانند-آموزش درمان شناختی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انزوا، افسردگی و کاهش سالمت روان کمک می‌کند، که ارتقای کیفیت زندگی و عملکرد حتصیلی نوجوانان را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)2024 ،به دنبال دارد (لیانگ</w:t>
      </w:r>
    </w:p>
    <w:p>
      <w:pPr>
        <w:autoSpaceDN w:val="0"/>
        <w:autoSpaceDE w:val="0"/>
        <w:widowControl/>
        <w:spacing w:line="329" w:lineRule="auto" w:before="308" w:after="0"/>
        <w:ind w:left="0" w:right="20" w:firstLine="0"/>
        <w:jc w:val="both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در نهایت، ضرورت این پژوهش در پیشگیری از پیامدهای بلندمدت نوموفوبیا نهفته است؛ با طراحی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مداخالت مبتنی بر تقویت دلبستگی امن، مدیریت استرس و آموزش تنظیم هیجان سازگار می‌توان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.وابستگی دیجیتال را کاهش داد و سالمت روان، عملکرد حتصیلی و روابط اجتماعی نوجوانان را ارتقا بخشید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این حتقیق نه تنها به سیاست‌گذاری‌های آموزشی و بهداشتی کمک می‌کند، بلکه پایه‌ای برای حتقیقات</w:t>
      </w:r>
    </w:p>
    <w:p>
      <w:pPr>
        <w:autoSpaceDN w:val="0"/>
        <w:autoSpaceDE w:val="0"/>
        <w:widowControl/>
        <w:spacing w:line="235" w:lineRule="auto" w:before="1618" w:after="0"/>
        <w:ind w:left="0" w:right="4798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۴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6584" w:right="0" w:hanging="6584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آینده در جوامع دیجیتال‌شده فراهم می‌آورد تا نسل جوان از چرخه اضطراب و انزوای دیجیتال رهایی یابد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.کیفیت زندگی بهتری جتربه کند</w:t>
      </w:r>
    </w:p>
    <w:p>
      <w:pPr>
        <w:autoSpaceDN w:val="0"/>
        <w:autoSpaceDE w:val="0"/>
        <w:widowControl/>
        <w:spacing w:line="276" w:lineRule="auto" w:before="502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هد</w:t>
      </w:r>
      <w:r>
        <w:rPr>
          <w:rFonts w:ascii="" w:hAnsi="" w:eastAsia=""/>
          <w:b w:val="0"/>
          <w:i w:val="0"/>
          <w:color w:val="111111"/>
          <w:sz w:val="29"/>
        </w:rPr>
        <w:t>اف</w:t>
      </w:r>
      <w:r>
        <w:rPr>
          <w:rFonts w:ascii="" w:hAnsi="" w:eastAsia=""/>
          <w:b w:val="0"/>
          <w:i w:val="0"/>
          <w:color w:val="111111"/>
          <w:sz w:val="29"/>
        </w:rPr>
        <w:t xml:space="preserve"> پژ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>هش</w:t>
      </w:r>
      <w:r>
        <w:rPr>
          <w:rFonts w:ascii="" w:hAnsi="" w:eastAsia=""/>
          <w:b w:val="0"/>
          <w:i w:val="0"/>
          <w:color w:val="111111"/>
          <w:sz w:val="29"/>
        </w:rPr>
        <w:t>4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1</w:t>
      </w:r>
    </w:p>
    <w:p>
      <w:pPr>
        <w:autoSpaceDN w:val="0"/>
        <w:autoSpaceDE w:val="0"/>
        <w:widowControl/>
        <w:spacing w:line="415" w:lineRule="auto" w:before="342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هدف اصلی: پیش‌بینی نوموفوبیا بر اساس سبک‌های دلبستگی و استرس ادراک‌شده با نقش میاجنی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.تنظیم هیجان در نوجوانان آموزشگاه نسیم شهر تهران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:اهداف فرعی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.. تعیین سهم هر یک از سبک‌های دلبستگی ایمن، اجتنابی و اضطرابی در پیش‌بینی نوموفوبیا۱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.. تعیین سهم استرس ادراک‌شده در پیش‌بینی نوموفوبیا۲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.. تعیین سهم تنظیم هیجان در پیش‌بینی نوموفوبیا۳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.. آزمون نقش میاجنی تنظیم هیجان در رابطه سبک‌های دلبستگی و استرس ادراک‌شده با نوموفوبیا۴</w:t>
      </w:r>
    </w:p>
    <w:p>
      <w:pPr>
        <w:autoSpaceDN w:val="0"/>
        <w:autoSpaceDE w:val="0"/>
        <w:widowControl/>
        <w:spacing w:line="430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فرضیا</w:t>
      </w:r>
      <w:r>
        <w:rPr>
          <w:rFonts w:ascii="" w:hAnsi="" w:eastAsia=""/>
          <w:b w:val="0"/>
          <w:i w:val="0"/>
          <w:color w:val="111111"/>
          <w:sz w:val="29"/>
        </w:rPr>
        <w:t>ت</w:t>
      </w:r>
      <w:r>
        <w:rPr>
          <w:rFonts w:ascii="" w:hAnsi="" w:eastAsia=""/>
          <w:b w:val="0"/>
          <w:i w:val="0"/>
          <w:color w:val="111111"/>
          <w:sz w:val="29"/>
        </w:rPr>
        <w:t xml:space="preserve"> پژ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>هش</w:t>
      </w:r>
      <w:r>
        <w:rPr>
          <w:rFonts w:ascii="" w:hAnsi="" w:eastAsia=""/>
          <w:b w:val="0"/>
          <w:i w:val="0"/>
          <w:color w:val="111111"/>
          <w:sz w:val="29"/>
        </w:rPr>
        <w:t>5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1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فرضیه اصلی: نوموفوبیا بر اساس سبک‌های دلبستگی و استرس ادراک‌شده با نقش میاجنی تنظیم هیجان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.در نوجوانان قابل پیش‌بینی است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:فرضیه‌های فرعی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.. سبک‌های دلبستگی (ایمن، اجتنابی و اضطرابی) نوموفوبیا را پیش‌بینی می‌کنند۱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.. استرس ادراک‌شده نوموفوبیا را به‌صورت مثبت پیش‌بینی می‌کند۲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.. تنظیم هیجان نوموفوبیا را به‌صورت منفی پیش‌بینی می‌کند۳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.. تنظیم هیجان رابطه سبک‌های دلبستگی و استرس ادراک‌شده با نوموفوبیا را میاجنی‌گری می‌کند۴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تعا</w:t>
      </w:r>
      <w:r>
        <w:rPr>
          <w:rFonts w:ascii="" w:hAnsi="" w:eastAsia=""/>
          <w:b w:val="0"/>
          <w:i w:val="0"/>
          <w:color w:val="111111"/>
          <w:sz w:val="29"/>
        </w:rPr>
        <w:t>ر</w:t>
      </w:r>
      <w:r>
        <w:rPr>
          <w:rFonts w:ascii="" w:hAnsi="" w:eastAsia=""/>
          <w:b w:val="0"/>
          <w:i w:val="0"/>
          <w:color w:val="111111"/>
          <w:sz w:val="29"/>
        </w:rPr>
        <w:t>یف مفهومی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 xml:space="preserve"> عملیاتی متغیرها</w:t>
      </w:r>
      <w:r>
        <w:rPr>
          <w:rFonts w:ascii="" w:hAnsi="" w:eastAsia=""/>
          <w:b w:val="0"/>
          <w:i w:val="0"/>
          <w:color w:val="111111"/>
          <w:sz w:val="29"/>
        </w:rPr>
        <w:t>۶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۱</w:t>
      </w:r>
    </w:p>
    <w:p>
      <w:pPr>
        <w:autoSpaceDN w:val="0"/>
        <w:autoSpaceDE w:val="0"/>
        <w:widowControl/>
        <w:spacing w:line="386" w:lineRule="auto" w:before="522" w:after="0"/>
        <w:ind w:left="0" w:right="20" w:firstLine="7910"/>
        <w:jc w:val="both"/>
      </w:pPr>
      <w:r>
        <w:rPr>
          <w:rFonts w:ascii="" w:hAnsi="" w:eastAsia=""/>
          <w:b w:val="0"/>
          <w:i w:val="0"/>
          <w:color w:val="111111"/>
          <w:sz w:val="29"/>
        </w:rPr>
        <w:t>تعا</w:t>
      </w:r>
      <w:r>
        <w:rPr>
          <w:rFonts w:ascii="" w:hAnsi="" w:eastAsia=""/>
          <w:b w:val="0"/>
          <w:i w:val="0"/>
          <w:color w:val="111111"/>
          <w:sz w:val="29"/>
        </w:rPr>
        <w:t>ر</w:t>
      </w:r>
      <w:r>
        <w:rPr>
          <w:rFonts w:ascii="" w:hAnsi="" w:eastAsia=""/>
          <w:b w:val="0"/>
          <w:i w:val="0"/>
          <w:color w:val="111111"/>
          <w:sz w:val="29"/>
        </w:rPr>
        <w:t>یف مفهومی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نوموفوبیا: ترس یا اضطراب شدید ناشی از در دسترس نبودن تلفن همراه، قطع ارتباط اینترنتی یا ناتوانی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آن را سازه‌ای چهار ُبعدی شامل ناتوانی در دسترسی۲۰۱۵( در برقراری ارتباط فوری است. یلدریم و کوریا</w:t>
      </w:r>
    </w:p>
    <w:p>
      <w:pPr>
        <w:autoSpaceDN w:val="0"/>
        <w:autoSpaceDE w:val="0"/>
        <w:widowControl/>
        <w:spacing w:line="235" w:lineRule="auto" w:before="742" w:after="0"/>
        <w:ind w:left="0" w:right="4780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۵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8614" w:right="0" w:hanging="8614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به اطالعات، از دست دادن راحتی، ناتوانی در برقراری ارتباط، و از دست دادن پیوستگی ارتباطی تعریف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.کرده‌اند</w:t>
      </w:r>
    </w:p>
    <w:p>
      <w:pPr>
        <w:autoSpaceDN w:val="0"/>
        <w:autoSpaceDE w:val="0"/>
        <w:widowControl/>
        <w:spacing w:line="331" w:lineRule="auto" w:before="294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سبک‌های دلبستگی: الگوهای نسبت ًا پایدار هیجانی–رفتاری در روابط نزدیک که از کیفیت پاسخ‌دهی مراقب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در بزرگسالی و نوجوانی، این۱۹۷۸ ،؛ اینزورث و همکاران۱۹۶۹/۱۹۸۲ ،در کودکی نشئت می‌گیرند (بالبی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.)۱۹۹۰ ،الگوها معموًال در سه ُبعد ایمن، اجتنابی و اضطرابی/دوسوگرا مفهوم‌سازی می‌شوند (کولینز و رید</w:t>
      </w:r>
    </w:p>
    <w:p>
      <w:pPr>
        <w:autoSpaceDN w:val="0"/>
        <w:autoSpaceDE w:val="0"/>
        <w:widowControl/>
        <w:spacing w:line="317" w:lineRule="auto" w:before="256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،استرس ادراک‌شده: ارزیابی ذهنی فرد از این‌که موقعیت‌های زندگی تا چه اندازه غیرقابل‌پیش‌بینی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این۱۹۸۴ ،؛ الزاروس و فولکمن۱۹۸۳ ،غیرقابل‌کنترل و طاقت‌فرسا هستند (کوهن، کامارک و مرملستاین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.سازه بر خود رویداد بیرونی مترکز ندارد، بلکه بر برداشت فرد از تهدید و منابع مقابله تأکید می‌کند</w:t>
      </w:r>
    </w:p>
    <w:p>
      <w:pPr>
        <w:autoSpaceDN w:val="0"/>
        <w:autoSpaceDE w:val="0"/>
        <w:widowControl/>
        <w:spacing w:line="317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تنظیم هیجان: فرایندهایی که افراد از طریق آن‌ها بر نوع، شدت، زمان و شیوه جتربه و ابراز هیجان اثر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در پژوهش حاضر، این سازه از طریق وارونه منره دشواری تنظیم هیجان۱۹۹۸ ،می‌گذارند (گراس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.)۲۰۰۴ ،مفهوم‌سازی شده است؛ به‌طوری که منره ب التر به‌معنای تنظیم هیجان کارآمدتر است (گرتز و رومر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تعا</w:t>
      </w:r>
      <w:r>
        <w:rPr>
          <w:rFonts w:ascii="" w:hAnsi="" w:eastAsia=""/>
          <w:b w:val="0"/>
          <w:i w:val="0"/>
          <w:color w:val="111111"/>
          <w:sz w:val="29"/>
        </w:rPr>
        <w:t>ر</w:t>
      </w:r>
      <w:r>
        <w:rPr>
          <w:rFonts w:ascii="" w:hAnsi="" w:eastAsia=""/>
          <w:b w:val="0"/>
          <w:i w:val="0"/>
          <w:color w:val="111111"/>
          <w:sz w:val="29"/>
        </w:rPr>
        <w:t>یف عملیاتی</w:t>
      </w:r>
    </w:p>
    <w:p>
      <w:pPr>
        <w:autoSpaceDN w:val="0"/>
        <w:autoSpaceDE w:val="0"/>
        <w:widowControl/>
        <w:spacing w:line="317" w:lineRule="auto" w:before="344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با۲۰۱۵( ) یلدریم و کوریاNMP-Q(  گویه‌ای نوموفوبیا۲۰ نوموفوبیا: منره‌ای که آزمودنی از پرسشنامه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۵۹  تا۲۱ ، بدون نوموفوبیا۲۰  است؛ منره۱۴۰  تا۲۰  درجه‌ای به‌دست می‌آورد. دامنه منره کل۷ طیف لیکرت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شدید تلقی می‌شود۱۴۰  تا۱۰۰  متوسط و۹۹  تا۶۰ ،خفیف</w:t>
      </w:r>
    </w:p>
    <w:p>
      <w:pPr>
        <w:autoSpaceDN w:val="0"/>
        <w:autoSpaceDE w:val="0"/>
        <w:widowControl/>
        <w:spacing w:line="317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؛۱۹۹۰(  گویه‌ای دلبستگی بزرگسال کولینز و رید۱۸ سبک‌های دلبستگی: منره‌ای که آزمودنی از مقیاس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گویه‌ای نزدیک‌بودن (ایمن)، وابستگی (معکوس اجتناب) و اضطراب به‌دست۶ ) با سه زیرمقیاسRAAS 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گویه دارد۱۸  گویه در نسخه‌های پیشین یک خطای تایپی بوده و پرسشنامه اصلی۱۶ می‌آورد. ذکر</w:t>
      </w:r>
    </w:p>
    <w:p>
      <w:pPr>
        <w:autoSpaceDN w:val="0"/>
        <w:autoSpaceDE w:val="0"/>
        <w:widowControl/>
        <w:spacing w:line="317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؛PSS-14(  گویه‌ای استرس ادراک‌شده کوهن و همکاران۱۴ استرس ادراک‌شده: منره‌ای که از پرسشنامه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تا۰  معکوس منره‌گذاری می‌شوند و دامنه منره۱۳  و۱۰ ،۹ ،۷ ،۶ ،۵ ،۴ ) به‌دست می‌آید. گویه‌های۱۹۸۳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است۵۶</w:t>
      </w:r>
    </w:p>
    <w:p>
      <w:pPr>
        <w:autoSpaceDN w:val="0"/>
        <w:autoSpaceDE w:val="0"/>
        <w:widowControl/>
        <w:spacing w:line="317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پس از۲۰۰۴ ؛DERS(  گویه‌ای دشواری تنظیم هیجان گرتز و رومر۳۶ تنظیم هیجان: منره‌ای که از مقیاس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منره‌گذاری معکوس گویه‌های تعیین‌شده و سپس تبدیل منره دشواری به شاخص تنظیم هیجان (منره ب التر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.= تنظیم بهتر) به‌دست می‌آید. جزئیات گویه‌های معکوس در فصل سوم آمده است</w:t>
      </w:r>
    </w:p>
    <w:p>
      <w:pPr>
        <w:autoSpaceDN w:val="0"/>
        <w:autoSpaceDE w:val="0"/>
        <w:widowControl/>
        <w:spacing w:line="235" w:lineRule="auto" w:before="1782" w:after="0"/>
        <w:ind w:left="0" w:right="4820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۶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4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فصل</w:t>
      </w:r>
      <w:r>
        <w:rPr>
          <w:rFonts w:ascii="" w:hAnsi="" w:eastAsia=""/>
          <w:b w:val="0"/>
          <w:i w:val="0"/>
          <w:color w:val="111111"/>
          <w:sz w:val="29"/>
        </w:rPr>
        <w:t>دوم</w:t>
      </w:r>
    </w:p>
    <w:p>
      <w:pPr>
        <w:autoSpaceDN w:val="0"/>
        <w:autoSpaceDE w:val="0"/>
        <w:widowControl/>
        <w:spacing w:line="276" w:lineRule="auto" w:before="520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اد</w:t>
      </w:r>
      <w:r>
        <w:rPr>
          <w:rFonts w:ascii="" w:hAnsi="" w:eastAsia=""/>
          <w:b w:val="0"/>
          <w:i w:val="0"/>
          <w:color w:val="111111"/>
          <w:sz w:val="29"/>
        </w:rPr>
        <w:t>بیا</w:t>
      </w:r>
      <w:r>
        <w:rPr>
          <w:rFonts w:ascii="" w:hAnsi="" w:eastAsia=""/>
          <w:b w:val="0"/>
          <w:i w:val="0"/>
          <w:color w:val="111111"/>
          <w:sz w:val="29"/>
        </w:rPr>
        <w:t>ت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 xml:space="preserve"> پیشینه پژ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>هش</w:t>
      </w:r>
    </w:p>
    <w:p>
      <w:pPr>
        <w:autoSpaceDN w:val="0"/>
        <w:autoSpaceDE w:val="0"/>
        <w:widowControl/>
        <w:spacing w:line="276" w:lineRule="auto" w:before="522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نوموفوبیا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1</w:t>
      </w:r>
    </w:p>
    <w:p>
      <w:pPr>
        <w:autoSpaceDN w:val="0"/>
        <w:autoSpaceDE w:val="0"/>
        <w:widowControl/>
        <w:spacing w:line="276" w:lineRule="auto" w:before="520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فوبی</w:t>
      </w:r>
      <w:r>
        <w:rPr>
          <w:rFonts w:ascii="" w:hAnsi="" w:eastAsia=""/>
          <w:b w:val="0"/>
          <w:i w:val="0"/>
          <w:color w:val="111111"/>
          <w:sz w:val="29"/>
        </w:rPr>
        <w:t>1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1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</w:p>
    <w:p>
      <w:pPr>
        <w:autoSpaceDN w:val="0"/>
        <w:autoSpaceDE w:val="0"/>
        <w:widowControl/>
        <w:spacing w:line="326" w:lineRule="auto" w:before="344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با توجه به راهنمای تشخیص اختالالت روانی، فوبی خاص یک اختالل اضطرابی است که نشان دهنده یک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ترس نا معقول و غیر منطقی است که توسط یک محرک خاص یک شی یا یک وضعیت ایجاد می شود. در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ابتدا این اصطالح ترس ساده نامیده می شد. و بعدها به نام فوبی خاص تغییر نام پیدا کرد. (ایتون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)2018 ،همکاران</w:t>
      </w:r>
    </w:p>
    <w:p>
      <w:pPr>
        <w:autoSpaceDN w:val="0"/>
        <w:autoSpaceDE w:val="0"/>
        <w:widowControl/>
        <w:spacing w:line="348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نوع فوبی خاص شامل خون، تزریق حیوانات محیط زیست طبیعی موقعیت ها و چیزهای دیگر بودند. فوبی۵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حیوانات به وسیله حیوانات (زوفوبیا و برای حیوانات وحشی اگریز وفوبیا و یا حشرات مانند اراکنوفوبیا برای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.ترس از عنکبوت ها، افید و فوبیا برای ترس از مارها و ترس از موش میکی موس و فوبیا ایجاد می‌شود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،فوبی محیط طبیعی به وسیله چیزی در محیط طبیعی ایجاد شود مانند ارتفاع (اگروفوبیا) طوفان ها، آذرخش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)رعد و برق برونتوفوبيا، كرانوفوبیا با تو نیتروفوبیا و یا استرافوبیا) آب (اکو افوبیا) یا تاریکی (نیکتوفوبیا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ایجاد می شود در حالی که خوبی۱(  به وسیله دیدن خون هموفوبیا) جراحت با تزریق ترابیا فوبیاI- فوبی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موقعیتی به وسیله موقعیت های خاص مانند سفر کردن و رانندگی (هود و فوبیا)، تونل ها، پل ها، (جفير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یا پرواز (ترامرها نوفوبیا و با اروفوبيا وابو پایتوفوبيا) ایجاد۱( و فوبیا)، مکانهای محصور کالستروفوبیا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می‌شود. انواع دیگر فوبی ها به وسیله محرک های دیگری مانند صداهای بلند. شخصیت های خاص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،همچنین موقعیت هایی که ممکن است باعث بیماری خفگی و یا حالت تهوع در فرد شود. (ایتون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)2018</w:t>
      </w:r>
    </w:p>
    <w:p>
      <w:pPr>
        <w:autoSpaceDN w:val="0"/>
        <w:autoSpaceDE w:val="0"/>
        <w:widowControl/>
        <w:spacing w:line="334" w:lineRule="auto" w:before="308" w:after="0"/>
        <w:ind w:left="0" w:right="20" w:firstLine="0"/>
        <w:jc w:val="both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در حال حاضر این معیارهای تشخیصی حتت بررسی هستند و پیشنهادهایی نیز برای بهبود تعریف از سوی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گروه کار اختالالت اضطرابی ارائه شده است. عالوه بر این فوبی های جدیدی پدید می آیند که با جامعه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معاصر و چالش های جدید و مداوم زندگی روزمره در ارتباط هستند. مانند تکنو فویبا که نشان دهنده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احساس ناراحتی از تکنولوژی است. خصوص ًا آنهایی که در حال هور و پیشرفت هستند. سایر فوبیا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کامپیوتر فوبیا از زمان اولین معرفی آن در سال توسط اجنمن ارتباطات سیار استرالیا، تلفن همراه نشان</w:t>
      </w:r>
    </w:p>
    <w:p>
      <w:pPr>
        <w:autoSpaceDN w:val="0"/>
        <w:autoSpaceDE w:val="0"/>
        <w:widowControl/>
        <w:spacing w:line="235" w:lineRule="auto" w:before="1558" w:after="0"/>
        <w:ind w:left="0" w:right="4792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۷</w:t>
      </w:r>
    </w:p>
    <w:p>
      <w:pPr>
        <w:sectPr>
          <w:pgSz w:w="11899" w:h="16838"/>
          <w:pgMar w:top="672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7196" w:right="0" w:hanging="7196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دهنده یک جریان اصلی و تکنولوژی فراگیر و به عنوان بخش مهمی از فرهنگ تکنولوژی ما، بخش جهانی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.باورنکردنی داشته است</w:t>
      </w:r>
    </w:p>
    <w:p>
      <w:pPr>
        <w:autoSpaceDN w:val="0"/>
        <w:autoSpaceDE w:val="0"/>
        <w:widowControl/>
        <w:spacing w:line="276" w:lineRule="auto" w:before="502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تعریف</w:t>
      </w: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ختال</w:t>
      </w:r>
      <w:r>
        <w:rPr>
          <w:rFonts w:ascii="" w:hAnsi="" w:eastAsia=""/>
          <w:b w:val="0"/>
          <w:i w:val="0"/>
          <w:color w:val="111111"/>
          <w:sz w:val="29"/>
        </w:rPr>
        <w:t>ل</w:t>
      </w:r>
      <w:r>
        <w:rPr>
          <w:rFonts w:ascii="" w:hAnsi="" w:eastAsia=""/>
          <w:b w:val="0"/>
          <w:i w:val="0"/>
          <w:color w:val="111111"/>
          <w:sz w:val="29"/>
        </w:rPr>
        <w:t xml:space="preserve"> نوموفوبیا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1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</w:p>
    <w:p>
      <w:pPr>
        <w:autoSpaceDN w:val="0"/>
        <w:autoSpaceDE w:val="0"/>
        <w:widowControl/>
        <w:spacing w:line="348" w:lineRule="auto" w:before="342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)، اختالل نوموفوبیا واژه ای تشکیل شده از دو واژه نوموبایل و۲۰۱۰( بنابر تعریف کینگ، والنسا و ناردی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و در نتیجه فناوری های جدید تلقی۲۱ فوبیا است. آنها در مطالعه خود نوموفوبیا را به عنوان اختالل قرن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کردند. آنها نوموفوبیا را به عنوان ناراحتی یا اضطراب در هنگام از دسترس خارج شدن تلفن همراه و یا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متاس از طریق کامپیوتر تعریف کردند. نوموفوبیا ترس از تبدیل شدن به فناوری، غیر قابل سرایت، دور از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تلفن همراه و یا متصل نبودن به اینترنت است. تعریف آنها به نظر می رسد نه تنها تلفن های همراه بلکه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عنوان کردند نوموفوبیا به عنوان فوبیای عصر۲۰۱۰( کامپیوترها را نیز در بر میگیرد. کینگ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مدرن تلقی می شود که با گسترش و پذیرش سریع به زندگی ما معرفی شده است. در محدوده این حتقیق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نوموفوبیا به عنوان ترس از عدم توانایی برای استفاده از تلفن هوشمند و تلفن همراه و خدمات آن تعریف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شده است و به عنوان ترس از قادر به ارتباط نبودن از دست دادن ارتباطی که تلفن هوشمند ایجاد میکند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عدم دسترسی به اطالعات از طریق گوشی هوشمند و ترس از دست دادن راحتی که گوشی های هوشمند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)2022 ،فراهم می کند اشاره دارد. (کونن و همکاران</w:t>
      </w:r>
    </w:p>
    <w:p>
      <w:pPr>
        <w:autoSpaceDN w:val="0"/>
        <w:autoSpaceDE w:val="0"/>
        <w:widowControl/>
        <w:spacing w:line="317" w:lineRule="auto" w:before="308" w:after="0"/>
        <w:ind w:left="0" w:right="0" w:firstLine="0"/>
        <w:jc w:val="center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نوموفوبیا را اینگونه تعریف کردند. نوموفوبیا یک اختالل جهان۲۰۱4( در پژوهشی دیگر کینگ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مدرن است که اخیر ًا به منظور توصیف ناراحتی و اضطراب ناشی از در دسترس نبودن تلفن همراه کامپیوتر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.با هر گونه وسیله ارتباطی مجازی در زندگی افرادی که به استفاده از آنها عادت کرده اند استفاده می شود</w:t>
      </w:r>
    </w:p>
    <w:p>
      <w:pPr>
        <w:autoSpaceDN w:val="0"/>
        <w:tabs>
          <w:tab w:pos="998" w:val="left"/>
          <w:tab w:pos="2454" w:val="left"/>
          <w:tab w:pos="2656" w:val="left"/>
        </w:tabs>
        <w:autoSpaceDE w:val="0"/>
        <w:widowControl/>
        <w:spacing w:line="307" w:lineRule="auto" w:before="308" w:after="0"/>
        <w:ind w:left="0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اگرچه تعریف آنها شامل در دسترس نبودن کامپیوتر نیز می شود. اما آنها این گونه استدالل می کنند که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کامپیوترها می توانند به وسیله گوشی های همراه جایگزین شوند که احتماًال دارای همان قابلیت 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گوشی های همراه و تبلت با هستند؛ بنابر این آنها اظهار می دارند که مترکز حتقیق آنها کمتر روی کامپیوتر و</w:t>
      </w:r>
      <w:r>
        <w:tab/>
      </w:r>
      <w:r>
        <w:rPr>
          <w:rFonts w:ascii="X Yekan" w:hAnsi="X Yekan" w:eastAsia="X Yekan"/>
          <w:b w:val="0"/>
          <w:i w:val="0"/>
          <w:color w:val="111111"/>
          <w:sz w:val="18"/>
        </w:rPr>
        <w:t xml:space="preserve">]1[ </w:t>
      </w:r>
      <w:r>
        <w:br/>
      </w:r>
      <w:r>
        <w:tab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)۲۰۱۵( ، و کوریا</w:t>
      </w:r>
      <w:r>
        <w:tab/>
      </w:r>
      <w:r>
        <w:tab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بیشتر روی دستگاه های ارتباطی مجازی یعنی گوشی های همراه است (یلدریم</w:t>
      </w:r>
    </w:p>
    <w:p>
      <w:pPr>
        <w:autoSpaceDN w:val="0"/>
        <w:autoSpaceDE w:val="0"/>
        <w:widowControl/>
        <w:spacing w:line="326" w:lineRule="auto" w:before="31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.اعتیاد به تلفن همراه نتیجه توسعه فناوری های جدید است که ارتباطات مجازی را فراهم می کند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نوموفوبیا اختالل جامعه دیجیتال و مجازی معاصر تلقی می شود که به ناراحتی اضطراب عصبانیت و یا غم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اندوه ناشی از عدم متاس از طریق موبایل با کامپیوتر اشاره دارد. به طور کلی توموفوبیا یک ترس مرضی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)2025 ،ناشی از دور از تکنولوژی بودن است. (املغایره و همکاران</w:t>
      </w:r>
    </w:p>
    <w:p>
      <w:pPr>
        <w:autoSpaceDN w:val="0"/>
        <w:autoSpaceDE w:val="0"/>
        <w:widowControl/>
        <w:spacing w:line="235" w:lineRule="auto" w:before="1558" w:after="0"/>
        <w:ind w:left="0" w:right="4792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۸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4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>یژگیها</w:t>
      </w:r>
      <w:r>
        <w:rPr>
          <w:rFonts w:ascii="" w:hAnsi="" w:eastAsia=""/>
          <w:b w:val="0"/>
          <w:i w:val="0"/>
          <w:color w:val="111111"/>
          <w:sz w:val="29"/>
        </w:rPr>
        <w:t>ی</w:t>
      </w: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فر</w:t>
      </w:r>
      <w:r>
        <w:rPr>
          <w:rFonts w:ascii="" w:hAnsi="" w:eastAsia=""/>
          <w:b w:val="0"/>
          <w:i w:val="0"/>
          <w:color w:val="111111"/>
          <w:sz w:val="29"/>
        </w:rPr>
        <w:t>اد</w:t>
      </w:r>
      <w:r>
        <w:rPr>
          <w:rFonts w:ascii="" w:hAnsi="" w:eastAsia=""/>
          <w:b w:val="0"/>
          <w:i w:val="0"/>
          <w:color w:val="111111"/>
          <w:sz w:val="29"/>
        </w:rPr>
        <w:t xml:space="preserve"> با</w:t>
      </w: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ختال</w:t>
      </w:r>
      <w:r>
        <w:rPr>
          <w:rFonts w:ascii="" w:hAnsi="" w:eastAsia=""/>
          <w:b w:val="0"/>
          <w:i w:val="0"/>
          <w:color w:val="111111"/>
          <w:sz w:val="29"/>
        </w:rPr>
        <w:t>ل</w:t>
      </w:r>
      <w:r>
        <w:rPr>
          <w:rFonts w:ascii="" w:hAnsi="" w:eastAsia=""/>
          <w:b w:val="0"/>
          <w:i w:val="0"/>
          <w:color w:val="111111"/>
          <w:sz w:val="29"/>
        </w:rPr>
        <w:t xml:space="preserve"> نوموفوبیا</w:t>
      </w:r>
      <w:r>
        <w:rPr>
          <w:rFonts w:ascii="" w:hAnsi="" w:eastAsia=""/>
          <w:b w:val="0"/>
          <w:i w:val="0"/>
          <w:color w:val="111111"/>
          <w:sz w:val="29"/>
        </w:rPr>
        <w:t>3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1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</w:p>
    <w:p>
      <w:pPr>
        <w:autoSpaceDN w:val="0"/>
        <w:tabs>
          <w:tab w:pos="3394" w:val="left"/>
          <w:tab w:pos="3596" w:val="left"/>
        </w:tabs>
        <w:autoSpaceDE w:val="0"/>
        <w:widowControl/>
        <w:spacing w:line="245" w:lineRule="auto" w:before="304" w:after="0"/>
        <w:ind w:left="1324" w:right="0" w:firstLine="0"/>
        <w:jc w:val="left"/>
      </w:pPr>
      <w:r>
        <w:tab/>
      </w:r>
      <w:r>
        <w:rPr>
          <w:rFonts w:ascii="X Yekan" w:hAnsi="X Yekan" w:eastAsia="X Yekan"/>
          <w:b w:val="0"/>
          <w:i w:val="0"/>
          <w:color w:val="111111"/>
          <w:sz w:val="18"/>
        </w:rPr>
        <w:t xml:space="preserve">]2[ 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:) عبارت است از۲۰۱۴( </w:t>
      </w:r>
      <w:r>
        <w:tab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ویژگی های متنوع و مختلف نوموفوبیا به نقل از براگزی و دل پونته</w:t>
      </w:r>
    </w:p>
    <w:p>
      <w:pPr>
        <w:autoSpaceDN w:val="0"/>
        <w:tabs>
          <w:tab w:pos="8960" w:val="left"/>
        </w:tabs>
        <w:autoSpaceDE w:val="0"/>
        <w:widowControl/>
        <w:spacing w:line="240" w:lineRule="auto" w:before="430" w:after="0"/>
        <w:ind w:left="0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احساس اضطراب یا عصبانی بودن ناشی از فکر کردن به اینکه گوشی شخصی مفقود شده و یا در</w:t>
      </w:r>
      <w:r>
        <w:tab/>
      </w:r>
      <w:r>
        <w:drawing>
          <wp:inline xmlns:a="http://schemas.openxmlformats.org/drawingml/2006/main" xmlns:pic="http://schemas.openxmlformats.org/drawingml/2006/picture">
            <wp:extent cx="63500" cy="6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08" w:val="left"/>
          <w:tab w:pos="3432" w:val="left"/>
          <w:tab w:pos="8960" w:val="left"/>
        </w:tabs>
        <w:autoSpaceDE w:val="0"/>
        <w:widowControl/>
        <w:spacing w:line="240" w:lineRule="auto" w:before="174" w:after="0"/>
        <w:ind w:left="0" w:right="288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دسترس نیست و یا جا گذاشته شده و یا به دلیل عدم پوشش شبکه امتام باتری و یا فقدان اعتبار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کافی قابل استفاده نیست و تالش برای اجتناب تا حد امکان از مکانها یا موقعیت هایی که استفاده از</w:t>
      </w:r>
      <w:r>
        <w:tab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.تلفن های همراه ممنوع است مانند حمل و نقل عمومی، رستوران ها، تئاترها و فرودگاهها</w:t>
      </w:r>
      <w:r>
        <w:tab/>
      </w:r>
      <w:r>
        <w:tab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نگاه کردن به صفحه گوشی برای دیدن پیام یا متاس دریافتی</w:t>
      </w:r>
      <w:r>
        <w:tab/>
      </w:r>
      <w:r>
        <w:drawing>
          <wp:inline xmlns:a="http://schemas.openxmlformats.org/drawingml/2006/main" xmlns:pic="http://schemas.openxmlformats.org/drawingml/2006/picture">
            <wp:extent cx="63500" cy="6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960" w:val="left"/>
        </w:tabs>
        <w:autoSpaceDE w:val="0"/>
        <w:widowControl/>
        <w:spacing w:line="240" w:lineRule="auto" w:before="158" w:after="0"/>
        <w:ind w:left="2860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ساعته گوشی همراه و با آن به رختخواب رفنت۲۴ روشن نگه داشنت</w:t>
      </w:r>
      <w:r>
        <w:tab/>
      </w:r>
      <w:r>
        <w:drawing>
          <wp:inline xmlns:a="http://schemas.openxmlformats.org/drawingml/2006/main" xmlns:pic="http://schemas.openxmlformats.org/drawingml/2006/picture">
            <wp:extent cx="63500" cy="6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960" w:val="left"/>
        </w:tabs>
        <w:autoSpaceDE w:val="0"/>
        <w:widowControl/>
        <w:spacing w:line="240" w:lineRule="auto" w:before="172" w:after="0"/>
        <w:ind w:left="0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داشنت تعامالت چهره به چهره کمتر با انسان ها که می تواند منجر به اضطراب شود، ترجیح دادن به</w:t>
      </w:r>
      <w:r>
        <w:tab/>
      </w:r>
      <w:r>
        <w:drawing>
          <wp:inline xmlns:a="http://schemas.openxmlformats.org/drawingml/2006/main" xmlns:pic="http://schemas.openxmlformats.org/drawingml/2006/picture">
            <wp:extent cx="63500" cy="63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760" w:val="left"/>
          <w:tab w:pos="8960" w:val="left"/>
        </w:tabs>
        <w:autoSpaceDE w:val="0"/>
        <w:widowControl/>
        <w:spacing w:line="240" w:lineRule="auto" w:before="158" w:after="0"/>
        <w:ind w:left="2688" w:right="288" w:firstLine="0"/>
        <w:jc w:val="left"/>
      </w:pPr>
      <w:r>
        <w:tab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برقراری ارتباط با استفاده از فناوری های جدید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متحمل شدن بدهی با هزینه های زیاد ناشی از استفاده از تلفن همراه</w:t>
      </w:r>
      <w:r>
        <w:tab/>
      </w:r>
      <w:r>
        <w:drawing>
          <wp:inline xmlns:a="http://schemas.openxmlformats.org/drawingml/2006/main" xmlns:pic="http://schemas.openxmlformats.org/drawingml/2006/picture">
            <wp:extent cx="635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بعا</w:t>
      </w:r>
      <w:r>
        <w:rPr>
          <w:rFonts w:ascii="" w:hAnsi="" w:eastAsia=""/>
          <w:b w:val="0"/>
          <w:i w:val="0"/>
          <w:color w:val="111111"/>
          <w:sz w:val="29"/>
        </w:rPr>
        <w:t>د</w:t>
      </w:r>
      <w:r>
        <w:rPr>
          <w:rFonts w:ascii="" w:hAnsi="" w:eastAsia=""/>
          <w:b w:val="0"/>
          <w:i w:val="0"/>
          <w:color w:val="111111"/>
          <w:sz w:val="29"/>
        </w:rPr>
        <w:t xml:space="preserve"> نوموفوبيا</w:t>
      </w:r>
      <w:r>
        <w:rPr>
          <w:rFonts w:ascii="" w:hAnsi="" w:eastAsia=""/>
          <w:b w:val="0"/>
          <w:i w:val="0"/>
          <w:color w:val="111111"/>
          <w:sz w:val="29"/>
        </w:rPr>
        <w:t>4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1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</w:p>
    <w:p>
      <w:pPr>
        <w:autoSpaceDN w:val="0"/>
        <w:autoSpaceDE w:val="0"/>
        <w:widowControl/>
        <w:spacing w:line="300" w:lineRule="auto" w:before="328" w:after="0"/>
        <w:ind w:left="4842" w:right="0" w:hanging="4842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زمینه از مصاحبه های اجنام شده به دست آمد که به عنوان ابعاد۴ )۲۰۱۵( ،در مطالعه یلدریم و کوریا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:نوموفوبیا در نظر گرفته شد. این ابعاد عبارت اند از</w:t>
      </w:r>
    </w:p>
    <w:p>
      <w:pPr>
        <w:autoSpaceDN w:val="0"/>
        <w:autoSpaceDE w:val="0"/>
        <w:widowControl/>
        <w:spacing w:line="322" w:lineRule="auto" w:before="294" w:after="0"/>
        <w:ind w:left="0" w:right="0" w:firstLine="0"/>
        <w:jc w:val="center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عدم توانایی برای برقراری ارتباط: اولین بعد یعنی عدم توانایی برای برقراری ارتباط اشاره دارد به احساس از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دست دادن ارتباط فوری با دیگران و عدم توانایی برای استفاده از خدماتی که برقراری ارتباط سریع را ممکن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.می سازد. سو الت مربوط به این زمینه با احساسات عدم توانایی برای برقراری ارتباط با دیگران مرتبط است</w:t>
      </w:r>
    </w:p>
    <w:p>
      <w:pPr>
        <w:autoSpaceDN w:val="0"/>
        <w:autoSpaceDE w:val="0"/>
        <w:widowControl/>
        <w:spacing w:line="329" w:lineRule="auto" w:before="292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از دست دادن ارتباط : بعد بعدی نوموفوبیا از دست دادن ارتباط بود و سو التی که در این بعد دسته بندی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شدند با احساسات از دست دادن ارتباط همیشه در دسترس گوشی های هوشمند و قطع هویت آنالین خود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بخصوص در شبکه های اجتماعی در ارتباط بود. شرکت کنندگان توضیح دادند که چگونه این ارتباط بخشی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)2025 ،ضروری از زندگی آنها را تشکیل می دهد. (گول و همکاران</w:t>
      </w:r>
    </w:p>
    <w:p>
      <w:pPr>
        <w:autoSpaceDN w:val="0"/>
        <w:autoSpaceDE w:val="0"/>
        <w:widowControl/>
        <w:spacing w:line="329" w:lineRule="auto" w:before="308" w:after="0"/>
        <w:ind w:left="0" w:right="20" w:firstLine="0"/>
        <w:jc w:val="both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عدم توانایی برای دسترسی به اطالعات: سوالهای مربوط به این زمینه منعکس کننده ناراحتی فراگیر ناشی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از دست دادن دسترسی به اطالعات از طریق گوشی هوشمند ریال قادر نبودن به بازیابی اطالعات از طریق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آن و جستجوی اطالعات از طریق گوشی هوشمند است. تعریف شرکت کنندگان از چگونگی دسترسی به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اطالعات از طریق گوشی هوشمند، اهمیت دسترسی به اطالعات را در زندگی آنها از این طریق نشان می</w:t>
      </w:r>
    </w:p>
    <w:p>
      <w:pPr>
        <w:autoSpaceDN w:val="0"/>
        <w:autoSpaceDE w:val="0"/>
        <w:widowControl/>
        <w:spacing w:line="235" w:lineRule="auto" w:before="1078" w:after="0"/>
        <w:ind w:left="0" w:right="4828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۹</w:t>
      </w:r>
    </w:p>
    <w:p>
      <w:pPr>
        <w:sectPr>
          <w:pgSz w:w="11899" w:h="16838"/>
          <w:pgMar w:top="672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532" w:right="0" w:hanging="532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دهد. از آجنا که این یک مولفه کاربردی خیلی مهم در گوشی های هوشمند است. جوانان در زمان عدم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)2015 ،دسترسی به اطالعات از این طریق مشکالت متعددی را گزارش می دهند. (ییلدریم و همکاران</w:t>
      </w:r>
    </w:p>
    <w:p>
      <w:pPr>
        <w:autoSpaceDN w:val="0"/>
        <w:autoSpaceDE w:val="0"/>
        <w:widowControl/>
        <w:spacing w:line="336" w:lineRule="auto" w:before="294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از دست دادن راحتی و آسایش: سو التی که حتت این موضوع دسته بندی شدند به احساسات از دست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دادن راحتی مربوط می شوند که توسط گوشی های هوشمند ایجاد می شود و منعکس کننده متایل به دست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آوردن راحتی از طریق داشنت یک گوشی هوشمند است. شرکت کنندگان به این مطلب اشاره می کنند که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آنها چگونه از این که در متام مدت باتری گوشی شان شارژ داشته باشد. اطمینان حاصل می کنند (یلدریم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)۲۰۱۵( ،کوریا</w:t>
      </w:r>
    </w:p>
    <w:p>
      <w:pPr>
        <w:autoSpaceDN w:val="0"/>
        <w:autoSpaceDE w:val="0"/>
        <w:widowControl/>
        <w:spacing w:line="276" w:lineRule="auto" w:before="502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جنسیت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 xml:space="preserve"> نوموفوبيا</w:t>
      </w:r>
      <w:r>
        <w:rPr>
          <w:rFonts w:ascii="" w:hAnsi="" w:eastAsia=""/>
          <w:b w:val="0"/>
          <w:i w:val="0"/>
          <w:color w:val="111111"/>
          <w:sz w:val="29"/>
        </w:rPr>
        <w:t>5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1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</w:p>
    <w:p>
      <w:pPr>
        <w:autoSpaceDN w:val="0"/>
        <w:autoSpaceDE w:val="0"/>
        <w:widowControl/>
        <w:spacing w:line="334" w:lineRule="auto" w:before="342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یکی از زمینه های مورد عالقه بسیاری از محققان در اعتیاد به تلفن همراه، مربوط به تفاوت های جنسیتی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است. ارتباط بین جنسیت و نوموفوبیا به دلیل تفاوت‌های احتمالی در رفتارها، الگوهای عاطفی و عوامل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اجتماعی مرتبط با جنسیت، موضوع پژوهش‌های متعددی بوده است. اگرچه بسیاری از محققان به این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،موضوع پرداخته اند با این حال هیچ توافقی در مورد ب الترین گروه در معرض خطر وجود ندارد. با این حال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)1399 ،زنان احتمال بیشتری وابستگی به تلفن همراه را نشان می دهند. (طالیی و صارمی</w:t>
      </w:r>
    </w:p>
    <w:p>
      <w:pPr>
        <w:autoSpaceDN w:val="0"/>
        <w:autoSpaceDE w:val="0"/>
        <w:widowControl/>
        <w:spacing w:line="348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پژوهش‌ها نشان می‌دهند که جنسیت می‌تواند به‌عنوان یک نقش تعدیل‌کننده در پیش‌بینی نوموفوبیا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با عنوان «پیش‌بینی نوموفوبیا بر اساس1398( نقش داشته باشد. مطالعه‌ای توسط دالورپور، بهار و قدس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وضعیت خلقی و حساسیت اضطرابی: حتلیل نقش تعدیل‌کنندگی جنسیت» نشان داد که عاطفه مثبت در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پسران و عاطفه منفی در دختران به‌طور معناداری نوموفوبیا را پیش‌بینی می‌کند. همچنین، حساسیت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اضطرابی در هر دو جنس به‌عنوان یک پیش‌بینی‌کننده مثبت نوموفوبیا عمل می‌کند، اما ضریب پیش‌بینی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در پسران بیشتر از دختران بود. این مطالعه با استفاده از پرسشنامه‌های نوموفوبیا، فهرست عواطف مثبت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پسر) اجنام97  دختر و94(  دانشجوی کارشناسی191 و منفی (پاناس) و شاخص حساسیت اضطرابی بر روی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شد. این یافته‌ها حاکی از آن است که تفاوت‌های جنسیتی در جتربه عواطف و حساسیت اضطرابی می‌تواند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بر شدت نوموفوبیا تأثیر بگذارد. به‌طور خاص، دختران ممکن است به دلیل عاطفه منفی (مانند اضطراب یا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افسردگی) بیشتر در معرض نوموفوبیا باشند، در حالی که در پسران، عواطف مثبت (مانند هیجان یا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)1398 ،وابستگی به فناوری) نقش قوی‌تری ایفا می‌کنند. (دالورپور و همکاران</w:t>
      </w:r>
    </w:p>
    <w:p>
      <w:pPr>
        <w:autoSpaceDN w:val="0"/>
        <w:autoSpaceDE w:val="0"/>
        <w:widowControl/>
        <w:spacing w:line="235" w:lineRule="auto" w:before="2352" w:after="0"/>
        <w:ind w:left="0" w:right="4756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۱۰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4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عو</w:t>
      </w: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مل مرتبط با جنسیت</w:t>
      </w:r>
      <w:r>
        <w:rPr>
          <w:rFonts w:ascii="" w:hAnsi="" w:eastAsia=""/>
          <w:b w:val="0"/>
          <w:i w:val="0"/>
          <w:color w:val="111111"/>
          <w:sz w:val="29"/>
        </w:rPr>
        <w:t>در</w:t>
      </w:r>
      <w:r>
        <w:rPr>
          <w:rFonts w:ascii="" w:hAnsi="" w:eastAsia=""/>
          <w:b w:val="0"/>
          <w:i w:val="0"/>
          <w:color w:val="111111"/>
          <w:sz w:val="29"/>
        </w:rPr>
        <w:t xml:space="preserve"> نوموفوبیا</w:t>
      </w:r>
      <w:r>
        <w:rPr>
          <w:rFonts w:ascii="" w:hAnsi="" w:eastAsia=""/>
          <w:b w:val="0"/>
          <w:i w:val="0"/>
          <w:color w:val="111111"/>
          <w:sz w:val="29"/>
        </w:rPr>
        <w:t>6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1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</w:p>
    <w:p>
      <w:pPr>
        <w:autoSpaceDN w:val="0"/>
        <w:autoSpaceDE w:val="0"/>
        <w:widowControl/>
        <w:spacing w:line="329" w:lineRule="auto" w:before="32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تفاوت‌های عاطفی: زنان به‌طور کلی در مقایسه با مردان، عواطف منفی مانند اضطراب را با شدت بیشتری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جتربه می‌کنند، که می‌تواند آن‌ها را نسبت به نوموفوبیا آسیب‌پذیرتر کند. این موضوع ممکن است به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دلیل تفاوت‌های اجتماعی و فرهنگی در نقش‌های جنسیتی باشد که زنان را به مست ابراز احساسات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)1398 ،عاطفی‌تر سوق می‌دهد. (دالورپور و همکاران</w:t>
      </w:r>
    </w:p>
    <w:p>
      <w:pPr>
        <w:autoSpaceDN w:val="0"/>
        <w:autoSpaceDE w:val="0"/>
        <w:widowControl/>
        <w:spacing w:line="343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الگوهای استفاده از فناوری: برخی مطالعات نشان داده‌اند که زنان بیشتر از مردان از گوشی‌های هوشمند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برای ارتباطات اجتماعی (مانند شبکه‌های اجتماعی) استفاده می‌کنند، در حالی که مردان ممکن است بیشتر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به بازی‌های موبایلی یا کاربردهای فناوری‌محور عالقه ‌مند باشند. این تفاوت در الگوهای استفاده می‌تواند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:بر شدت وابستگی به گوشی و در نتیجه نوموفوبیا تأثیر بگذارد. نقش‌های اجتماعی و کلیشه‌های جنسیتی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کلیشه‌های جنسیتی که زنان را به‌عنوان افرادی عاطفی‌تر و مردان را به‌عنوان افرادی منطقی‌تر بازمنایی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می‌کنند، ممکن است بر حنوه تعامل هر جنس با فناوری و جتربه نوموفوبیا اثر بگذارد. برای مثال، فشارهای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اجتماعی ممکن است زنان را به استفاده مداوم از گوشی برای حفظ ارتباطات اجتماعی ترغیب کند، که این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(2022 ،امر می‌تواند به افزایش نوموفوبیا منجر شود. (آرپاچی و همکاران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سبک ها</w:t>
      </w:r>
      <w:r>
        <w:rPr>
          <w:rFonts w:ascii="" w:hAnsi="" w:eastAsia=""/>
          <w:b w:val="0"/>
          <w:i w:val="0"/>
          <w:color w:val="111111"/>
          <w:sz w:val="29"/>
        </w:rPr>
        <w:t>ی</w:t>
      </w:r>
      <w:r>
        <w:rPr>
          <w:rFonts w:ascii="" w:hAnsi="" w:eastAsia=""/>
          <w:b w:val="0"/>
          <w:i w:val="0"/>
          <w:color w:val="111111"/>
          <w:sz w:val="29"/>
        </w:rPr>
        <w:t>د</w:t>
      </w:r>
      <w:r>
        <w:rPr>
          <w:rFonts w:ascii="" w:hAnsi="" w:eastAsia=""/>
          <w:b w:val="0"/>
          <w:i w:val="0"/>
          <w:color w:val="111111"/>
          <w:sz w:val="29"/>
        </w:rPr>
        <w:t>لبستگی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</w:p>
    <w:p>
      <w:pPr>
        <w:autoSpaceDN w:val="0"/>
        <w:autoSpaceDE w:val="0"/>
        <w:widowControl/>
        <w:spacing w:line="276" w:lineRule="auto" w:before="520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مفهو</w:t>
      </w:r>
      <w:r>
        <w:rPr>
          <w:rFonts w:ascii="" w:hAnsi="" w:eastAsia=""/>
          <w:b w:val="0"/>
          <w:i w:val="0"/>
          <w:color w:val="111111"/>
          <w:sz w:val="29"/>
        </w:rPr>
        <w:t>م</w:t>
      </w:r>
      <w:r>
        <w:rPr>
          <w:rFonts w:ascii="" w:hAnsi="" w:eastAsia=""/>
          <w:b w:val="0"/>
          <w:i w:val="0"/>
          <w:color w:val="111111"/>
          <w:sz w:val="29"/>
        </w:rPr>
        <w:t>د</w:t>
      </w:r>
      <w:r>
        <w:rPr>
          <w:rFonts w:ascii="" w:hAnsi="" w:eastAsia=""/>
          <w:b w:val="0"/>
          <w:i w:val="0"/>
          <w:color w:val="111111"/>
          <w:sz w:val="29"/>
        </w:rPr>
        <w:t>لبستگی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1</w:t>
      </w:r>
    </w:p>
    <w:p>
      <w:pPr>
        <w:autoSpaceDN w:val="0"/>
        <w:autoSpaceDE w:val="0"/>
        <w:widowControl/>
        <w:spacing w:line="348" w:lineRule="auto" w:before="328" w:after="0"/>
        <w:ind w:left="0" w:right="20" w:firstLine="0"/>
        <w:jc w:val="both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مفهوم دلبستگی و تعلق را جان بالبی مطرح کرد. او دلبستگی را چنین تعریف کرده است"ارتباط روانی پایدار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بین دو انسان". از نظر جان بالبی دلبستگی یک نیروی تعامل بین مراقب و کودک است و می‌تواند تاثیرات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بسیاری بر رشد و شخصیت افراد بگذارد. کودک برای رفع نیاز‌های خود و پاسخ واکنش‌هایش نیاز به فردی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دارد که به او دلبسته شود. دلبستگی کودک معموال با فردی شکل می‌گیرد که بتواند پاسخ‌دهنده نیاز‌های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٩٩٣١). محور اصلی ،او باشد، او را از رنج دور کند و احساس امنیت را برای او فراهم کند (صالحی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نظریه دلبستگی این است که مادرانی که دردسترس فرزند هستند و نیاز‌های کودک خود را برآورده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می‌کنند، نوعی احساس امنیت در او بوجود می‌آورند. کودک با اطمینان از اینکه مادر یا پرستارش مراقب او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است، به کشف دنیای اطراف می‌پردازد. به عبارتی دیگر دلبستگی پیوند عاطفی عمیقی است که با افراد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،خاص در زندگی برقرار می‌کنیم، به صورتی که تعامل با آنها باعث احساس نشاط می‌شود و هنگام استرس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از اینکه آنها را درکنار خود داریم احساس آرامش می‌کنیم. دلبستگی نقش زیادی در کمک کردن به نوجوان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در برخورد با چالش‌های نوجوانی دارد و در بهداشت و سالمت روانی او تاثیر دارد ؛ بطوریکه الگو‌های</w:t>
      </w:r>
    </w:p>
    <w:p>
      <w:pPr>
        <w:autoSpaceDN w:val="0"/>
        <w:autoSpaceDE w:val="0"/>
        <w:widowControl/>
        <w:spacing w:line="235" w:lineRule="auto" w:before="928" w:after="0"/>
        <w:ind w:left="0" w:right="4794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۱۱</w:t>
      </w:r>
    </w:p>
    <w:p>
      <w:pPr>
        <w:sectPr>
          <w:pgSz w:w="11899" w:h="16838"/>
          <w:pgMar w:top="672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7196" w:right="0" w:hanging="7196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کودکی، مشکل رفتاری و اعمال بزهکارانه را در نوجوانی ایجاد می‌کنند (حاجی‎دلبستگی ناسالم در دوره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.)٦٩٣١ ،حسنی و هاشمی</w:t>
      </w:r>
    </w:p>
    <w:p>
      <w:pPr>
        <w:autoSpaceDN w:val="0"/>
        <w:autoSpaceDE w:val="0"/>
        <w:widowControl/>
        <w:spacing w:line="276" w:lineRule="auto" w:before="502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نظریه</w:t>
      </w:r>
      <w:r>
        <w:rPr>
          <w:rFonts w:ascii="" w:hAnsi="" w:eastAsia=""/>
          <w:b w:val="0"/>
          <w:i w:val="0"/>
          <w:color w:val="111111"/>
          <w:sz w:val="29"/>
        </w:rPr>
        <w:t>د</w:t>
      </w:r>
      <w:r>
        <w:rPr>
          <w:rFonts w:ascii="" w:hAnsi="" w:eastAsia=""/>
          <w:b w:val="0"/>
          <w:i w:val="0"/>
          <w:color w:val="111111"/>
          <w:sz w:val="29"/>
        </w:rPr>
        <w:t>لبستگی جا</w:t>
      </w:r>
      <w:r>
        <w:rPr>
          <w:rFonts w:ascii="" w:hAnsi="" w:eastAsia=""/>
          <w:b w:val="0"/>
          <w:i w:val="0"/>
          <w:color w:val="111111"/>
          <w:sz w:val="29"/>
        </w:rPr>
        <w:t>ن</w:t>
      </w:r>
      <w:r>
        <w:rPr>
          <w:rFonts w:ascii="" w:hAnsi="" w:eastAsia=""/>
          <w:b w:val="0"/>
          <w:i w:val="0"/>
          <w:color w:val="111111"/>
          <w:sz w:val="29"/>
        </w:rPr>
        <w:t xml:space="preserve"> بالبی</w:t>
      </w:r>
      <w:r>
        <w:rPr>
          <w:rFonts w:ascii="" w:hAnsi="" w:eastAsia=""/>
          <w:b w:val="0"/>
          <w:i w:val="0"/>
          <w:color w:val="111111"/>
          <w:sz w:val="29"/>
        </w:rPr>
        <w:t>۲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۲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۱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۱</w:t>
      </w:r>
    </w:p>
    <w:p>
      <w:pPr>
        <w:autoSpaceDN w:val="0"/>
        <w:autoSpaceDE w:val="0"/>
        <w:widowControl/>
        <w:spacing w:line="341" w:lineRule="auto" w:before="342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جان بالبی دلبستگی را پیوند روانی پایدار میان کودک و مراقب تعریف کرد و آن را نظامی زیستی–رفتاری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.)Bowlby, 1969/1982, 1988( دانست که هدفش حفظ نزدیکی به چهره دلبستگی در مواقع تهدید است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به باور او، جتربه دسترسی و پاسخ‌دهی مراقب در «الگوهای فعال درونی» از خود و دیگران ذخیره می‌شود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همین بازمنایی‌ها، تنظیم هیجان و روابط بعدی از جمله در نوجوانی را هدایت می‌کنند. بالبی تأکید داشت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دلبستگی صرف ًا رفتار آموخته تغذیه نیست؛ بلکه نظامی انگیزشی مستقل است که در جداسازی، اضطراب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از این منظر، نوجوانی که الگوی درونی ناایمنBowlby, 1988( جدایی و رفتار پایگاه امن آشکار می‌شود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.دارد، ممکن است تلفن همراه را به‌عنوان جایگزین دسترس‌پذیری هیجانی به کار گیرد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د</w:t>
      </w:r>
      <w:r>
        <w:rPr>
          <w:rFonts w:ascii="" w:hAnsi="" w:eastAsia=""/>
          <w:b w:val="0"/>
          <w:i w:val="0"/>
          <w:color w:val="111111"/>
          <w:sz w:val="29"/>
        </w:rPr>
        <w:t>یدگا</w:t>
      </w:r>
      <w:r>
        <w:rPr>
          <w:rFonts w:ascii="" w:hAnsi="" w:eastAsia=""/>
          <w:b w:val="0"/>
          <w:i w:val="0"/>
          <w:color w:val="111111"/>
          <w:sz w:val="29"/>
        </w:rPr>
        <w:t>ه</w:t>
      </w:r>
      <w:r>
        <w:rPr>
          <w:rFonts w:ascii="" w:hAnsi="" w:eastAsia=""/>
          <w:b w:val="0"/>
          <w:i w:val="0"/>
          <w:color w:val="111111"/>
          <w:sz w:val="29"/>
        </w:rPr>
        <w:t xml:space="preserve"> مر</w:t>
      </w:r>
      <w:r>
        <w:rPr>
          <w:rFonts w:ascii="" w:hAnsi="" w:eastAsia=""/>
          <w:b w:val="0"/>
          <w:i w:val="0"/>
          <w:color w:val="111111"/>
          <w:sz w:val="29"/>
        </w:rPr>
        <w:t>ی</w:t>
      </w: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ینز</w:t>
      </w:r>
      <w:r>
        <w:rPr>
          <w:rFonts w:ascii="" w:hAnsi="" w:eastAsia=""/>
          <w:b w:val="0"/>
          <w:i w:val="0"/>
          <w:color w:val="111111"/>
          <w:sz w:val="29"/>
        </w:rPr>
        <w:t>ورث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 xml:space="preserve"> موقعیت نا</w:t>
      </w:r>
      <w:r>
        <w:rPr>
          <w:rFonts w:ascii="" w:hAnsi="" w:eastAsia=""/>
          <w:b w:val="0"/>
          <w:i w:val="0"/>
          <w:color w:val="111111"/>
          <w:sz w:val="29"/>
        </w:rPr>
        <w:t>آ</w:t>
      </w:r>
      <w:r>
        <w:rPr>
          <w:rFonts w:ascii="" w:hAnsi="" w:eastAsia=""/>
          <w:b w:val="0"/>
          <w:i w:val="0"/>
          <w:color w:val="111111"/>
          <w:sz w:val="29"/>
        </w:rPr>
        <w:t>شنا</w:t>
      </w:r>
      <w:r>
        <w:rPr>
          <w:rFonts w:ascii="" w:hAnsi="" w:eastAsia=""/>
          <w:b w:val="0"/>
          <w:i w:val="0"/>
          <w:color w:val="111111"/>
          <w:sz w:val="29"/>
        </w:rPr>
        <w:t>۲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۲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۱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۲</w:t>
      </w:r>
    </w:p>
    <w:p>
      <w:pPr>
        <w:autoSpaceDN w:val="0"/>
        <w:autoSpaceDE w:val="0"/>
        <w:widowControl/>
        <w:spacing w:line="343" w:lineRule="auto" w:before="32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مری اینزورث با روش «موقعیت ناآشنا» تفاوت‌های فردی در کیفیت دلبستگی را به‌صورت جتربی نشان داد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Ainsworth, Blehar, Waters, &amp;( و سه الگوی اصلی ایمن، اجتنابی و اضطرابی–دوسوگرا را توصیف کرد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در الگوی ایمن، کودک از مراقب به‌عنوان پایگاه امن برای کشف محیطAinsworth, 1979 ؛Wall, 1978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استفاده می‌کند؛ در الگوی اجتنابی، نزدیکی هیجانی به حداقل می‌رسد؛ و در الگوی دوسوگرا، اضطراب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جدایی و خشم همزمان دیده می‌شود. طبقه‌بندی اینزورث مبنای مفهوم‌سازی سبک‌های دلبستگی در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پژوهش حاضر (ایمن، اجتنابی و اضطرابی) است و پیوند نظری میان تاریخچه مراقبت و راهبردهای تنظیم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.)Ainsworth et al. , 1978( هیجان در نوجوانی را توجیه می‌کند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مر</w:t>
      </w: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حل</w:t>
      </w:r>
      <w:r>
        <w:rPr>
          <w:rFonts w:ascii="" w:hAnsi="" w:eastAsia=""/>
          <w:b w:val="0"/>
          <w:i w:val="0"/>
          <w:color w:val="111111"/>
          <w:sz w:val="29"/>
        </w:rPr>
        <w:t>ار</w:t>
      </w:r>
      <w:r>
        <w:rPr>
          <w:rFonts w:ascii="" w:hAnsi="" w:eastAsia=""/>
          <w:b w:val="0"/>
          <w:i w:val="0"/>
          <w:color w:val="111111"/>
          <w:sz w:val="29"/>
        </w:rPr>
        <w:t>تبا</w:t>
      </w:r>
      <w:r>
        <w:rPr>
          <w:rFonts w:ascii="" w:hAnsi="" w:eastAsia=""/>
          <w:b w:val="0"/>
          <w:i w:val="0"/>
          <w:color w:val="111111"/>
          <w:sz w:val="29"/>
        </w:rPr>
        <w:t>ط</w:t>
      </w:r>
      <w:r>
        <w:rPr>
          <w:rFonts w:ascii="" w:hAnsi="" w:eastAsia=""/>
          <w:b w:val="0"/>
          <w:i w:val="0"/>
          <w:color w:val="111111"/>
          <w:sz w:val="29"/>
        </w:rPr>
        <w:t xml:space="preserve"> عاطفی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</w:p>
    <w:p>
      <w:pPr>
        <w:autoSpaceDN w:val="0"/>
        <w:autoSpaceDE w:val="0"/>
        <w:widowControl/>
        <w:spacing w:line="238" w:lineRule="auto" w:before="32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: ٤ مرحله ترسیم شده است شکل‌گیری ارتباط عاطفی را در</w:t>
      </w:r>
    </w:p>
    <w:p>
      <w:pPr>
        <w:autoSpaceDN w:val="0"/>
        <w:autoSpaceDE w:val="0"/>
        <w:widowControl/>
        <w:spacing w:line="317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٣ ماهگی): کودکان در ابتدا  مرحله پیش از دلبستگی (واکنش نا‌متمایز نسبت به دیگران؛ تولد تا-1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واکنش‌های غیرانتخابی به انسان‌ها دارند، تا قبل از سه هفتگی نوزادان خنده‌های بازتابی دارند، آنها صدا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.و بوی ماد‌ر را تشخیص می‌دهند ولی به او دلبسته نیستند</w:t>
      </w:r>
    </w:p>
    <w:p>
      <w:pPr>
        <w:autoSpaceDN w:val="0"/>
        <w:autoSpaceDE w:val="0"/>
        <w:widowControl/>
        <w:spacing w:line="295" w:lineRule="auto" w:before="308" w:after="0"/>
        <w:ind w:left="814" w:right="0" w:hanging="814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ماهگی): کودکان در این مرحله به تدریج به6-٣  دلبستگی درحال شکل‌گیری (مترکز بر روی افراد؛-٢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.افراد لبخند می‌زنند ولی در مقابل جدایی از مراقب یا والدین واکنش اعتراض‌آمیز نشان منی‌دهند</w:t>
      </w:r>
    </w:p>
    <w:p>
      <w:pPr>
        <w:autoSpaceDN w:val="0"/>
        <w:autoSpaceDE w:val="0"/>
        <w:widowControl/>
        <w:spacing w:line="235" w:lineRule="auto" w:before="808" w:after="0"/>
        <w:ind w:left="0" w:right="4760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۱۲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29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٣‌سالگی): کودکان در این مرحله به یک سیستم تصحیح ٦ ماهگی تا  دلبستگی واضح (تقرب‌جویی فعال؛-3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شونده بوسیله هدف مجهز می‌شوند. از این طریق، حضور و غیاب موضوع دلبستگی را کنترل می‌کنند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اضطراب جدایی ایجاد می‌شود. تا پیش‌از‌این، رابطه کودک و مراقب از طرف کودک وابستگی و از طرف مادر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.دلبستگی است، اما بعدا این رابطه از هر دو طرف بصورت دلبستگی درمی‌آید، حالت ناشی از ایجاد پیوند</w:t>
      </w:r>
    </w:p>
    <w:p>
      <w:pPr>
        <w:autoSpaceDN w:val="0"/>
        <w:autoSpaceDE w:val="0"/>
        <w:widowControl/>
        <w:spacing w:line="334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٣‌سالگی): رشد ذهنی و زبان به کودک امکان پیش‌بینی  تشکیل رابطه متقابل (رفتارمشارکتی؛ بعد از-4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رفت‌ و آمد می‌دهند و بجای تعقیب، از مذاکره و مشارکت استفاده می‌کند. تعامل بادوام در کودکی تاثیرات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طوالنی مدتی بر رشد می‌گذارد و این تاثیرات توسط بازمنایی‌های ذهنی‌که بالبی آنها را «الگو‌های فعال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درونی» می‌نامد، ایجاد می‌شوند. از نظر بالبی تعامالت واقعی با تصاویر دلبستگی به دو شکل در حافظه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:ذخیره می‌شوند</w:t>
      </w:r>
    </w:p>
    <w:p>
      <w:pPr>
        <w:autoSpaceDN w:val="0"/>
        <w:autoSpaceDE w:val="0"/>
        <w:widowControl/>
        <w:spacing w:line="238" w:lineRule="auto" w:before="428" w:after="0"/>
        <w:ind w:left="1938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.)بازمنایی‌های ذهنی کودک از پاسخ تصویر دلبستگی (الگوهای فعال از دیگران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.1</w:t>
      </w:r>
    </w:p>
    <w:p>
      <w:pPr>
        <w:autoSpaceDN w:val="0"/>
        <w:autoSpaceDE w:val="0"/>
        <w:widowControl/>
        <w:spacing w:line="329" w:lineRule="auto" w:before="42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 بازمنایی‌های ذهنی از کارآمدی و ارزش خود (الگو‌های فعال از خود)، الگو‌های فعال در مورد دیگران-٢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علت اصلی تداوم و پیوستگی بین جتارب دلبستگی اولیه با شناخت‌ها، احساسات، رفتار‌ها و روابط بعدی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هستند و بعنوان هسته‌ ویژگی‌های شخصیتی، متایل به بروز و استفاده در موقعیت‌ها و روابط جدید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.می‌تواند دلبستگی را در تعامالت اجتماعی و روابط نزدیک آینده حتت تاثیر قرار دهند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نظریه سبک‌ها</w:t>
      </w:r>
      <w:r>
        <w:rPr>
          <w:rFonts w:ascii="" w:hAnsi="" w:eastAsia=""/>
          <w:b w:val="0"/>
          <w:i w:val="0"/>
          <w:color w:val="111111"/>
          <w:sz w:val="29"/>
        </w:rPr>
        <w:t>ی</w:t>
      </w:r>
      <w:r>
        <w:rPr>
          <w:rFonts w:ascii="" w:hAnsi="" w:eastAsia=""/>
          <w:b w:val="0"/>
          <w:i w:val="0"/>
          <w:color w:val="111111"/>
          <w:sz w:val="29"/>
        </w:rPr>
        <w:t>د</w:t>
      </w:r>
      <w:r>
        <w:rPr>
          <w:rFonts w:ascii="" w:hAnsi="" w:eastAsia=""/>
          <w:b w:val="0"/>
          <w:i w:val="0"/>
          <w:color w:val="111111"/>
          <w:sz w:val="29"/>
        </w:rPr>
        <w:t>لبستگی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3</w:t>
      </w:r>
    </w:p>
    <w:p>
      <w:pPr>
        <w:autoSpaceDN w:val="0"/>
        <w:autoSpaceDE w:val="0"/>
        <w:widowControl/>
        <w:spacing w:line="346" w:lineRule="auto" w:before="32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جان بالبی روان‌شناس بریتانیایی اولین نظریه‌پرداز دلبستگی بود. او دلبستگی را بعنوان “ ارتباط روانی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پایدار بین انسان‌ها ” توصیف کرد. بالبی به درک اضطراب و پریشانی که کودکان هنگام جدا شدن از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مراقبان اصلی خود جتربه می‌کنند، عالقه‌مند بود. برخی از اولین تئوری‌های رفتاری نشان می‌دهند که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دلبستگی تنها یک رفتار آموخته شده است. این نظریه‌ها پیشنهاد می‌کردند که دلبستگی نتیجه رابطه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تغذیه بین کودک و مراقب است و از آجنا که مراقب به کودک غذا می‌دهد و تغذیه می‌کند، کودک وابسته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می‌شود. از نظر بالبی تغذیه از اضطراب جدایی کم منی‌کند و دلبستگی با الگوهای رفتاری و انگیزشی واضح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مشخص می‌شود. هنگامی که کودکان می‌ترسند، به‌دنبال نزدیکی به مراقب اصلی خود هستند تا هم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آسایش و هم مراقبت را دریافت کنند. با گسترش نظریه بالبی و اینزورث برای توضیح تفاوت‌های افراد در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:شناخت‌ها، احساسات و رفتار‌ها، یک طبقه‌بندی سه‌گانه از این مدل بوجود آمد که عبارت است از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.)٦٩٣١ ،دلبستگی ایمن، دلبستگی نا‌ایمن و دلبستگی دوسوگرای اضطرابی. (حاجی ‌حسنی و هاشمی</w:t>
      </w:r>
    </w:p>
    <w:p>
      <w:pPr>
        <w:autoSpaceDN w:val="0"/>
        <w:autoSpaceDE w:val="0"/>
        <w:widowControl/>
        <w:spacing w:line="238" w:lineRule="auto" w:before="308" w:after="0"/>
        <w:ind w:left="656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:بنا بر کیفیت تعامل و دسترسی به مراقبت‌کننده، در کودک چهار نوع سبک دلبستگی ایجاد‌ می‌شود</w:t>
      </w:r>
    </w:p>
    <w:p>
      <w:pPr>
        <w:autoSpaceDN w:val="0"/>
        <w:autoSpaceDE w:val="0"/>
        <w:widowControl/>
        <w:spacing w:line="235" w:lineRule="auto" w:before="838" w:after="0"/>
        <w:ind w:left="0" w:right="4720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۱۳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34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سبک دلبستگی ایمن: مراقب حساس به نیاز‌ها و واکنش‌های نوزاد، پایگاه امنی در‌ مواقع ناراحتی و-1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اضطراب‌ کودک است و متاس با او موجب احساس آرامش و امنیت در ‌نوزاد بی‌قرار می‌شود. دلبستگی ایمن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،در سال‌های اولیه کودکی ب ال‌ترین ارتباط با اعتمادبنفس‌ قوی، استقالل، خودمختاری، ‌اعتماد، صمیمیت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عواطف، روابط ‌پایدار، انعطاف‌پذیری، خودنظم‌دهی، اخالقیات، انطباق ‌اجتماعی، دلسوزی، همدلی، عقاید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.)٧٩٣١ ،مثبت و موفقیت حتصیلی دارد (فرجی و همکاران</w:t>
      </w:r>
    </w:p>
    <w:p>
      <w:pPr>
        <w:autoSpaceDN w:val="0"/>
        <w:autoSpaceDE w:val="0"/>
        <w:widowControl/>
        <w:spacing w:line="276" w:lineRule="auto" w:before="516" w:after="256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>یژگی‌ها</w:t>
      </w:r>
      <w:r>
        <w:rPr>
          <w:rFonts w:ascii="" w:hAnsi="" w:eastAsia=""/>
          <w:b w:val="0"/>
          <w:i w:val="0"/>
          <w:color w:val="111111"/>
          <w:sz w:val="29"/>
        </w:rPr>
        <w:t>ی</w:t>
      </w:r>
      <w:r>
        <w:rPr>
          <w:rFonts w:ascii="" w:hAnsi="" w:eastAsia=""/>
          <w:b w:val="0"/>
          <w:i w:val="0"/>
          <w:color w:val="111111"/>
          <w:sz w:val="29"/>
        </w:rPr>
        <w:t>د</w:t>
      </w:r>
      <w:r>
        <w:rPr>
          <w:rFonts w:ascii="" w:hAnsi="" w:eastAsia=""/>
          <w:b w:val="0"/>
          <w:i w:val="0"/>
          <w:color w:val="111111"/>
          <w:sz w:val="29"/>
        </w:rPr>
        <w:t>لبستگی</w:t>
      </w: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یمن</w:t>
      </w:r>
      <w:r>
        <w:rPr>
          <w:rFonts w:ascii="" w:hAnsi="" w:eastAsia=""/>
          <w:b w:val="0"/>
          <w:i w:val="0"/>
          <w:color w:val="111111"/>
          <w:sz w:val="29"/>
        </w:rPr>
        <w:t>۲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۲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12"/>
        <w:gridCol w:w="4712"/>
      </w:tblGrid>
      <w:tr>
        <w:trPr>
          <w:trHeight w:hRule="exact" w:val="688"/>
        </w:trPr>
        <w:tc>
          <w:tcPr>
            <w:tcW w:type="dxa" w:w="5070"/>
            <w:tcBorders>
              <w:start w:sz="6.399999999999977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5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در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 xml:space="preserve"> بز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ر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گس ال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ن</w:t>
            </w:r>
          </w:p>
        </w:tc>
        <w:tc>
          <w:tcPr>
            <w:tcW w:type="dxa" w:w="4320"/>
            <w:tcBorders>
              <w:start w:sz="6.400000000000091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5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در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 xml:space="preserve"> کو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د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کا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ن</w:t>
            </w:r>
          </w:p>
        </w:tc>
      </w:tr>
      <w:tr>
        <w:trPr>
          <w:trHeight w:hRule="exact" w:val="690"/>
        </w:trPr>
        <w:tc>
          <w:tcPr>
            <w:tcW w:type="dxa" w:w="5070"/>
            <w:tcBorders>
              <w:start w:sz="6.399999999999977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پایدار بودن اعتماد به دیگران</w:t>
            </w:r>
          </w:p>
        </w:tc>
        <w:tc>
          <w:tcPr>
            <w:tcW w:type="dxa" w:w="4320"/>
            <w:tcBorders>
              <w:start w:sz="6.400000000000091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توانایی جدا شدن از والدین</w:t>
            </w:r>
          </w:p>
        </w:tc>
      </w:tr>
      <w:tr>
        <w:trPr>
          <w:trHeight w:hRule="exact" w:val="676"/>
        </w:trPr>
        <w:tc>
          <w:tcPr>
            <w:tcW w:type="dxa" w:w="5070"/>
            <w:tcBorders>
              <w:start w:sz="6.399999999999977" w:val="single" w:color="#444444"/>
              <w:top w:sz="5.599999999999909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عزت‌نفس قوی</w:t>
            </w:r>
          </w:p>
        </w:tc>
        <w:tc>
          <w:tcPr>
            <w:tcW w:type="dxa" w:w="4320"/>
            <w:tcBorders>
              <w:start w:sz="6.400000000000091" w:val="single" w:color="#444444"/>
              <w:top w:sz="5.599999999999909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کسب آرامش از والدین به هنگام ترس</w:t>
            </w:r>
          </w:p>
        </w:tc>
      </w:tr>
      <w:tr>
        <w:trPr>
          <w:trHeight w:hRule="exact" w:val="690"/>
        </w:trPr>
        <w:tc>
          <w:tcPr>
            <w:tcW w:type="dxa" w:w="5070"/>
            <w:tcBorders>
              <w:start w:sz="6.399999999999977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سهولت در به اشتراک گذاشنت احساسات با دوستان</w:t>
            </w:r>
          </w:p>
        </w:tc>
        <w:tc>
          <w:tcPr>
            <w:tcW w:type="dxa" w:w="4320"/>
            <w:tcBorders>
              <w:start w:sz="6.400000000000091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احساس خرسندی به هنگام بازگشت والدین</w:t>
            </w:r>
          </w:p>
        </w:tc>
      </w:tr>
      <w:tr>
        <w:trPr>
          <w:trHeight w:hRule="exact" w:val="690"/>
        </w:trPr>
        <w:tc>
          <w:tcPr>
            <w:tcW w:type="dxa" w:w="5070"/>
            <w:tcBorders>
              <w:start w:sz="6.399999999999977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جستجوی حمایت اجتماعی</w:t>
            </w:r>
          </w:p>
        </w:tc>
        <w:tc>
          <w:tcPr>
            <w:tcW w:type="dxa" w:w="4320"/>
            <w:tcBorders>
              <w:start w:sz="6.400000000000091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ترجیح والدین بر بیگانگان</w:t>
            </w:r>
          </w:p>
        </w:tc>
      </w:tr>
    </w:tbl>
    <w:p>
      <w:pPr>
        <w:autoSpaceDN w:val="0"/>
        <w:autoSpaceDE w:val="0"/>
        <w:widowControl/>
        <w:spacing w:line="343" w:lineRule="auto" w:before="342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دلبستگی، چیزی بعنوان استقالل کامل از دیگران‎ دلبستگی ایمن مکمل خودمختاری است و براساس نظریه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ایمن‎ یا وابستگی افراطی به آنها وجود ندارد و فقط وابستگی اثربخش و غیراثربخش وجود دارد. وابستگی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ایمن و خودمختاری دو روی یک سکه‎منجر به پرورش خودمختاری و اعتمادبنفس در فرد می‌شود. وابستگی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هستند و هیچ‌گاه دوگانگی با یکدیگر ندارند. دلبستگی ایمن با احساس مثبت و منسجم نسبت به خود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،مرتبط است. هر مقدار ارتباطات ما ایمن‌تر باشند، مستقل‌تر و متفاوت‌تر عمل می‌کنیم. در این الگو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سالمتی یعنی حفظ احساس وابستگی و اتکاء متقابل همراه با خودکفایتی یا جدایی از دیگران (صالحی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.)٩٩٣١ ،همکاران</w:t>
      </w:r>
    </w:p>
    <w:p>
      <w:pPr>
        <w:autoSpaceDN w:val="0"/>
        <w:autoSpaceDE w:val="0"/>
        <w:widowControl/>
        <w:spacing w:line="343" w:lineRule="auto" w:before="292" w:after="0"/>
        <w:ind w:left="0" w:right="20" w:firstLine="0"/>
        <w:jc w:val="both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دردسترس بودن و پاسخگویی عاطفی، بلوک‌های سازنده روابط ایمن هستند. مظاهر دلبستگی می‌توانند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حضورجسمانی داشته باشند ولی از نظرعاطفی غایب باشند. اضطراب جدایی زمانی ایجاد می‌شودکه فرد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احساس می‌کند مظاهردلبستگی دردسترس نیستند. مشارکت عاطفی و اعتماد به وجود این مشارکت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عاطفی در مواقع نیاز مهم هستند. در مناسبات دلبستگی، هر پاسخی (حتی خشم) از عدم‌پاسخدهی عاطفی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بهتر تلقی می‌شود. درصورتی‌که هیچ مشارکت و پاسخگویی عاطفی وجود نداشته باشد، این پیام در مورد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مظاهر دلبستگی به فرد مخابره می‌شود: " هیچ عالمتی از شما به من منی‌رسد پس هیچ ارتباطی بین ما وجود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ندارد". هیجان نقطه مرکزی دلبستگی است. روابط دلبستگی وقتی که قوی‌ترین هیجانات ما بروز می‌کنند و</w:t>
      </w:r>
    </w:p>
    <w:p>
      <w:pPr>
        <w:autoSpaceDN w:val="0"/>
        <w:autoSpaceDE w:val="0"/>
        <w:widowControl/>
        <w:spacing w:line="235" w:lineRule="auto" w:before="718" w:after="0"/>
        <w:ind w:left="0" w:right="4738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۱۴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7934" w:right="0" w:hanging="7934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بیشترین متاس وجود دارد، خود را نشان می‌دهند. هیجانات، آهنگ رقص دلبستگی هستند. (صالحی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)1399 ،همکاران</w:t>
      </w:r>
    </w:p>
    <w:p>
      <w:pPr>
        <w:autoSpaceDN w:val="0"/>
        <w:autoSpaceDE w:val="0"/>
        <w:widowControl/>
        <w:spacing w:line="338" w:lineRule="auto" w:before="294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سبک دلبستگی نا‌ایمن اضطرابی/ اجتنابی یا دوسوگرا: مراقب به هنگام نیاز کودک بصورت بی‌ثبات و-2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غیرقابل پیش‌بینی پاسخ می‌دهد و این ارتباط غیرقابل اتکاء، منجر به ایجاد احساس اضطراب و عدم امنیت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در کودک می‌شود. کودک قبل از خروج مادر مضطرب است، با رفنت او ناراحت می‌شود و موقع بازگشت، در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.برابر متاس با او دوگانه برخورد می‌کند. یعنی هم می‌خواهد متاس برقرارکند و هم مقاومت می‌کند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،دلبستگی دوسوگرا موجب پیامد‌هایی مانند: پرخاشگری، تکانشی بودن، اختالل رفتاری، فقدان ارتباط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.)٧٩٣١ ،تصویر منفی از خود، رفتار و نگرش ضداجتماعی می‌شود (فرجی و همکاران</w:t>
      </w:r>
    </w:p>
    <w:p>
      <w:pPr>
        <w:autoSpaceDN w:val="0"/>
        <w:autoSpaceDE w:val="0"/>
        <w:widowControl/>
        <w:spacing w:line="276" w:lineRule="auto" w:before="516" w:after="256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>یژگی‌ها</w:t>
      </w:r>
      <w:r>
        <w:rPr>
          <w:rFonts w:ascii="" w:hAnsi="" w:eastAsia=""/>
          <w:b w:val="0"/>
          <w:i w:val="0"/>
          <w:color w:val="111111"/>
          <w:sz w:val="29"/>
        </w:rPr>
        <w:t>ی</w:t>
      </w:r>
      <w:r>
        <w:rPr>
          <w:rFonts w:ascii="" w:hAnsi="" w:eastAsia=""/>
          <w:b w:val="0"/>
          <w:i w:val="0"/>
          <w:color w:val="111111"/>
          <w:sz w:val="29"/>
        </w:rPr>
        <w:t>د</w:t>
      </w:r>
      <w:r>
        <w:rPr>
          <w:rFonts w:ascii="" w:hAnsi="" w:eastAsia=""/>
          <w:b w:val="0"/>
          <w:i w:val="0"/>
          <w:color w:val="111111"/>
          <w:sz w:val="29"/>
        </w:rPr>
        <w:t>لبستگی</w:t>
      </w:r>
      <w:r>
        <w:rPr>
          <w:rFonts w:ascii="" w:hAnsi="" w:eastAsia=""/>
          <w:b w:val="0"/>
          <w:i w:val="0"/>
          <w:color w:val="111111"/>
          <w:sz w:val="29"/>
        </w:rPr>
        <w:t>دو</w:t>
      </w:r>
      <w:r>
        <w:rPr>
          <w:rFonts w:ascii="" w:hAnsi="" w:eastAsia=""/>
          <w:b w:val="0"/>
          <w:i w:val="0"/>
          <w:color w:val="111111"/>
          <w:sz w:val="29"/>
        </w:rPr>
        <w:t>سوگر</w:t>
      </w:r>
      <w:r>
        <w:rPr>
          <w:rFonts w:ascii="" w:hAnsi="" w:eastAsia=""/>
          <w:b w:val="0"/>
          <w:i w:val="0"/>
          <w:color w:val="111111"/>
          <w:sz w:val="29"/>
        </w:rPr>
        <w:t>ا2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12"/>
        <w:gridCol w:w="4712"/>
      </w:tblGrid>
      <w:tr>
        <w:trPr>
          <w:trHeight w:hRule="exact" w:val="690"/>
        </w:trPr>
        <w:tc>
          <w:tcPr>
            <w:tcW w:type="dxa" w:w="5504"/>
            <w:tcBorders>
              <w:start w:sz="6.399999999999977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5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در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 xml:space="preserve"> بز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ر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گس ال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ن</w:t>
            </w:r>
          </w:p>
        </w:tc>
        <w:tc>
          <w:tcPr>
            <w:tcW w:type="dxa" w:w="3886"/>
            <w:tcBorders>
              <w:start w:sz="5.599999999999909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5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در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کو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د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کا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ن</w:t>
            </w:r>
          </w:p>
        </w:tc>
      </w:tr>
      <w:tr>
        <w:trPr>
          <w:trHeight w:hRule="exact" w:val="690"/>
        </w:trPr>
        <w:tc>
          <w:tcPr>
            <w:tcW w:type="dxa" w:w="5504"/>
            <w:tcBorders>
              <w:start w:sz="6.399999999999977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بی‌میلی نسبت به نزدیکی با دیگران</w:t>
            </w:r>
          </w:p>
        </w:tc>
        <w:tc>
          <w:tcPr>
            <w:tcW w:type="dxa" w:w="3886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نگران غریبه‌ها بودن</w:t>
            </w:r>
          </w:p>
        </w:tc>
      </w:tr>
      <w:tr>
        <w:trPr>
          <w:trHeight w:hRule="exact" w:val="674"/>
        </w:trPr>
        <w:tc>
          <w:tcPr>
            <w:tcW w:type="dxa" w:w="5504"/>
            <w:tcBorders>
              <w:start w:sz="6.399999999999977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.نگرانی از اینکه طرف مقابل واقعا آنها را دوست نداشته باشد</w:t>
            </w:r>
          </w:p>
        </w:tc>
        <w:tc>
          <w:tcPr>
            <w:tcW w:type="dxa" w:w="3886"/>
            <w:tcBorders>
              <w:start w:sz="5.599999999999909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اندوهگین شدن به هنگام ترک والدین</w:t>
            </w:r>
          </w:p>
        </w:tc>
      </w:tr>
      <w:tr>
        <w:trPr>
          <w:trHeight w:hRule="exact" w:val="690"/>
        </w:trPr>
        <w:tc>
          <w:tcPr>
            <w:tcW w:type="dxa" w:w="5504"/>
            <w:tcBorders>
              <w:start w:sz="6.399999999999977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پریشانی و آشفتگی به هنگام خامته یافنت یک رابطه</w:t>
            </w:r>
          </w:p>
        </w:tc>
        <w:tc>
          <w:tcPr>
            <w:tcW w:type="dxa" w:w="3886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نرسیدن به آرامش حتی با بازگشت والدین</w:t>
            </w:r>
          </w:p>
        </w:tc>
      </w:tr>
    </w:tbl>
    <w:p>
      <w:pPr>
        <w:autoSpaceDN w:val="0"/>
        <w:autoSpaceDE w:val="0"/>
        <w:widowControl/>
        <w:spacing w:line="341" w:lineRule="auto" w:before="35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سبک دلبستگی نا‌ایمن اجتنابی: در نتیجه غفلت مراقب ناشایست و مسامحه‌گر، الگویی از عدم دریافت-٣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کمک و احساس امنیت در کودک شکل می‌گیرد و یاد می‌گیرد که از خودش مراقبت کند، مستقل به نظر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بیاید و هنگام نیاز به مادر منی‌چسبد. افراد دارای این نوع دلبستگی، به‌ سختی می‌توانند با دیگران روابط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صمیمی و نزدیک برقرار کنند. این افراد به‌ شدت خودشان متکی هستند و اگر کسی بخواهد به آنها خیلی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نزدیک شود، آشفته می‌شوند و احساس می‌کنند که دیگران اغلب می‌خواهند بیشتر از حدی که آنها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احساس راحتی می‌کنند با آنها صمیمی باشند، حتی هنگامی که چنین حمایت‌هایی برای بقا و بالندگی آنها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.)٧٩٣١ ،ضروری باشد (فرجی و همکاران</w:t>
      </w:r>
    </w:p>
    <w:p>
      <w:pPr>
        <w:autoSpaceDN w:val="0"/>
        <w:autoSpaceDE w:val="0"/>
        <w:widowControl/>
        <w:spacing w:line="276" w:lineRule="auto" w:before="516" w:after="256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>یژگی‌ها</w:t>
      </w:r>
      <w:r>
        <w:rPr>
          <w:rFonts w:ascii="" w:hAnsi="" w:eastAsia=""/>
          <w:b w:val="0"/>
          <w:i w:val="0"/>
          <w:color w:val="111111"/>
          <w:sz w:val="29"/>
        </w:rPr>
        <w:t>ی</w:t>
      </w:r>
      <w:r>
        <w:rPr>
          <w:rFonts w:ascii="" w:hAnsi="" w:eastAsia=""/>
          <w:b w:val="0"/>
          <w:i w:val="0"/>
          <w:color w:val="111111"/>
          <w:sz w:val="29"/>
        </w:rPr>
        <w:t>د</w:t>
      </w:r>
      <w:r>
        <w:rPr>
          <w:rFonts w:ascii="" w:hAnsi="" w:eastAsia=""/>
          <w:b w:val="0"/>
          <w:i w:val="0"/>
          <w:color w:val="111111"/>
          <w:sz w:val="29"/>
        </w:rPr>
        <w:t>لبستگی</w:t>
      </w: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جتنابی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12"/>
        <w:gridCol w:w="4712"/>
      </w:tblGrid>
      <w:tr>
        <w:trPr>
          <w:trHeight w:hRule="exact" w:val="690"/>
        </w:trPr>
        <w:tc>
          <w:tcPr>
            <w:tcW w:type="dxa" w:w="4274"/>
            <w:tcBorders>
              <w:start w:sz="6.399999999999977" w:val="single" w:color="#444444"/>
              <w:top w:sz="5.600000000000364" w:val="single" w:color="#444444"/>
              <w:end w:sz="5.599999999999909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5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در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 xml:space="preserve"> بز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ر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گس ال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ن</w:t>
            </w:r>
          </w:p>
        </w:tc>
        <w:tc>
          <w:tcPr>
            <w:tcW w:type="dxa" w:w="5116"/>
            <w:tcBorders>
              <w:start w:sz="5.599999999999909" w:val="single" w:color="#444444"/>
              <w:top w:sz="5.600000000000364" w:val="single" w:color="#444444"/>
              <w:end w:sz="6.399999999999636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5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در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 xml:space="preserve"> کو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د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کا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ن</w:t>
            </w:r>
          </w:p>
        </w:tc>
      </w:tr>
      <w:tr>
        <w:trPr>
          <w:trHeight w:hRule="exact" w:val="690"/>
        </w:trPr>
        <w:tc>
          <w:tcPr>
            <w:tcW w:type="dxa" w:w="4274"/>
            <w:tcBorders>
              <w:start w:sz="6.399999999999977" w:val="single" w:color="#444444"/>
              <w:top w:sz="6.399999999999636" w:val="single" w:color="#444444"/>
              <w:end w:sz="5.599999999999909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مشکل در برقراری ارتباط صمیمانه و نزدیک</w:t>
            </w:r>
          </w:p>
        </w:tc>
        <w:tc>
          <w:tcPr>
            <w:tcW w:type="dxa" w:w="5116"/>
            <w:tcBorders>
              <w:start w:sz="5.599999999999909" w:val="single" w:color="#444444"/>
              <w:top w:sz="6.399999999999636" w:val="single" w:color="#444444"/>
              <w:end w:sz="6.399999999999636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احتمال دوری کردن از والدین</w:t>
            </w:r>
          </w:p>
        </w:tc>
      </w:tr>
    </w:tbl>
    <w:p>
      <w:pPr>
        <w:autoSpaceDN w:val="0"/>
        <w:autoSpaceDE w:val="0"/>
        <w:widowControl/>
        <w:spacing w:line="235" w:lineRule="auto" w:before="858" w:after="0"/>
        <w:ind w:left="0" w:right="4720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۱۵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12"/>
        <w:gridCol w:w="4712"/>
      </w:tblGrid>
      <w:tr>
        <w:trPr>
          <w:trHeight w:hRule="exact" w:val="676"/>
        </w:trPr>
        <w:tc>
          <w:tcPr>
            <w:tcW w:type="dxa" w:w="4274"/>
            <w:tcBorders>
              <w:start w:sz="6.399999999999977" w:val="single" w:color="#444444"/>
              <w:top w:sz="6.399999999999977" w:val="single" w:color="#444444"/>
              <w:end w:sz="5.599999999999909" w:val="single" w:color="#444444"/>
              <w:bottom w:sz="6.399999999999977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کم‌عالقگی به روابط اجتماعی و عاطفی</w:t>
            </w:r>
          </w:p>
        </w:tc>
        <w:tc>
          <w:tcPr>
            <w:tcW w:type="dxa" w:w="5116"/>
            <w:tcBorders>
              <w:start w:sz="5.599999999999909" w:val="single" w:color="#444444"/>
              <w:top w:sz="6.399999999999977" w:val="single" w:color="#444444"/>
              <w:end w:sz="6.399999999999636" w:val="single" w:color="#444444"/>
              <w:bottom w:sz="6.399999999999977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عدم متایل به ارتباط با والدین و کسب آرامش از آنها</w:t>
            </w:r>
          </w:p>
        </w:tc>
      </w:tr>
      <w:tr>
        <w:trPr>
          <w:trHeight w:hRule="exact" w:val="688"/>
        </w:trPr>
        <w:tc>
          <w:tcPr>
            <w:tcW w:type="dxa" w:w="4274"/>
            <w:tcBorders>
              <w:start w:sz="6.399999999999977" w:val="single" w:color="#444444"/>
              <w:top w:sz="6.399999999999977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ناتوانی یا عدم متایل در همدلی با دیگران</w:t>
            </w:r>
          </w:p>
        </w:tc>
        <w:tc>
          <w:tcPr>
            <w:tcW w:type="dxa" w:w="5116"/>
            <w:tcBorders>
              <w:start w:sz="5.599999999999909" w:val="single" w:color="#444444"/>
              <w:top w:sz="6.399999999999977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تفاوت نداشنت والدین با غریبه‌ها از نظر آنها</w:t>
            </w:r>
          </w:p>
        </w:tc>
      </w:tr>
    </w:tbl>
    <w:p>
      <w:pPr>
        <w:autoSpaceDN w:val="0"/>
        <w:autoSpaceDE w:val="0"/>
        <w:widowControl/>
        <w:spacing w:line="336" w:lineRule="auto" w:before="344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سبک دلبستگی نا‌ایمن درهم ریخته: کودکانی که در هیچ‌کدام از سه دسته قبل قرار منی‌گیرند و-4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جتربه‌های ارتباطی تکراری با والدینی دارند که رفتارشان کوبنده، وحشت‌زا و آشفته است، این کودکان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،برخالف سه طبقه دیگر که یک راهبرد به هم ‌پیوسته برای برانگیختگی‌های خود در موقعیت نا‌آشنا دارند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فاقد راهبردی هماهنگ، منسجم و به هم ‌پیوسته در موقعیت‌های تنش‌زا و در مواجهه با چهره دلبستگی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.)٧٩٣١ ،هستند (فرجی و همکاران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نقش سبک‌ها</w:t>
      </w:r>
      <w:r>
        <w:rPr>
          <w:rFonts w:ascii="" w:hAnsi="" w:eastAsia=""/>
          <w:b w:val="0"/>
          <w:i w:val="0"/>
          <w:color w:val="111111"/>
          <w:sz w:val="29"/>
        </w:rPr>
        <w:t>ی</w:t>
      </w:r>
      <w:r>
        <w:rPr>
          <w:rFonts w:ascii="" w:hAnsi="" w:eastAsia=""/>
          <w:b w:val="0"/>
          <w:i w:val="0"/>
          <w:color w:val="111111"/>
          <w:sz w:val="29"/>
        </w:rPr>
        <w:t>د</w:t>
      </w:r>
      <w:r>
        <w:rPr>
          <w:rFonts w:ascii="" w:hAnsi="" w:eastAsia=""/>
          <w:b w:val="0"/>
          <w:i w:val="0"/>
          <w:color w:val="111111"/>
          <w:sz w:val="29"/>
        </w:rPr>
        <w:t>لبستگی</w:t>
      </w:r>
      <w:r>
        <w:rPr>
          <w:rFonts w:ascii="" w:hAnsi="" w:eastAsia=""/>
          <w:b w:val="0"/>
          <w:i w:val="0"/>
          <w:color w:val="111111"/>
          <w:sz w:val="29"/>
        </w:rPr>
        <w:t>در</w:t>
      </w: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لگوها</w:t>
      </w:r>
      <w:r>
        <w:rPr>
          <w:rFonts w:ascii="" w:hAnsi="" w:eastAsia=""/>
          <w:b w:val="0"/>
          <w:i w:val="0"/>
          <w:color w:val="111111"/>
          <w:sz w:val="29"/>
        </w:rPr>
        <w:t>ی</w:t>
      </w:r>
      <w:r>
        <w:rPr>
          <w:rFonts w:ascii="" w:hAnsi="" w:eastAsia=""/>
          <w:b w:val="0"/>
          <w:i w:val="0"/>
          <w:color w:val="111111"/>
          <w:sz w:val="29"/>
        </w:rPr>
        <w:t>ار</w:t>
      </w:r>
      <w:r>
        <w:rPr>
          <w:rFonts w:ascii="" w:hAnsi="" w:eastAsia=""/>
          <w:b w:val="0"/>
          <w:i w:val="0"/>
          <w:color w:val="111111"/>
          <w:sz w:val="29"/>
        </w:rPr>
        <w:t>تباطی سالم</w:t>
      </w:r>
      <w:r>
        <w:rPr>
          <w:rFonts w:ascii="" w:hAnsi="" w:eastAsia=""/>
          <w:b w:val="0"/>
          <w:i w:val="0"/>
          <w:color w:val="111111"/>
          <w:sz w:val="29"/>
        </w:rPr>
        <w:t>۲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۲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۷</w:t>
      </w:r>
    </w:p>
    <w:p>
      <w:pPr>
        <w:autoSpaceDN w:val="0"/>
        <w:autoSpaceDE w:val="0"/>
        <w:widowControl/>
        <w:spacing w:line="350" w:lineRule="auto" w:before="32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سبک‌های دلبستگی از متغیر‌هایی هستند که می‌توانند بر اضطراب ‌اجتماعی تاثیر بگذارند. دلبستگی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پیوندی‌ عاطفی بین کودک و مراقب اصلی او است که در کودکی شکل می‌گیرد و بر رشد اجتماعی کودک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جویی (تقرب) است که در کودکی‎احساس او در کل زندگی تاثیر می‌گذارد. از مشخصه‌های این رابطه، جوار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حتت ‌تاثیر جدایی از چهره دلبستگی و بعد‌ها بر اثر تهدید، بیماری یا خستگی فعال می‌شود. در روان‌شناسی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گویند. این‌ پیوند به شکلی‌‎ شود، دلبستگی‌ می‎رشد به پیوندی که بین کودک و مادر یا مراقب ایجاد می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برد، نسبت به مراقب عالقه نشان‌ می‌دهد و در موقع‌‎است که کودک در موقع ناراحتی‌ به مراقب پناه می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جدایی از او عالیم اضطراب را نشان ‌می‌دهد. دلبستگی ارتباطی دو سویه است. رابطه احساسی مداوم بین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‌کودک و مراقب که هر یک از آنها در کیفیت ارتباط موثر هستند. دلبستگی برای نوزادان ارزش‌ سازگاری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دارد و نیاز‌های روانی/ اجتماعی‌شان‌ را‌ مانند‌ نیازهای‌ جسمانی که باید فراهم شوند تامین‍‌ می‌کند. به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عقیده بالبی هنگامی‌ که منابع دلبستگی اولیه اطمینان‌بخش نیستند، کودک مراقب خود را بی‌عاطفه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‌می‌بیند و نیاز‌هایش توسط او برطرف منی‌شوند، الگو‌های درونی منفی نسبت به خود و دیگران ایجاد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می‌کند، عواطف و برداشت ‌های منفی را افزایش می‌دهد، نسبت به تعامل با دیگران و اجتماع دید منفی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پیدا می‌کند و در ‌موقعیت‌های اجتماعی‌ اضطراب بیشتری را جتربه می‌کند. به همین دلیل سبک‌های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دلبستگی نقش مهمی در الگو‌های ارتباطی سالم، سالمت روان‌شناختی و میزان آسیب ‌پذیری در برابر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آسیب‌های ‌روانی دارند، به طوری که حتی به نظر می‌رسد متام اختالل‌های اضطرابی با سبک‌های دلبستگی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.)١٠٤١ ،مرتبط باشند (زارعی ‌بیدسکان</w:t>
      </w:r>
    </w:p>
    <w:p>
      <w:pPr>
        <w:autoSpaceDN w:val="0"/>
        <w:autoSpaceDE w:val="0"/>
        <w:widowControl/>
        <w:spacing w:line="235" w:lineRule="auto" w:before="1948" w:after="0"/>
        <w:ind w:left="0" w:right="4758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۱۶</w:t>
      </w:r>
    </w:p>
    <w:p>
      <w:pPr>
        <w:sectPr>
          <w:pgSz w:w="11899" w:h="16838"/>
          <w:pgMar w:top="622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4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ستر</w:t>
      </w:r>
      <w:r>
        <w:rPr>
          <w:rFonts w:ascii="" w:hAnsi="" w:eastAsia=""/>
          <w:b w:val="0"/>
          <w:i w:val="0"/>
          <w:color w:val="111111"/>
          <w:sz w:val="29"/>
        </w:rPr>
        <w:t>س</w:t>
      </w:r>
      <w:r>
        <w:rPr>
          <w:rFonts w:ascii="" w:hAnsi="" w:eastAsia=""/>
          <w:b w:val="0"/>
          <w:i w:val="0"/>
          <w:color w:val="111111"/>
          <w:sz w:val="29"/>
        </w:rPr>
        <w:t>ادراک</w:t>
      </w:r>
      <w:r>
        <w:rPr>
          <w:rFonts w:ascii="" w:hAnsi="" w:eastAsia=""/>
          <w:b w:val="0"/>
          <w:i w:val="0"/>
          <w:color w:val="111111"/>
          <w:sz w:val="29"/>
        </w:rPr>
        <w:t xml:space="preserve"> شد</w:t>
      </w:r>
      <w:r>
        <w:rPr>
          <w:rFonts w:ascii="" w:hAnsi="" w:eastAsia=""/>
          <w:b w:val="0"/>
          <w:i w:val="0"/>
          <w:color w:val="111111"/>
          <w:sz w:val="29"/>
        </w:rPr>
        <w:t>ه3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</w:p>
    <w:p>
      <w:pPr>
        <w:autoSpaceDN w:val="0"/>
        <w:autoSpaceDE w:val="0"/>
        <w:widowControl/>
        <w:spacing w:line="346" w:lineRule="auto" w:before="32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استرس ادراک‌شده یکی از سازه‌های مهم در روان‌شناسی سالمت و روان‌شناسی بالینی است که به میزان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ارزیابی ذهنی فرد از فشارهای زندگی و توانایی خود برای مقابله با آنها اشاره دارد. برخالف دیدگاه‌های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اولیه که استرس را صرف ًا واکنش فیزیولوژیک بدن به محرک‌های بیرونی می‌دانستند، رویکردهای جدید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تأکید می‌کنند که جتربه استرس به‌طور عمده وابسته به حنوه ادراک و تفسیر فرد از موقعیت‌ها است. در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این چارچوب نظری، افراد ممکن است در مواجهه با شرایط مشابه، سطح کامًال متفاوتی از استرس را جتربه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کنند؛ زیرا ارزیابی شناختی آنها از تهدید و منابع مقابله متفاوت است. استرس ادراک‌شده ارتباط نزدیکی با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الگوهای شناختی، باورهای فردی، و سبک‌های تفسیر رویدادهای زندگی دارد و در بسیاری از موارد می‌تواند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حتی بیش از استرس واقعی یا عینی بر سالمت روان افراد تأثیر بگذارد. از این رو، مفهوم استرس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ادراک‌شده در سال‌های اخیر به یکی از شاخص‌های مهم برای سنجش فشار روانی در پژوهش‌های سالمت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)2025 ،تبدیل شده است. (دنیز و همکاران</w:t>
      </w:r>
    </w:p>
    <w:p>
      <w:pPr>
        <w:autoSpaceDN w:val="0"/>
        <w:autoSpaceDE w:val="0"/>
        <w:widowControl/>
        <w:spacing w:line="346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یکی از مهم‌ترین چارچوب‌های نظری در تبیین استرس ادراک‌شده، نظریه ارزیابی شناختی لزاروس و فولکمن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 که همچنان در حتقیقات معاصر مورد استفاده قرار می‌گیرد. بر اساس این نظریه، جتربه استرس نتیجه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دو فرآیند شناختی اساسی است: ارزیابی اولیه و ارزیابی ثانویه. در ارزیابی اولیه، فرد موقعیت را از نظر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تهدید، آسیب یا چالش بررسی می‌کند و در ارزیابی ثانویه، منابع و توانایی‌های خود را برای مقابله با آن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موقعیت ارزیابی می‌کند. اگر فرد موقعیت را تهدیدآمیز بداند و در عین حال منابع کافی برای مقابله با آن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در اختیار نداشته باشد، احتمال جتربه استرس ادراک‌شده افزایش می‌یابد. پژوهش‌ها نشان داده‌اند که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این فرآیندهای ارزیابی شناختی به‌شدت حتت تأثیر عوامل شخصیتی، جتربه‌های گذشته، و زمینه‌های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فرهنگی قرار دارند. به همین دلیل، بسیاری از مدل‌های معاصر استرس، ارزیابی شناختی را محور اصلی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)2025 ،شکل‌گیری جتربه استرس می‌دانند. (چن و همکاران</w:t>
      </w:r>
    </w:p>
    <w:p>
      <w:pPr>
        <w:autoSpaceDN w:val="0"/>
        <w:autoSpaceDE w:val="0"/>
        <w:widowControl/>
        <w:spacing w:line="343" w:lineRule="auto" w:before="292" w:after="0"/>
        <w:ind w:left="0" w:right="20" w:firstLine="0"/>
        <w:jc w:val="both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،برخی مدل‌ها نشان می‌دهند که استرس ادراک‌شده شامل مؤلفه‌هایی مانند احساس عدم کنترل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پیش‌بینی‌ناپذیری رویدادها و جتربه فشار روانی است. این مؤلفه‌ها نشان می‌دهند که افراد نه‌تنها به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شدت رویدادهای استرس‌زا واکنش نشان می‌دهند، بلکه حنوه پیش‌بینی و کنترل آنها نیز در شکل‌گیری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استرس نقش مهمی دارد. مطالعات روان‌سنجی جدید نشان داده‌اند که این ابعاد می‌توانند به‌طور قابل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،اعتمادی سطح استرس ادراک‌شده افراد را پیش‌بینی کنند و در بسیاری از جمعیت‌ها، از جمله دانشجویان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کارکنان و بیماران، اعتبار ب الیی دارند. این یافته‌ها بیانگر آن است که استرس ادراک‌شده پدیده‌ای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پیچیده و چندالیه است که منی‌توان آن را تنها به یک عامل واحد نسبت داد. پژوهش‌های علوم اعصاب نیز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شواهد جدیدی درباره سازوکارهای عصبی استرس ادراک‌شده ارائه داده‌اند. مطالعات تصویربرداری مغزی</w:t>
      </w:r>
    </w:p>
    <w:p>
      <w:pPr>
        <w:autoSpaceDN w:val="0"/>
        <w:autoSpaceDE w:val="0"/>
        <w:widowControl/>
        <w:spacing w:line="235" w:lineRule="auto" w:before="718" w:after="0"/>
        <w:ind w:left="0" w:right="4730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۱۷</w:t>
      </w:r>
    </w:p>
    <w:p>
      <w:pPr>
        <w:sectPr>
          <w:pgSz w:w="11899" w:h="16838"/>
          <w:pgMar w:top="672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34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نشان داده‌اند که ادراک استرس با فعال‌سازی شبکه‌های عصبی مرتبط با پردازش تهدید و تنظیم هیجان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به‌طور خاص، افزایش فعالیت آمیگدال و کاهش فعالیت قشر2025 ،ارتباط دارد. (هه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پیش‌پیشانی در افراد با استرس ادراک‌شده ب ال مشاهده شده است. این الگوی عصبی نشان می‌دهد که در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شرایط استرس ادراک‌شده، مغز متایل بیشتری به واکنش‌های هیجانی سریع دارد و توانایی تنظیم شناختی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.کاهش می‌یابد</w:t>
      </w:r>
    </w:p>
    <w:p>
      <w:pPr>
        <w:autoSpaceDN w:val="0"/>
        <w:autoSpaceDE w:val="0"/>
        <w:widowControl/>
        <w:spacing w:line="338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،به طور کلی، استرس ادراک‌شده مفهومی چندبعدی است که در تعامل میان عوامل شناختی، هیجانی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زیستی و اجتماعی شکل می‌گیرد. در سال‌های اخیر، پژوهشگران تأکید کرده‌اند که این سازه نه‌تنها یک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شاخص مهم از سالمت روان است، بلکه می‌تواند پیش‌بینی‌کننده مهمی برای بسیاری از مشکالت جسمانی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روانی نیز باشد. به همین دلیل، بررسی دقیق مبانی نظری استرس ادراک‌شده برای درک بهتر فرآیندهای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روان‌شناختی مرتبط با سالمت و رفاه انسان ضروری است و می‌تواند مبنای طراحی مداخالت پیشگیرانه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)2023 ،درمانی مؤثر قرار گیرد. (بولتون و همکاران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عو</w:t>
      </w: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مل شناختی، هیجانی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 xml:space="preserve"> شخصیتی مؤثر بر</w:t>
      </w: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ستر</w:t>
      </w:r>
      <w:r>
        <w:rPr>
          <w:rFonts w:ascii="" w:hAnsi="" w:eastAsia=""/>
          <w:b w:val="0"/>
          <w:i w:val="0"/>
          <w:color w:val="111111"/>
          <w:sz w:val="29"/>
        </w:rPr>
        <w:t>س</w:t>
      </w:r>
      <w:r>
        <w:rPr>
          <w:rFonts w:ascii="" w:hAnsi="" w:eastAsia=""/>
          <w:b w:val="0"/>
          <w:i w:val="0"/>
          <w:color w:val="111111"/>
          <w:sz w:val="29"/>
        </w:rPr>
        <w:t>ادراک</w:t>
      </w:r>
      <w:r>
        <w:rPr>
          <w:rFonts w:ascii="" w:hAnsi="" w:eastAsia=""/>
          <w:b w:val="0"/>
          <w:i w:val="0"/>
          <w:color w:val="111111"/>
          <w:sz w:val="29"/>
        </w:rPr>
        <w:t>‌شد</w:t>
      </w:r>
      <w:r>
        <w:rPr>
          <w:rFonts w:ascii="" w:hAnsi="" w:eastAsia=""/>
          <w:b w:val="0"/>
          <w:i w:val="0"/>
          <w:color w:val="111111"/>
          <w:sz w:val="29"/>
        </w:rPr>
        <w:t>ه1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3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</w:p>
    <w:p>
      <w:pPr>
        <w:autoSpaceDN w:val="0"/>
        <w:autoSpaceDE w:val="0"/>
        <w:widowControl/>
        <w:spacing w:line="343" w:lineRule="auto" w:before="32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عوامل شناختی از مهم‌ترین متغیرهایی هستند که در شکل‌گیری استرس ادراک‌شده نقش دارند. حنوه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پردازش اطالعات، تفسیر رویدادها و سبک‌های فکری افراد می‌تواند تعیین کند که یک موقعیت تا چه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اندازه تهدیدآمیز تلقی شود. افرادی که دارای الگوهای فکری منفی مانند فاجعه‌سازی، تعمیم افراطی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سوگیری توجه به تهدید هستند، معموًال موقعیت‌های روزمره را نیز استرس‌زا جتربه می‌کنند. پژوهش‌های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اخیر نشان داده‌اند که نشخوار فکری یکی از قوی‌ترین پیش‌بینی‌کننده‌های استرس ادراک‌شده است؛ زیرا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باعث می‌شود افراد به‌طور مداوم درباره مشکالت و نگرانی‌ها فکر کنند و از این طریق واکنش‌های استرسی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را تشدید کنند. عالوه بر این، سبک تبیینی بدبینانه می‌تواند باعث شود افراد رویدادهای منفی را پایدارتر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)2024 ،و غیرقابل کنترل‌تر درک کنند. (بکر و همکاران</w:t>
      </w:r>
    </w:p>
    <w:p>
      <w:pPr>
        <w:autoSpaceDN w:val="0"/>
        <w:autoSpaceDE w:val="0"/>
        <w:widowControl/>
        <w:spacing w:line="341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عوامل هیجانی نیز نقش مهمی در شدت جتربه استرس ادراک‌شده دارند. توانایی تنظیم هیجان به افراد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کمک می‌کند تا واکنش‌های هیجانی خود را در مواجهه با شرایط دشوار مدیریت کنند. افرادی که در تنظیم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هیجان ضعف دارند یا از راهبردهای ناسازگار مانند اجتناب، سرکوب هیجان یا انفجار هیجانی استفاده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می‌کنند، معموًال سطح ب التری از استرس ادراک‌شده را گزارش می‌کنند. دشواری در شناسایی و بیان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،هیجان‌ها می‌تواند به افزایش حساسیت فرد نسبت به محرک‌های استرس‌زا منجر شود. در مقابل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مهارت‌هایی مانند پذیرش هیجان، بازنگری شناختی و ذهن‌آگاهی می‌توانند به کاهش جتربه استرس کمک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)2025 ،کنند. (گو و همکاران</w:t>
      </w:r>
    </w:p>
    <w:p>
      <w:pPr>
        <w:autoSpaceDN w:val="0"/>
        <w:autoSpaceDE w:val="0"/>
        <w:widowControl/>
        <w:spacing w:line="235" w:lineRule="auto" w:before="882" w:after="0"/>
        <w:ind w:left="0" w:right="4730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۱۸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50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ویژگی‌های شخصیتی نیز از عوامل تعیین‌کننده در جتربه استرس ادراک‌شده هستند. در مدل پنج عاملی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شخصیت، روان‌رجنوری یکی از مهم‌ترین پیش‌بینی‌کننده‌های استرس ادراک‌شده محسوب می‌شود. افراد با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سطح ب الی روان‌رجنوری معموًال نسبت به تهدید حساس‌تر هستند و احتمال بیشتری دارد که رویدادهای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روزمره را استرس‌زا تلقی کنند. در مقابل، ویژگی‌هایی مانند خوش‌بینی، پایداری هیجانی و برون‌گرایی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می‌توانند نقش محافظتی در برابر استرس داشته باشند. این ویژگی‌ها باعث می‌شوند افراد موقعیت‌ها را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کمتر تهدیدآمیز ارزیابی کنند و منابع مقابله بیشتری در اختیار داشته باشند. یکی دیگر از عوامل مهم در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جتربه استرس ادراک‌شده، باورهای خودکارآمدی است. خودکارآمدی به باور فرد درباره توانایی خود در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اجنام موفقیت‌آمیز وظایف و مدیریت شرایط دشوار اشاره دارد. افرادی که سطح ب التری از خودکارآمدی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دارند، معموًال موقعیت‌های استرس‌زا را به‌عنوان چالش‌هایی قابل مدیریت می‌بینند، نه تهدیدهایی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غیرقابل کنترل. پژوهش‌های اخیر نشان داده‌اند که خودکارآمدی می‌تواند اثر بسیاری از عوامل استرس‌زا را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،کاهش دهد و از طریق افزایش احساس کنترل، سطح استرس ادراک‌شده را پایین بیاورد. در مجموع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.تعامل پیچیده‌ای میان عوامل شناختی، هیجانی و شخصیتی در شکل‌گیری استرس ادراک‌شده وجود دارد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این عوامل نه‌تنها حنوه ارزیابی موقعیت‌ها را تعیین می‌کنند، بلکه بر انتخاب راهبردهای مقابله‌ای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.واکنش‌های هیجانی نیز تأثیر می‌گذارند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پیامدها</w:t>
      </w:r>
      <w:r>
        <w:rPr>
          <w:rFonts w:ascii="" w:hAnsi="" w:eastAsia=""/>
          <w:b w:val="0"/>
          <w:i w:val="0"/>
          <w:color w:val="111111"/>
          <w:sz w:val="29"/>
        </w:rPr>
        <w:t>ی</w:t>
      </w:r>
      <w:r>
        <w:rPr>
          <w:rFonts w:ascii="" w:hAnsi="" w:eastAsia=""/>
          <w:b w:val="0"/>
          <w:i w:val="0"/>
          <w:color w:val="111111"/>
          <w:sz w:val="29"/>
        </w:rPr>
        <w:t>روان</w:t>
      </w:r>
      <w:r>
        <w:rPr>
          <w:rFonts w:ascii="" w:hAnsi="" w:eastAsia=""/>
          <w:b w:val="0"/>
          <w:i w:val="0"/>
          <w:color w:val="111111"/>
          <w:sz w:val="29"/>
        </w:rPr>
        <w:t>‌شناختی، جسمانی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جتماعی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3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</w:p>
    <w:p>
      <w:pPr>
        <w:autoSpaceDN w:val="0"/>
        <w:autoSpaceDE w:val="0"/>
        <w:widowControl/>
        <w:spacing w:line="343" w:lineRule="auto" w:before="32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استرس ادراک‌شده پیامدهای گسترده‌ای بر سالمت روان افراد دارد و یکی از عوامل خطر اصلی برای بروز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اختالالت روان‌شناختی محسوب می‌شود. پژوهش‌های متعدد نشان داده‌اند که سطح ب الی استرس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ادراک‌شده با افزایش عالئم اضطراب، افسردگی و فرسودگی روانی ارتباط معنادار دارد. افرادی که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رویدادهای زندگی را به‌صورت مداوم تهدیدآمیز و غیرقابل کنترل ارزیابی می‌کنند، بیشتر در معرض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احساس درماندگی، نگرانی مزمن و کاهش انگیزش قرار می‌گیرند. استرس ادراک‌شده به‌عنوان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پیش‌بینی‌کننده قوی بروز افسردگی اساسی شناخته شده است، حتی زمانی که شدت استرس‌های عینی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کنترل شده باشد. این یافته‌ها نشان می‌دهد که حنوه ادراک استرس می‌تواند مهم‌تر از خود رویدادهای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)2019 ،استرس‌زا باشد. (براور و همکاران</w:t>
      </w:r>
    </w:p>
    <w:p>
      <w:pPr>
        <w:autoSpaceDN w:val="0"/>
        <w:autoSpaceDE w:val="0"/>
        <w:widowControl/>
        <w:spacing w:line="329" w:lineRule="auto" w:before="308" w:after="0"/>
        <w:ind w:left="0" w:right="20" w:firstLine="0"/>
        <w:jc w:val="both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پیامدهای جسمانی استرس ادراک‌شده نیز در پژوهش‌های اخیر به‌طور گسترده مورد توجه قرار گرفته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است. استرس ادراک‌شده مزمن می‌تواند با فعال‌سازی مداوم محور هیپوت الموس–هیپوفیز–آدرنال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افزایش ترشح کورتیزول، تعادل فیزیولوژیک بدن را مختل کند. این فرآیند می‌تواند به بروز مشکالتی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.مانند اختالل در سیستم ایمنی، افزایش التهاب، بیماری‌های قلبی–عروقی و مشکالت متابولیک منجر شود</w:t>
      </w:r>
    </w:p>
    <w:p>
      <w:pPr>
        <w:autoSpaceDN w:val="0"/>
        <w:autoSpaceDE w:val="0"/>
        <w:widowControl/>
        <w:spacing w:line="235" w:lineRule="auto" w:before="1018" w:after="0"/>
        <w:ind w:left="0" w:right="4766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۱۹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پژوهش‌ها نشان داده‌اند که استرس ادراک‌شده با شاخص‌های التهابی رابطه مثبت دارد و می‌تواند خطر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ابتال به بیماری‌های مزمن را افزایش دهد. این شواهد اهمیت توجه به استرس ادراک‌شده را به‌عنوان یک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)2020 ،عامل خطر زیستی برجسته می‌سازد. (زو و همکاران</w:t>
      </w:r>
    </w:p>
    <w:p>
      <w:pPr>
        <w:autoSpaceDN w:val="0"/>
        <w:autoSpaceDE w:val="0"/>
        <w:widowControl/>
        <w:spacing w:line="348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در حوزه عملکرد شناختی، استرس ادراک‌شده می‌تواند اثرات منفی قابل توجهی داشته باشد. افزایش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.استرس ادراک‌شده با کاهش مترکز، اختالل در حافظه کاری و کاهش انعطاف‌پذیری شناختی همراه است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این پیامدها به‌ویژه در محیط‌های آموزشی و شغلی اهمیت زیادی دارند، زیرا می‌توانند به افت عملکرد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حتصیلی و شغلی منجر شوند. پژوهش‌ها نشان می‌دهند که افراد با استرس ادراک‌شده ب ال، در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تصمیم‌گیری‌های پیچیده دچار خطاهای شناختی بیشتری می‌شوند و متایل دارند از راهبردهای ساده‌تر و گاه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ناکارآمد استفاده کنند. از منظر اجتماعی، استرس ادراک‌شده می‌تواند روابط بین‌فردی را نیز حتت تأثیر قرار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دهد. افراد حتت استرس ب ال معموًال حتریک‌پذیرتر هستند و ممکن است در تعامالت اجتماعی رفتارهای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دفاعی یا اجتنابی نشان دهند. این امر می‌تواند به کاهش حمایت اجتماعی و افزایش تعارض‌های بین‌فردی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منجر شود. استرس ادراک‌شده ب ال با کاهش کیفیت روابط خانوادگی و شغلی و افزایش تعارض‌های ارتباطی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مرتبط است. کاهش حمایت اجتماعی نیز به نوبه خود می‌تواند چرخه معیوب استرس را تشدید کند. (وانگ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)2025 ،و همکاران</w:t>
      </w:r>
    </w:p>
    <w:p>
      <w:pPr>
        <w:autoSpaceDN w:val="0"/>
        <w:autoSpaceDE w:val="0"/>
        <w:widowControl/>
        <w:spacing w:line="276" w:lineRule="auto" w:before="516" w:after="0"/>
        <w:ind w:left="1448" w:right="0" w:firstLine="0"/>
        <w:jc w:val="left"/>
      </w:pPr>
      <w:r>
        <w:rPr>
          <w:rFonts w:ascii="" w:hAnsi="" w:eastAsia=""/>
          <w:b w:val="0"/>
          <w:i w:val="0"/>
          <w:color w:val="111111"/>
          <w:sz w:val="29"/>
        </w:rPr>
        <w:t xml:space="preserve"> نقش عو</w:t>
      </w: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مل</w:t>
      </w: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جتماعی، فرهنگی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 xml:space="preserve"> محیطی</w:t>
      </w:r>
      <w:r>
        <w:rPr>
          <w:rFonts w:ascii="" w:hAnsi="" w:eastAsia=""/>
          <w:b w:val="0"/>
          <w:i w:val="0"/>
          <w:color w:val="111111"/>
          <w:sz w:val="29"/>
        </w:rPr>
        <w:t>در</w:t>
      </w:r>
      <w:r>
        <w:rPr>
          <w:rFonts w:ascii="" w:hAnsi="" w:eastAsia=""/>
          <w:b w:val="0"/>
          <w:i w:val="0"/>
          <w:color w:val="111111"/>
          <w:sz w:val="29"/>
        </w:rPr>
        <w:t xml:space="preserve"> شکل‌گیر</w:t>
      </w:r>
      <w:r>
        <w:rPr>
          <w:rFonts w:ascii="" w:hAnsi="" w:eastAsia=""/>
          <w:b w:val="0"/>
          <w:i w:val="0"/>
          <w:color w:val="111111"/>
          <w:sz w:val="29"/>
        </w:rPr>
        <w:t>ی</w:t>
      </w: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ستر</w:t>
      </w:r>
      <w:r>
        <w:rPr>
          <w:rFonts w:ascii="" w:hAnsi="" w:eastAsia=""/>
          <w:b w:val="0"/>
          <w:i w:val="0"/>
          <w:color w:val="111111"/>
          <w:sz w:val="29"/>
        </w:rPr>
        <w:t>س</w:t>
      </w:r>
      <w:r>
        <w:rPr>
          <w:rFonts w:ascii="" w:hAnsi="" w:eastAsia=""/>
          <w:b w:val="0"/>
          <w:i w:val="0"/>
          <w:color w:val="111111"/>
          <w:sz w:val="29"/>
        </w:rPr>
        <w:t>ادراک</w:t>
      </w:r>
      <w:r>
        <w:rPr>
          <w:rFonts w:ascii="" w:hAnsi="" w:eastAsia=""/>
          <w:b w:val="0"/>
          <w:i w:val="0"/>
          <w:color w:val="111111"/>
          <w:sz w:val="29"/>
        </w:rPr>
        <w:t>‌شد</w:t>
      </w:r>
      <w:r>
        <w:rPr>
          <w:rFonts w:ascii="" w:hAnsi="" w:eastAsia=""/>
          <w:b w:val="0"/>
          <w:i w:val="0"/>
          <w:color w:val="111111"/>
          <w:sz w:val="29"/>
        </w:rPr>
        <w:t>ه3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3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</w:p>
    <w:p>
      <w:pPr>
        <w:autoSpaceDN w:val="0"/>
        <w:autoSpaceDE w:val="0"/>
        <w:widowControl/>
        <w:spacing w:line="341" w:lineRule="auto" w:before="342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استرس ادراک‌شده تنها حاصل ویژگی‌های فردی نیست، بلکه به‌شدت حتت تأثیر عوامل اجتماعی و فرهنگی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قرار دارد. شرایط اجتماعی، روابط بین‌فردی و ساختارهای حمایتی می‌توانند تعیین کنند که افراد تا چه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اندازه رویدادهای زندگی را استرس‌زا جتربه کنند. یکی از مهم‌ترین عوامل اجتماعی مؤثر بر استرس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ادراک‌شده، حمایت اجتماعی است. پژوهش‌ها نشان داده‌اند که حمایت عاطفی، ابزاری و اطالعاتی از سوی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خانواده، دوستان و همکاران می‌تواند اثر رویدادهای استرس‌زا را به‌طور معناداری کاهش دهد. افرادی که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از شبکه‌های حمایتی قوی برخوردارند، معموًال احساس کنترل بیشتری بر شرایط دارند و سطح استرس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)2021 ،ادراک‌شده پایین‌تری گزارش می‌کنند. (ویال و همکاران</w:t>
      </w:r>
    </w:p>
    <w:p>
      <w:pPr>
        <w:autoSpaceDN w:val="0"/>
        <w:autoSpaceDE w:val="0"/>
        <w:widowControl/>
        <w:spacing w:line="334" w:lineRule="auto" w:before="308" w:after="0"/>
        <w:ind w:left="0" w:right="20" w:firstLine="0"/>
        <w:jc w:val="both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زمینه‌های فرهنگی نیز نقش مهمی در حنوه ادراک و تفسیر استرس دارند. فرهنگ‌ها در ارزش‌گذاری بر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استقالل، جمع‌گرایی، موفقیت فردی و حتمل فشار تفاوت دارند و این تفاوت‌ها می‌توانند جتربه استرس را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شکل دهند. پژوهش‌های بین‌فرهنگی نشان داده‌اند که در فرهنگ‌های جمع‌گرا، حمایت اجتماعی نقش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پررنگ‌تری در کاهش استرس ادراک‌شده ایفا می‌کند، در حالی که در فرهنگ‌های فردگرا، خودکارآمدی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کنترل شخصی اهمیت بیشتری دارد. این یافته‌ها نشان می‌دهد که استرس ادراک‌شده باید در بستر</w:t>
      </w:r>
    </w:p>
    <w:p>
      <w:pPr>
        <w:autoSpaceDN w:val="0"/>
        <w:autoSpaceDE w:val="0"/>
        <w:widowControl/>
        <w:spacing w:line="235" w:lineRule="auto" w:before="882" w:after="0"/>
        <w:ind w:left="0" w:right="4722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۲۰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38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فرهنگی آن مورد بررسی قرار گیرد. عوامل محیطی و شرایط زندگی نیز در شکل‌گیری استرس ادراک‌شده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نقش دارند. شرایط اقتصادی–اجتماعی نامناسب، ناامنی شغلی، فقر و محیط‌های پرتنش شهری می‌توانند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سطح استرس ادراک‌شده را افزایش دهند. پژوهش‌های اخیر نشان داده‌اند که افرادی که در محیط‌های پر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سر و صدا، شلوغ یا فاقد منابع رفاهی زندگی می‌کنند، معموًال سطح ب التری از استرس ادراک‌شده را جتربه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.می‌کنند. این عوامل محیطی می‌توانند به‌طور مداوم احساس تهدید و عدم کنترل را در افراد تقویت کنند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)2023 ،(نو و همکاران</w:t>
      </w:r>
    </w:p>
    <w:p>
      <w:pPr>
        <w:autoSpaceDN w:val="0"/>
        <w:autoSpaceDE w:val="0"/>
        <w:widowControl/>
        <w:spacing w:line="317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به‌طور کلی، استرس ادراک‌شده نتیجه تعامل پیچیده میان فرد و محیط اجتماعی–فرهنگی اوست. درک این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تعامل می‌تواند به سیاست‌گذاری‌های اجتماعی و طراحی مداخالت چندسطحی برای کاهش استرس کمک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.کند</w:t>
      </w:r>
    </w:p>
    <w:p>
      <w:pPr>
        <w:autoSpaceDN w:val="0"/>
        <w:autoSpaceDE w:val="0"/>
        <w:widowControl/>
        <w:spacing w:line="276" w:lineRule="auto" w:before="516" w:after="0"/>
        <w:ind w:left="1742" w:right="0" w:firstLine="0"/>
        <w:jc w:val="left"/>
      </w:pPr>
      <w:r>
        <w:rPr>
          <w:rFonts w:ascii="" w:hAnsi="" w:eastAsia=""/>
          <w:b w:val="0"/>
          <w:i w:val="0"/>
          <w:color w:val="111111"/>
          <w:sz w:val="29"/>
        </w:rPr>
        <w:t>را</w:t>
      </w:r>
      <w:r>
        <w:rPr>
          <w:rFonts w:ascii="" w:hAnsi="" w:eastAsia=""/>
          <w:b w:val="0"/>
          <w:i w:val="0"/>
          <w:color w:val="111111"/>
          <w:sz w:val="29"/>
        </w:rPr>
        <w:t>هبر</w:t>
      </w:r>
      <w:r>
        <w:rPr>
          <w:rFonts w:ascii="" w:hAnsi="" w:eastAsia=""/>
          <w:b w:val="0"/>
          <w:i w:val="0"/>
          <w:color w:val="111111"/>
          <w:sz w:val="29"/>
        </w:rPr>
        <w:t>د</w:t>
      </w:r>
      <w:r>
        <w:rPr>
          <w:rFonts w:ascii="" w:hAnsi="" w:eastAsia=""/>
          <w:b w:val="0"/>
          <w:i w:val="0"/>
          <w:color w:val="111111"/>
          <w:sz w:val="29"/>
        </w:rPr>
        <w:t>ها</w:t>
      </w:r>
      <w:r>
        <w:rPr>
          <w:rFonts w:ascii="" w:hAnsi="" w:eastAsia=""/>
          <w:b w:val="0"/>
          <w:i w:val="0"/>
          <w:color w:val="111111"/>
          <w:sz w:val="29"/>
        </w:rPr>
        <w:t>ی</w:t>
      </w:r>
      <w:r>
        <w:rPr>
          <w:rFonts w:ascii="" w:hAnsi="" w:eastAsia=""/>
          <w:b w:val="0"/>
          <w:i w:val="0"/>
          <w:color w:val="111111"/>
          <w:sz w:val="29"/>
        </w:rPr>
        <w:t xml:space="preserve"> مقابله، تنظیم هیجا</w:t>
      </w:r>
      <w:r>
        <w:rPr>
          <w:rFonts w:ascii="" w:hAnsi="" w:eastAsia=""/>
          <w:b w:val="0"/>
          <w:i w:val="0"/>
          <w:color w:val="111111"/>
          <w:sz w:val="29"/>
        </w:rPr>
        <w:t>ن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 xml:space="preserve"> مد</w:t>
      </w: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خال</w:t>
      </w:r>
      <w:r>
        <w:rPr>
          <w:rFonts w:ascii="" w:hAnsi="" w:eastAsia=""/>
          <w:b w:val="0"/>
          <w:i w:val="0"/>
          <w:color w:val="111111"/>
          <w:sz w:val="29"/>
        </w:rPr>
        <w:t>ت</w:t>
      </w:r>
      <w:r>
        <w:rPr>
          <w:rFonts w:ascii="" w:hAnsi="" w:eastAsia=""/>
          <w:b w:val="0"/>
          <w:i w:val="0"/>
          <w:color w:val="111111"/>
          <w:sz w:val="29"/>
        </w:rPr>
        <w:t xml:space="preserve"> کاهش</w:t>
      </w: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ستر</w:t>
      </w:r>
      <w:r>
        <w:rPr>
          <w:rFonts w:ascii="" w:hAnsi="" w:eastAsia=""/>
          <w:b w:val="0"/>
          <w:i w:val="0"/>
          <w:color w:val="111111"/>
          <w:sz w:val="29"/>
        </w:rPr>
        <w:t>س</w:t>
      </w:r>
      <w:r>
        <w:rPr>
          <w:rFonts w:ascii="" w:hAnsi="" w:eastAsia=""/>
          <w:b w:val="0"/>
          <w:i w:val="0"/>
          <w:color w:val="111111"/>
          <w:sz w:val="29"/>
        </w:rPr>
        <w:t>ادراک</w:t>
      </w:r>
      <w:r>
        <w:rPr>
          <w:rFonts w:ascii="" w:hAnsi="" w:eastAsia=""/>
          <w:b w:val="0"/>
          <w:i w:val="0"/>
          <w:color w:val="111111"/>
          <w:sz w:val="29"/>
        </w:rPr>
        <w:t>‌شد</w:t>
      </w:r>
      <w:r>
        <w:rPr>
          <w:rFonts w:ascii="" w:hAnsi="" w:eastAsia=""/>
          <w:b w:val="0"/>
          <w:i w:val="0"/>
          <w:color w:val="111111"/>
          <w:sz w:val="29"/>
        </w:rPr>
        <w:t>ه4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3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</w:p>
    <w:p>
      <w:pPr>
        <w:autoSpaceDN w:val="0"/>
        <w:autoSpaceDE w:val="0"/>
        <w:widowControl/>
        <w:spacing w:line="338" w:lineRule="auto" w:before="32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راهبردهای مقابله‌ای نقش کلیدی در تعیین شدت و تداوم استرس ادراک‌شده دارند. مقابله به مجموعه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.تالش‌های شناختی و رفتاری اطالق می‌شود که فرد برای مدیریت موقعیت‌های استرس‌زا به کار می‌گیرد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پژوهش‌ها نشان داده‌اند که راهبردهای مقابله‌ای مسئله‌محور، مانند حل مسئله و برنامه‌ریزی، معموًال با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کاهش استرس ادراک‌شده همراه هستند، در حالی که راهبردهای هیجان‌محور ناسازگار مانند اجتناب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انکار می‌توانند استرس را تشدید کنند. انتخاب راهبرد مقابله‌ای مناسب به ویژگی‌های فردی و نوع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)2026 ،موقعیت استرس‌زا بستگی دارد. (پریسیر و همکاران</w:t>
      </w:r>
    </w:p>
    <w:p>
      <w:pPr>
        <w:autoSpaceDN w:val="0"/>
        <w:autoSpaceDE w:val="0"/>
        <w:widowControl/>
        <w:spacing w:line="346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.مداخالت شناختی–رفتاری یکی از مؤثرترین رویکردها برای کاهش استرس ادراک‌شده محسوب می‌شوند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این مداخالت با مترکز بر شناسایی و اصالح افکار ناکارآمد، به افراد کمک می‌کنند ارزیابی‌های شناختی خود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از موقعیت‌ها را تغییر دهند. پژوهش‌های جدید نشان داده‌اند که مداخالت شناختی–رفتاری می‌تواند به‌طور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،معناداری سطح استرس ادراک‌شده را در جمعیت‌های مختلف، از جمله دانشجویان، کارکنان و بیماران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.کاهش دهد. این رویکرد با افزایش احساس کنترل و خودکارآمدی، جتربه استرس را تعدیل می‌کند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رویکردهای مبتنی بر پذیرش و تعهد نیز در سال‌های اخیر توجه زیادی را به خود جلب کرده‌اند. رویکردهای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مبتنی بر پذیرش و تعهد به جای تالش برای حذف استرس، بر پذیرش جتربه‌های درونی و تعهد به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ارزش‌های شخصی تأکید دارد. پژوهش‌ها نشان می‌دهند که این رویکرد می‌تواند انعطاف‌پذیری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روان‌شناختی را افزایش داده و استرس ادراک‌شده را کاهش دهد. این نوع مداخالت به افراد کمک می‌کند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)2025 ،رابطه سالم‌تری با افکار و هیجان‌های استرس‌زا برقرار کنند. (چن و همکاران</w:t>
      </w:r>
    </w:p>
    <w:p>
      <w:pPr>
        <w:autoSpaceDN w:val="0"/>
        <w:autoSpaceDE w:val="0"/>
        <w:widowControl/>
        <w:spacing w:line="235" w:lineRule="auto" w:before="1362" w:after="0"/>
        <w:ind w:left="0" w:right="4760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۲۱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43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ذهن‌آگاهی یکی دیگر از مداخالت مؤثر در کاهش استرس ادراک‌شده است. برنامه‌هایی مانند کاهش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استرس مبتنی بر ذهن‌آگاهی نشان داده‌اند که با افزایش آگاهی حلظه‌به‌حلظه و کاهش قضاوت، می‌توانند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واکنش‌های استرسی را تعدیل کنند. پژوهش‌های اخیر تأیید کرده‌اند که مترین‌های منظم ذهن‌آگاهی با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کاهش استرس ادراک‌شده و بهبود تنظیم هیجان همراه هستند. در نهایت، مداخالت سازمانی و اجتماعی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نیز نقش مهمی در کاهش استرس ادراک‌شده دارند. بهبود شرایط کاری، افزایش حمایت سازمانی، ایجاد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تعادل کار–زندگی و طراحی محیط‌های حمایتی می‌توانند به کاهش استرس در سطح جمعی کمک کنند. این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رویکردهای چندسطحی نشان می‌دهند که کاهش استرس ادراک‌شده نیازمند توجه همزمان به فرد و محیط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)2025 ،اوست. (وانگ و همکاران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تنظیم هیجا</w:t>
      </w:r>
      <w:r>
        <w:rPr>
          <w:rFonts w:ascii="" w:hAnsi="" w:eastAsia=""/>
          <w:b w:val="0"/>
          <w:i w:val="0"/>
          <w:color w:val="111111"/>
          <w:sz w:val="29"/>
        </w:rPr>
        <w:t>ن4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</w:p>
    <w:p>
      <w:pPr>
        <w:autoSpaceDN w:val="0"/>
        <w:autoSpaceDE w:val="0"/>
        <w:widowControl/>
        <w:spacing w:line="329" w:lineRule="auto" w:before="32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پژوهشگران تنظیم هیجان را به‌عنوان یک سازه که در برگیرنده چندین مؤلفه است مورد توجه قرار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داده‌اند. این مؤلفه‌ها عبارت‌اند از: مؤلفه‌های درونی درک و شناسایی هیجان‌های خود و تعدیل یا مقابله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مناسب با آن‌ها؛ مؤلفه اجتماعی درک و شناسایی حالت هیجانی همس الن و اعضای خانواده و مؤلفه رفتاری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.)1402 ،که در برگیرنده پاسخ‌دهی مناسب در موقعیت‌های اجتماعی است (فتح‌آبادی و همکاران</w:t>
      </w:r>
    </w:p>
    <w:p>
      <w:pPr>
        <w:autoSpaceDN w:val="0"/>
        <w:autoSpaceDE w:val="0"/>
        <w:widowControl/>
        <w:spacing w:line="317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بر اساس تعاریف حوزه، تنظیم هیجان فرایندي است که به افراد کمک می‌کند هنگام مواجهه با چالش‌هاي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تهدیدکننده و فشارزا، بتوانند هیجان‌های خود را به خوبی مدیریت و تنظیم کنند. در نتیجه، احتمال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تأثیرپذیري منفی از هیجانات ناخوشایند</w:t>
      </w:r>
    </w:p>
    <w:p>
      <w:pPr>
        <w:autoSpaceDN w:val="0"/>
        <w:autoSpaceDE w:val="0"/>
        <w:widowControl/>
        <w:spacing w:line="334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در تعریفی2024 ،کاهش‌یافته و میزان تسلط و کنترل بر هیجانات افزایش می‌یابد (سهیب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تنظیم هیجان را به فرآیندهای بیرونی و درونی اختصاص داده‌اند که مسئول2013( اوچسنر و گروس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نظارت، ارزیابی و همچنین اصالح واکنش‌های هیجانی است. در واقع تنظیم هیجان، شبیه به تنظیم‌کننده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تعادل است که می‌تواند هیجانات را تعدیل کند و آن‌ها را در محدوده مهار گری نگه دارد، به‌طوری‌که شخص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.)1398 ،بتواند با آن‌ها کنار آید (شریفی شایان و همکاران</w:t>
      </w:r>
    </w:p>
    <w:p>
      <w:pPr>
        <w:autoSpaceDN w:val="0"/>
        <w:autoSpaceDE w:val="0"/>
        <w:widowControl/>
        <w:spacing w:line="336" w:lineRule="auto" w:before="308" w:after="0"/>
        <w:ind w:left="0" w:right="20" w:firstLine="0"/>
        <w:jc w:val="both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در تعاریف جدید از تنظیم هیجان مدل فرآیند توسعه‌یافته تنظیم هیجان این مفهوم را یک فرآیند پیچیده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چرخه‌ای معرفی کرده است که شامل شناسایی احساسات خود، انتخاب و اجرای استراتژی‌هایی برای تنظیم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احساسات و نظارت بر نتایج این فرآیند تنظیم است. این ویژگی به فرد امکان می‌دهد شدت، مدت و انواع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احساسات جتربه شده را تغییر داده و یک یا چند مؤلفه از احساسات، مانند جتربه عاطفی، اجزای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روان‌فیزیولوژیکی، ابراز بدنی و بیرونی و افکار (ارزیابی‌ها) مرتبط با یک احساس را اصالح کند. به‌عنوان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مثال فرد با تنظیم هیجان ب ال، وقتی متوجه احساسات جسمی (افزایش گرما در بدن) و افکار مرتبط با خشم</w:t>
      </w:r>
    </w:p>
    <w:p>
      <w:pPr>
        <w:autoSpaceDN w:val="0"/>
        <w:autoSpaceDE w:val="0"/>
        <w:widowControl/>
        <w:spacing w:line="235" w:lineRule="auto" w:before="748" w:after="0"/>
        <w:ind w:left="0" w:right="4728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۲۲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در خود (افکار سرزنش‌گر) می‌شود، ممکن است ابتدا بپذیرد که احساس خشم می‌کند و سپس سعی کند با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مترکز بر تنفس خود و مترین تنفس عمیق، شدت این احساس را کاهش دهد بدین ترتیب نتیجه فرآیند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.)2025 ،تنظیم ممکن است کاهش شدت و مدت خشم باشد (سیا و سامسون</w:t>
      </w:r>
    </w:p>
    <w:p>
      <w:pPr>
        <w:autoSpaceDN w:val="0"/>
        <w:autoSpaceDE w:val="0"/>
        <w:widowControl/>
        <w:spacing w:line="329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توانایی افراد در تنظیم هیجان به حنوه ارزیابی درونی آن و سپس مهار میزان برخورد با آن در زمان واقعی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.بستگی دارد؛ اینکه که چگونه افراد آگاهانه هیجانات خود را برای رسیدن به اهداف بیرونی اصالح می‌کنند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برای موفقیت در تنظیم هیجان، فرد باید بتواند ح الت هیجانی متناسب با سن خود را شناسایی کند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.)2023 ،هنگام جتربه یک هیجان منفی به فعالیت خود ادامه دهد (السلو روث و همکاران</w:t>
      </w:r>
    </w:p>
    <w:p>
      <w:pPr>
        <w:autoSpaceDN w:val="0"/>
        <w:autoSpaceDE w:val="0"/>
        <w:widowControl/>
        <w:spacing w:line="300" w:lineRule="auto" w:before="294" w:after="0"/>
        <w:ind w:left="8604" w:right="0" w:hanging="8604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راهبردهای شناختی تنظيم هيجان به دو طبقه راهبرد سازگارانه مثبت و راهبرد ناسازگارانه منفی تقسيم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:می‌گردد</w:t>
      </w:r>
    </w:p>
    <w:p>
      <w:pPr>
        <w:autoSpaceDN w:val="0"/>
        <w:tabs>
          <w:tab w:pos="940" w:val="left"/>
          <w:tab w:pos="3120" w:val="left"/>
        </w:tabs>
        <w:autoSpaceDE w:val="0"/>
        <w:widowControl/>
        <w:spacing w:line="338" w:lineRule="auto" w:before="428" w:after="0"/>
        <w:ind w:left="0" w:right="288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.1راهبردهای مثبت شامل مترکز مثبت، مترکز مجدد بر برنامه‌ریزی، ارزيابی مجدد مثبت، بينش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گسترده‌تر و پذيرش و راهبردهای منفی شامل سرزنش خويش، سرزنش ديگران، فاجعه سازی و</w:t>
      </w:r>
      <w:r>
        <w:tab/>
      </w:r>
      <w:r>
        <w:tab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.)1402 ،نشخوار فکری يا مترکز بر تفکر هستند (زندی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.2راهبردهای منفی یا ناسازگارانه تنظيم شناختی هيجان مانند سرزنش خود، فاجعه سازی، سرزنش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ديگران و سرکوب افکار تأثير مخربی بر سالمت روان و کيفيت زندگی دارد و با نابسامانی هيجانی</w:t>
      </w:r>
      <w:r>
        <w:tab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.)2018 ،مانند افسردگی، اضطراب، خشم و پرخاشگری همراه است (دمارادزکا و فجکوسکا</w:t>
      </w:r>
    </w:p>
    <w:p>
      <w:pPr>
        <w:autoSpaceDN w:val="0"/>
        <w:autoSpaceDE w:val="0"/>
        <w:widowControl/>
        <w:spacing w:line="338" w:lineRule="auto" w:before="42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مشخص شد که راهبردهای تنظیم شناختی هیجان، پاسخ‌های هیجان هشیار و ناهشیار شناختی به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رویدادهای برانگیزاننده هیجان، به‌منظور تعدیل شدت و یا نوع جتربه‌های هیجانی شخص هستند. حال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آنکه مدیریت هیجانات به منزله فرآیندهای درونی و بیرونی است که مسئولیت کنترل، ارزیابی و تغییر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واکنش‌های عاطفی فرد را در مسیر حتقق یافنت اهداف او بر عهده دارد و هرگونه اشکال و نقص در تنظیم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هیجانات می‌تواند فرد را از سالمت روان دور کرده و در معرض اختالالت روانی از جمله اضطراب و افسردگی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.)1401 ،قرار دهد (فیرزوی و همکاران</w:t>
      </w:r>
    </w:p>
    <w:p>
      <w:pPr>
        <w:autoSpaceDN w:val="0"/>
        <w:autoSpaceDE w:val="0"/>
        <w:widowControl/>
        <w:spacing w:line="336" w:lineRule="auto" w:before="308" w:after="0"/>
        <w:ind w:left="0" w:right="20" w:firstLine="0"/>
        <w:jc w:val="both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یکی از ویژگی‌های اصلی اختالل نقص توجه نیز نارسایی در مهارت‌های تنظیم هیجان است و اختالل تنظیم در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هیجانات عالمتی است که همراه با عالئم اصلی ظاهر می‌شود. در همین رابطه ذکر این نکته نیز حائز اهمیت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-است که اگرچه شواهد محدودی در مورد ارتباط میان احساس و حوزه‌های شناختی در اختالالت عصبی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رفتاری در حتقیقات-رفتاری اثبات شده است اما ارتباط تنظیم هیجان با نظریه ذهن و اختالالت عصبی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نارسایی در مهارت‌های تنظیم هیجان در2018 ،زیادی بررسی و اثبات شده است (اوزباران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اختالل به‌قدری جدی است که برخی از پژوهشگران آن را ریشه بسیاری از کشاکش‌های رفتاری، اجتماعی و</w:t>
      </w:r>
    </w:p>
    <w:p>
      <w:pPr>
        <w:autoSpaceDN w:val="0"/>
        <w:autoSpaceDE w:val="0"/>
        <w:widowControl/>
        <w:spacing w:line="235" w:lineRule="auto" w:before="748" w:after="0"/>
        <w:ind w:left="0" w:right="4688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۲۳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29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آن‌ها معموًال حتت تأثير هيجانات منفی قرار2019 ،احساسی این گروه می‌دانند (سیبرالیک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.)2021 ،می‌گیرند و در نتيجه، بيشتر رفتارهای خصمانه از خود نشان می‌دهند (پورمودت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بی‌نظمی هیجانی و اجتماعی در مبتالیان به اختالل نقص توجه از پیامدهای تنظیم هیجان و عملکرد ضعیف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.)1402 ،فرد در پیش‌بینی هیجان‌های خود و دیگران است (فتح‌آبادی و همکاران</w:t>
      </w:r>
    </w:p>
    <w:p>
      <w:pPr>
        <w:autoSpaceDN w:val="0"/>
        <w:autoSpaceDE w:val="0"/>
        <w:widowControl/>
        <w:spacing w:line="334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ضعف در تنظیم هیجان در حالی مطرح است که کارکرد ب ال برای تنظیم هیجان، مهارتی اساسی در زندگی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تلقی می‌شود و فرد با توامنندی در این مهارت می‌تواند به پیامدهای مثبتی خصوص ًا در کشاکش‌های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در2022 ،ارتباطی و اجتماعی دست پیدا کرده و در تشخیص هیجانات بهتر عمل کند (گرملی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،واقع نقش اصلی مهارت‌های تنظیم هیجان در کمک به افراد برای سازش یافتگی با خواسته‌های موقعیتی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.)2023 ،آن را کلید دستیابی به سالمت روان تبدیل کرده است (استیلرن و همکاران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مدلها</w:t>
      </w:r>
      <w:r>
        <w:rPr>
          <w:rFonts w:ascii="" w:hAnsi="" w:eastAsia=""/>
          <w:b w:val="0"/>
          <w:i w:val="0"/>
          <w:color w:val="111111"/>
          <w:sz w:val="29"/>
        </w:rPr>
        <w:t>ی</w:t>
      </w:r>
      <w:r>
        <w:rPr>
          <w:rFonts w:ascii="" w:hAnsi="" w:eastAsia=""/>
          <w:b w:val="0"/>
          <w:i w:val="0"/>
          <w:color w:val="111111"/>
          <w:sz w:val="29"/>
        </w:rPr>
        <w:t xml:space="preserve"> تنظیم هیجا</w:t>
      </w:r>
      <w:r>
        <w:rPr>
          <w:rFonts w:ascii="" w:hAnsi="" w:eastAsia=""/>
          <w:b w:val="0"/>
          <w:i w:val="0"/>
          <w:color w:val="111111"/>
          <w:sz w:val="29"/>
        </w:rPr>
        <w:t>ن2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4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1</w:t>
      </w:r>
    </w:p>
    <w:p>
      <w:pPr>
        <w:autoSpaceDN w:val="0"/>
        <w:autoSpaceDE w:val="0"/>
        <w:widowControl/>
        <w:spacing w:line="238" w:lineRule="auto" w:before="328" w:after="0"/>
        <w:ind w:left="1988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.در این بخش به برخی از مدلها و نظریههای مرتبط با تنظیم هیجان پرداخته شده است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د</w:t>
      </w:r>
      <w:r>
        <w:rPr>
          <w:rFonts w:ascii="" w:hAnsi="" w:eastAsia=""/>
          <w:b w:val="0"/>
          <w:i w:val="0"/>
          <w:color w:val="111111"/>
          <w:sz w:val="29"/>
        </w:rPr>
        <w:t>یدگا</w:t>
      </w:r>
      <w:r>
        <w:rPr>
          <w:rFonts w:ascii="" w:hAnsi="" w:eastAsia=""/>
          <w:b w:val="0"/>
          <w:i w:val="0"/>
          <w:color w:val="111111"/>
          <w:sz w:val="29"/>
        </w:rPr>
        <w:t>ه</w:t>
      </w:r>
      <w:r>
        <w:rPr>
          <w:rFonts w:ascii="" w:hAnsi="" w:eastAsia=""/>
          <w:b w:val="0"/>
          <w:i w:val="0"/>
          <w:color w:val="111111"/>
          <w:sz w:val="29"/>
        </w:rPr>
        <w:t>امس</w:t>
      </w:r>
      <w:r>
        <w:rPr>
          <w:rFonts w:ascii="" w:hAnsi="" w:eastAsia=""/>
          <w:b w:val="0"/>
          <w:i w:val="0"/>
          <w:color w:val="111111"/>
          <w:sz w:val="29"/>
        </w:rPr>
        <w:t>یت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 xml:space="preserve"> ال</w:t>
      </w:r>
      <w:r>
        <w:rPr>
          <w:rFonts w:ascii="" w:hAnsi="" w:eastAsia=""/>
          <w:b w:val="0"/>
          <w:i w:val="0"/>
          <w:color w:val="111111"/>
          <w:sz w:val="29"/>
        </w:rPr>
        <w:t>زاروس2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4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1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1</w:t>
      </w:r>
    </w:p>
    <w:p>
      <w:pPr>
        <w:autoSpaceDN w:val="0"/>
        <w:autoSpaceDE w:val="0"/>
        <w:widowControl/>
        <w:spacing w:line="334" w:lineRule="auto" w:before="32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بر این باور هستند که در تنظیم هیجان شش مؤلفه ارزیابی شامل بررسی۱۹۹۳( امسیت و الزاروس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،وابستگی انگیزشی ارتباط با تعهدات شخصی، همخوانی انگیزشی سازگاری با اهداف، مسئولیتپذیری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توانایی کنار آمدن با مساله اینکه آیا میتوان موقعیت را بهبود بخشید، توانایی مقابله متمرکز بر هیجان، آیا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میتوان هیجانات حاصل از چنین موقعیتی را دستکاری کرد و انتظارات برای آینده که آیا امیدی به بروز تغییر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.)2016 ،در آینده وجود دارد، است (سوفیا و کروز</w:t>
      </w:r>
    </w:p>
    <w:p>
      <w:pPr>
        <w:autoSpaceDN w:val="0"/>
        <w:autoSpaceDE w:val="0"/>
        <w:widowControl/>
        <w:spacing w:line="317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به اعتقاد امسیت و الزاروس بر اساس اینکه کدام مولفه ارزیابی درگیر شده باشد میتوان ح الت هیجانی را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از یکدیگر تشخیص داد. به طور مثال خشم، احساس گناه، اضطراب و افسردگی همگی دارای مولفههای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.وابستگی انگیزشی و ناهمخوانی انگیزشی هستند</w:t>
      </w:r>
    </w:p>
    <w:p>
      <w:pPr>
        <w:autoSpaceDN w:val="0"/>
        <w:autoSpaceDE w:val="0"/>
        <w:widowControl/>
        <w:spacing w:line="317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البته برخی صاحب نظران اعتقاد دارند که پاسخ­های هیجانی الزاما ناشی از ارزیابی­های شناختی نیستند بلکه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سیستم­های مختلفی درگیر پاسخ­های هیجانی و تنظیم آن هستند. سطوح پردازش اطالعات در ارزیابی­های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: شناختی دارای سلسله مراتب و سه سطح است</w:t>
      </w:r>
    </w:p>
    <w:p>
      <w:pPr>
        <w:autoSpaceDN w:val="0"/>
        <w:autoSpaceDE w:val="0"/>
        <w:widowControl/>
        <w:spacing w:line="300" w:lineRule="auto" w:before="308" w:after="0"/>
        <w:ind w:left="2876" w:right="0" w:hanging="2876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سطح حسی – حرکتی: این سطح یه عنوان اساسیترین سطح پردازش در نظر گرفته شده که در آن-۱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.فرایندهای اولیه ارزیابی براساس الگوهای فطری و بازتابی صورت میپذیرد</w:t>
      </w:r>
    </w:p>
    <w:p>
      <w:pPr>
        <w:autoSpaceDN w:val="0"/>
        <w:autoSpaceDE w:val="0"/>
        <w:widowControl/>
        <w:spacing w:line="235" w:lineRule="auto" w:before="1048" w:after="0"/>
        <w:ind w:left="0" w:right="4704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۲۴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سطح طرحوارهای: دومین سطح پردازش است که در طول زندگی فرد به تدریج شکل میپذیرد. در این-۲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سطح ارتباطات خاص میان محرک و موضوع به دلیل داشنت ارتباط با انگیزهها و رفتارهای ویژهای که موجب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.سازگاری میشود مورد ارزیابی واقع میشود</w:t>
      </w:r>
    </w:p>
    <w:p>
      <w:pPr>
        <w:autoSpaceDN w:val="0"/>
        <w:autoSpaceDE w:val="0"/>
        <w:widowControl/>
        <w:spacing w:line="317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سطح مفهومی: این سطح شامل ساختار دانش گزارهای سازمان یافته مربوط به هیجانات همچنین-3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فرایندها؛ مکانیزمها و مراحل رویهای است که فرد به طور عمومی میتواند چنین دانشی را برای تاثیرگذاری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.بر هیجانات و تنظیم آن به کار گیرد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مد</w:t>
      </w:r>
      <w:r>
        <w:rPr>
          <w:rFonts w:ascii="" w:hAnsi="" w:eastAsia=""/>
          <w:b w:val="0"/>
          <w:i w:val="0"/>
          <w:color w:val="111111"/>
          <w:sz w:val="29"/>
        </w:rPr>
        <w:t>ل</w:t>
      </w:r>
      <w:r>
        <w:rPr>
          <w:rFonts w:ascii="" w:hAnsi="" w:eastAsia=""/>
          <w:b w:val="0"/>
          <w:i w:val="0"/>
          <w:color w:val="111111"/>
          <w:sz w:val="29"/>
        </w:rPr>
        <w:t xml:space="preserve"> گر</w:t>
      </w:r>
      <w:r>
        <w:rPr>
          <w:rFonts w:ascii="" w:hAnsi="" w:eastAsia=""/>
          <w:b w:val="0"/>
          <w:i w:val="0"/>
          <w:color w:val="111111"/>
          <w:sz w:val="29"/>
        </w:rPr>
        <w:t>اس2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4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1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</w:p>
    <w:p>
      <w:pPr>
        <w:autoSpaceDN w:val="0"/>
        <w:autoSpaceDE w:val="0"/>
        <w:widowControl/>
        <w:spacing w:line="343" w:lineRule="auto" w:before="32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یکی از کاربردیترین مدلها در حتقیقات جتربی است این مدل بر1998( مدل فرایند تنظیم هیجان گراس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اساس روش مبتنی بر فرایند بوده و تنظیم هیجان را به عنوان مجموعهای از فرآیندهای هشیار و ناهشیار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تعریف میکند که هیجانات مثبت و منفی به وسیله آن افزایش یافته، کم شده یا حفظ میشوند. بر طبق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مدل فرایند توافقی تنظیم هیجان گراس هیجان با ارزیابی از نشانههای بیرونی و درونی هیجان شروع شده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.این ارزیابی به هماهنگی مجموعهای از پاسخهای رفتاری، جتربی، فیزیولوژیکی و هیجانی ختم میشود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راهبردهای تنظیم هیجان بر اساس مدل گراس شامل پنج مرحله بوده که به صورت شکل زیر نشان داده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.شده است</w:t>
      </w:r>
    </w:p>
    <w:p>
      <w:pPr>
        <w:autoSpaceDN w:val="0"/>
        <w:autoSpaceDE w:val="0"/>
        <w:widowControl/>
        <w:spacing w:line="238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)1400 ،مراحل راهبردهای تنظیم هیجان بر اساس مدل گراس (سینا و همکاران</w:t>
      </w:r>
    </w:p>
    <w:p>
      <w:pPr>
        <w:autoSpaceDN w:val="0"/>
        <w:autoSpaceDE w:val="0"/>
        <w:widowControl/>
        <w:spacing w:line="238" w:lineRule="auto" w:before="292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انتخاب موقعیت</w:t>
      </w:r>
    </w:p>
    <w:p>
      <w:pPr>
        <w:autoSpaceDN w:val="0"/>
        <w:autoSpaceDE w:val="0"/>
        <w:widowControl/>
        <w:spacing w:line="343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،انتخاب موقعیت، پیشگام راهبردهای تنظیم هیجان است. فرد با اجتناب و یا رفنت به مست موقعیت خاص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هیجانات ناخوشایند را کاهش داده یا هیجانات خوشایند را افزایش میدهد همچنین شامل انتخاب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فعالیتهایی است که انتظار ما از موقعیت را افزایش یا کاهش میدهد. افراد به طور رایج برای مدیریت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احساسات، کودک، همسر دوست یا آشنا با تشویق آنها به دوری از موقعیتهای تنشزا و پرداخنت به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فعالیتهای شاد هیجانی و یا گفت و شنود گرم مداخله میکنند این شکل تنظیم هیجانی در سراسر زندگی به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کار گرفته میشود اما بیشتر در خردس الن رایج است. افراد برای انتخاب موقعیت، دوکار شامل نگاه به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گذشته و آینده و در نظر گرفنت دستاوردهای کوتاه مدت در مقابل دستاوردهای بلند مدت را مدنظر قرار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)1400 ،میدهند. (سینا و همکاران</w:t>
      </w:r>
    </w:p>
    <w:p>
      <w:pPr>
        <w:autoSpaceDN w:val="0"/>
        <w:autoSpaceDE w:val="0"/>
        <w:widowControl/>
        <w:spacing w:line="238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تغییر موقعیت</w:t>
      </w:r>
    </w:p>
    <w:p>
      <w:pPr>
        <w:autoSpaceDN w:val="0"/>
        <w:autoSpaceDE w:val="0"/>
        <w:widowControl/>
        <w:spacing w:line="235" w:lineRule="auto" w:before="1438" w:after="0"/>
        <w:ind w:left="0" w:right="4686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۲۵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38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این روش اصالح موقعیت نیز نامیده میشود. فرد زمانی از این راهبرد کمک میگیرد که امکان انتخاب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موقعیت نداشته باشد و به ناچار باید وارد آن موقعیت شود؛ بنابراین برای داشنت هیجانات خوشایند یا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،کاسنت هیجانات ناخوشایند موقعیت را اصالح میکند. همان طور که موقعیتها بیرونی و درونی هستند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اصالح موقعیت هم شامل اصالحاتی در موقعیت فیزیکی و بیرونی و هم تالشهایی برای اصالح موقعیتهای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درونی میباشند حضور و مداخله یک فرد خاص به عنوان حمایتکننده در اصالح موقعیت میزان موفقیت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)1400 ،افراد را افزایش خواهد داد. (سینا و همکاران</w:t>
      </w:r>
    </w:p>
    <w:p>
      <w:pPr>
        <w:autoSpaceDN w:val="0"/>
        <w:autoSpaceDE w:val="0"/>
        <w:widowControl/>
        <w:spacing w:line="238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گسترش توجه</w:t>
      </w:r>
    </w:p>
    <w:p>
      <w:pPr>
        <w:autoSpaceDN w:val="0"/>
        <w:autoSpaceDE w:val="0"/>
        <w:widowControl/>
        <w:spacing w:line="338" w:lineRule="auto" w:before="294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فرد نسبت به موقعیت، کاری اجنام منی­دهد بلکه جهت توجه خود را به منظور تاثیر گذاشنت برهیجان خود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تغییر می­دهد. گسترش توجه یک روش درونی انتخاب موقعیت است که شامل این است که چگونه افراد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توجه خود را به یک موقعیت معطوف می­کنند تا بر هیجاناتشان تسلط یابند. گسترش توجه از نوزادی تا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بزرگسالی وجود دارد. به خصوص وقتی که تغییر و اصالح موقعیت، امکان­پذیر نباشد. نوزادان و خردس الن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به طور ناخواسته به حوادث آزاردهنده توجه می­کنند اما یک مراقب آگاه می­تواند جهت مدیریت هیجانی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کودک توجه او را هدایت مناید و</w:t>
      </w:r>
    </w:p>
    <w:p>
      <w:pPr>
        <w:autoSpaceDN w:val="0"/>
        <w:autoSpaceDE w:val="0"/>
        <w:widowControl/>
        <w:spacing w:line="238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تغییر شناختی فرد</w:t>
      </w:r>
    </w:p>
    <w:p>
      <w:pPr>
        <w:autoSpaceDN w:val="0"/>
        <w:autoSpaceDE w:val="0"/>
        <w:widowControl/>
        <w:spacing w:line="334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تغییر شناختی فرد با تغییر ارزیابی، موقعیت هیجانات منفی خود را کاهش میدهد. تغییر شناخت شامل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ارزیابی موقعیت تغییر هیجان، تغییر تفکر و مدیریت ظرفیت بر اساس نیازها است. یکی از اشکال تغییر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شناخت که بیشتر مورد توجه قرار میگیرد، ارزیابی مجدد نام دارد. این نوع تغییر شناخت شامل تغییر معنی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موقعیت در مسیر تعدیل فشار هیجانی است. به عبارت دیگر ارزیابی مجدد شناختی همان تغییر حنوه فکر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.کردن به یک موقعیت برای کاهش تاثیر هیجان آن است</w:t>
      </w:r>
    </w:p>
    <w:p>
      <w:pPr>
        <w:autoSpaceDN w:val="0"/>
        <w:autoSpaceDE w:val="0"/>
        <w:widowControl/>
        <w:spacing w:line="238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ارزیابی</w:t>
      </w:r>
    </w:p>
    <w:p>
      <w:pPr>
        <w:autoSpaceDN w:val="0"/>
        <w:autoSpaceDE w:val="0"/>
        <w:widowControl/>
        <w:spacing w:line="295" w:lineRule="auto" w:before="308" w:after="0"/>
        <w:ind w:left="4632" w:right="0" w:hanging="4632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در چهارمین مرحله از مراحل تولید هیجان، ارزیابی، ایجاد تغییرات شناختی وظیفه نظم بخشی در این مرحله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.است و یکی از راهبردهای آن بازارزیابی شناختی است</w:t>
      </w:r>
    </w:p>
    <w:p>
      <w:pPr>
        <w:autoSpaceDN w:val="0"/>
        <w:autoSpaceDE w:val="0"/>
        <w:widowControl/>
        <w:spacing w:line="238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سرکوب فکری</w:t>
      </w:r>
    </w:p>
    <w:p>
      <w:pPr>
        <w:autoSpaceDN w:val="0"/>
        <w:autoSpaceDE w:val="0"/>
        <w:widowControl/>
        <w:spacing w:line="300" w:lineRule="auto" w:before="308" w:after="0"/>
        <w:ind w:left="7134" w:right="0" w:hanging="7134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آخرین مرحله از تولید هیجان مرحله پاسخ دهی است و تعدیل پاسخ، آخرین بخش از فرآیند تنظیم کننده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.هیجان را تشکیل میدهد</w:t>
      </w:r>
    </w:p>
    <w:p>
      <w:pPr>
        <w:autoSpaceDN w:val="0"/>
        <w:autoSpaceDE w:val="0"/>
        <w:widowControl/>
        <w:spacing w:line="235" w:lineRule="auto" w:before="1542" w:after="0"/>
        <w:ind w:left="0" w:right="4726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۲۶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4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تنظیم هیجا</w:t>
      </w:r>
      <w:r>
        <w:rPr>
          <w:rFonts w:ascii="" w:hAnsi="" w:eastAsia=""/>
          <w:b w:val="0"/>
          <w:i w:val="0"/>
          <w:color w:val="111111"/>
          <w:sz w:val="29"/>
        </w:rPr>
        <w:t>ن</w:t>
      </w:r>
      <w:r>
        <w:rPr>
          <w:rFonts w:ascii="" w:hAnsi="" w:eastAsia=""/>
          <w:b w:val="0"/>
          <w:i w:val="0"/>
          <w:color w:val="111111"/>
          <w:sz w:val="29"/>
        </w:rPr>
        <w:t xml:space="preserve"> با</w:t>
      </w:r>
      <w:r>
        <w:rPr>
          <w:rFonts w:ascii="" w:hAnsi="" w:eastAsia=""/>
          <w:b w:val="0"/>
          <w:i w:val="0"/>
          <w:color w:val="111111"/>
          <w:sz w:val="29"/>
        </w:rPr>
        <w:t>ر</w:t>
      </w:r>
      <w:r>
        <w:rPr>
          <w:rFonts w:ascii="" w:hAnsi="" w:eastAsia=""/>
          <w:b w:val="0"/>
          <w:i w:val="0"/>
          <w:color w:val="111111"/>
          <w:sz w:val="29"/>
        </w:rPr>
        <w:t>لو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4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1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3</w:t>
      </w:r>
    </w:p>
    <w:p>
      <w:pPr>
        <w:autoSpaceDN w:val="0"/>
        <w:autoSpaceDE w:val="0"/>
        <w:widowControl/>
        <w:spacing w:line="336" w:lineRule="auto" w:before="32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 اجنام گرفت۲۰۰۴( به کار گرفنت چارچوب درمانی نظمدهی هیجانی برای اولین بار توسط بارلو آلن و کوت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بارلو درمان منحصر به فردی را برای ناهنجاریهای هیجان پیشنهاد داد که شامل سه مؤلفه تغییر ارزیابی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مجدد، خودداری از پرهیز هیجان و تسهیل گرایشهای عملی است که متام این سه مولفه از طریق چارچوب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نظم دهی هیجانی مفهوم سازی میشوند. هدف این شیوه درمانی کاهش استفاده از راهکارهای ناسازگارانه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.و افزایش استفاده از راهکارهای سازگارانه میباشد</w:t>
      </w:r>
    </w:p>
    <w:p>
      <w:pPr>
        <w:autoSpaceDN w:val="0"/>
        <w:tabs>
          <w:tab w:pos="8960" w:val="left"/>
        </w:tabs>
        <w:autoSpaceDE w:val="0"/>
        <w:widowControl/>
        <w:spacing w:line="240" w:lineRule="auto" w:before="428" w:after="0"/>
        <w:ind w:left="0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تغییر ارزیابی مجدد: تغییر ارزیابی مجدد هیجان اولیه که همان راهکار ارزیابی مجدد مطرح شده</w:t>
      </w:r>
      <w:r>
        <w:tab/>
      </w:r>
      <w:r>
        <w:drawing>
          <wp:inline xmlns:a="http://schemas.openxmlformats.org/drawingml/2006/main" xmlns:pic="http://schemas.openxmlformats.org/drawingml/2006/picture">
            <wp:extent cx="63500" cy="63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908" w:val="left"/>
          <w:tab w:pos="8960" w:val="left"/>
        </w:tabs>
        <w:autoSpaceDE w:val="0"/>
        <w:widowControl/>
        <w:spacing w:line="240" w:lineRule="auto" w:before="158" w:after="0"/>
        <w:ind w:left="0" w:right="288" w:firstLine="0"/>
        <w:jc w:val="left"/>
      </w:pPr>
      <w:r>
        <w:tab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.توسط گراس میباشد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خودداری از پرهیز هیجان : این مرحله از درمان موجب کاهش استفاده از راهکار ناسازگارانه سرکوبی</w:t>
      </w:r>
      <w:r>
        <w:tab/>
      </w:r>
      <w:r>
        <w:drawing>
          <wp:inline xmlns:a="http://schemas.openxmlformats.org/drawingml/2006/main" xmlns:pic="http://schemas.openxmlformats.org/drawingml/2006/picture">
            <wp:extent cx="635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398" w:val="left"/>
          <w:tab w:pos="8960" w:val="left"/>
        </w:tabs>
        <w:autoSpaceDE w:val="0"/>
        <w:widowControl/>
        <w:spacing w:line="240" w:lineRule="auto" w:before="158" w:after="0"/>
        <w:ind w:left="0" w:right="288" w:firstLine="0"/>
        <w:jc w:val="left"/>
      </w:pPr>
      <w:r>
        <w:tab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.است که با هدف منع استفاده میشود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تسهیل گرایشهای عملی:تسهیل گرایشهای عملی با مهارت مخالفت با هیجان در رفتار درمانی</w:t>
      </w:r>
      <w:r>
        <w:tab/>
      </w:r>
      <w:r>
        <w:drawing>
          <wp:inline xmlns:a="http://schemas.openxmlformats.org/drawingml/2006/main" xmlns:pic="http://schemas.openxmlformats.org/drawingml/2006/picture">
            <wp:extent cx="63500" cy="5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158" w:after="0"/>
        <w:ind w:left="0" w:right="6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.دیالکتیک شباهت دارد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تنظیم هیجا</w:t>
      </w:r>
      <w:r>
        <w:rPr>
          <w:rFonts w:ascii="" w:hAnsi="" w:eastAsia=""/>
          <w:b w:val="0"/>
          <w:i w:val="0"/>
          <w:color w:val="111111"/>
          <w:sz w:val="29"/>
        </w:rPr>
        <w:t>ن</w:t>
      </w:r>
      <w:r>
        <w:rPr>
          <w:rFonts w:ascii="" w:hAnsi="" w:eastAsia=""/>
          <w:b w:val="0"/>
          <w:i w:val="0"/>
          <w:color w:val="111111"/>
          <w:sz w:val="29"/>
        </w:rPr>
        <w:t xml:space="preserve"> گر</w:t>
      </w: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تس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 xml:space="preserve"> گاند</w:t>
      </w:r>
      <w:r>
        <w:rPr>
          <w:rFonts w:ascii="" w:hAnsi="" w:eastAsia=""/>
          <w:b w:val="0"/>
          <w:i w:val="0"/>
          <w:color w:val="111111"/>
          <w:sz w:val="29"/>
        </w:rPr>
        <w:t>ر</w:t>
      </w:r>
      <w:r>
        <w:rPr>
          <w:rFonts w:ascii="" w:hAnsi="" w:eastAsia=""/>
          <w:b w:val="0"/>
          <w:i w:val="0"/>
          <w:color w:val="111111"/>
          <w:sz w:val="29"/>
        </w:rPr>
        <w:t>سو</w:t>
      </w:r>
      <w:r>
        <w:rPr>
          <w:rFonts w:ascii="" w:hAnsi="" w:eastAsia=""/>
          <w:b w:val="0"/>
          <w:i w:val="0"/>
          <w:color w:val="111111"/>
          <w:sz w:val="29"/>
        </w:rPr>
        <w:t>ن2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4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1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4</w:t>
      </w:r>
    </w:p>
    <w:p>
      <w:pPr>
        <w:autoSpaceDN w:val="0"/>
        <w:autoSpaceDE w:val="0"/>
        <w:widowControl/>
        <w:spacing w:line="348" w:lineRule="auto" w:before="344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.تنظیم هیجان در این مدل به معنای کاهش و کنترل هیجانات منفی و حنوه استفاده مثبت از هیجانات است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در واقع این رویکرد، تنظیم هیجان را معادل با کنترل منیداند بلکه به عنوان یک سازه چند بعدی، مفهوم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سازی میکند که شامل آگاهی، درک و پذیرش هیجانات، توانایی برای درگیر شدن در رفتارهای هدف محور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و بازداری رفتارهای تکانشی به هنگام جتربه هیجانات منفی، کاربرد انعطافپذیر راهبردهای متناسب با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موقعیت برای تعدیل شدت و طول پاسخهای هیجانی به جای حذف هیجانات به طور کلی و آمادگی برای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جتارب هیجانات منفی به عنوان بخشی از فعالیت های معنادار در جریان زندگی است. در اغلب پیشینههای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تنظیم هیجان بزرگسالی بر کنترل و کاهش هیجانات منفی تاکید میشود در حالی که پیشینههای کودکی بر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کارکردی بودن هیجانات و وجود نقص و موانعی در جتربه انواع هیجانات تاکید دارد با توجه به اثرات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متناقض اجتناب از هیجانات در مدل گراتس و گاندرسون به جای کنترل خود هیجان مترکز بر کنترل رفتار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تاکید بر کارکردی بودن هیجانات دارد و تا حد ب الیی حتت تاثیر پیشینه های نظری دوران کودکی قرار گرفته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)2019 ،است (پالی و همکاران</w:t>
      </w:r>
    </w:p>
    <w:p>
      <w:pPr>
        <w:autoSpaceDN w:val="0"/>
        <w:autoSpaceDE w:val="0"/>
        <w:widowControl/>
        <w:spacing w:line="235" w:lineRule="auto" w:before="2158" w:after="0"/>
        <w:ind w:left="0" w:right="4698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۲۷</w:t>
      </w:r>
    </w:p>
    <w:p>
      <w:pPr>
        <w:sectPr>
          <w:pgSz w:w="11899" w:h="16838"/>
          <w:pgMar w:top="672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4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پیشینه پژ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>هشی</w:t>
      </w:r>
      <w:r>
        <w:rPr>
          <w:rFonts w:ascii="" w:hAnsi="" w:eastAsia=""/>
          <w:b w:val="0"/>
          <w:i w:val="0"/>
          <w:color w:val="111111"/>
          <w:sz w:val="29"/>
        </w:rPr>
        <w:t>5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2</w:t>
      </w:r>
    </w:p>
    <w:p>
      <w:pPr>
        <w:autoSpaceDN w:val="0"/>
        <w:autoSpaceDE w:val="0"/>
        <w:widowControl/>
        <w:spacing w:line="238" w:lineRule="auto" w:before="32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پیشینه داخلی</w:t>
      </w:r>
    </w:p>
    <w:p>
      <w:pPr>
        <w:autoSpaceDN w:val="0"/>
        <w:autoSpaceDE w:val="0"/>
        <w:widowControl/>
        <w:spacing w:line="350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به بررسی رابطه میان سبک های دلبستگی با طرد اجتماعی در دانشجویان بر1404( حتصیری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اساس نقش میاجنی دشواری تنظیم هیجان پرداختند. روش پژوهش حاضر توصیفی از نوع همبستگی بر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اساس الگوی معادالت ساختاری بود. جامعه آماری مورد مطالعه را دانشجویان دانشکده روانشناسی و علوم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مشغول به حتصیل بوده اند، تشکیل داده است. با1402-1403 تربیتی دانشگاه آزاد اصفهان که در سال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نفر به عنوان منونه انتخاب شدند که به مقیاس دشواری250 استفاده از روش منونه گیری تصادفی تعداد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و پرسشنامه سبک2011 ،) پرسشنامه طرد اجتماعی (هوف و ورومن2004 ،در تنظیم هیجان (گرتز و روئمر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پاسخ دادند. بعد از جمع آوری اطالعات، داده ها با استفاده از نرم1990 ،دلبستگی بزرگسال (کولینز و رید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مورد جتزیه و حتلیل قرار گرفت. نتایج پژوهش نشان داد که دلبستگی ایمن به طورAMOS افزار آماری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همچنین، دلبستگی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= -۰/۳۰۴, p&lt;۰/۰۰۱( .منفی و معناداری طرد اجتماعی را پیش بینی می کند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در مقابل، دلبستگی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= -۰/۱۵۴, p =۰/۰۱۶( .اجتنابی نیز رابطه منفی و معناداری با طرد اجتماعی داشت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عالوه براین، دشواری در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= -۰/۰۶۴, p =۰/۳۱۸( .اضطرابی تاثیر معناداری بر طرد اجتماعی نداشت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.تنظیم هیجان نیز نقش میاجنی معناداری در رابطه بین سبک های دلبستگی و طرد اجتماعی ایفا کرد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)بر اساس این نتایج می توان گفت دشواری تنظیم هیجان و سبک های دلبستگی عوامل موثری درp&lt;۰/۰۵(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جتربه ی طرد اجتماعی در افراد می باشد، بنابراین آموزش تنظیم هیجان را می توان به عنوان مداخله 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موثر در کاهش پیامدهای منفی سبک های دلبستگی ناایمن در جهت پیشگیری از جتربه ی طرد اجتماعی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.همچنین تسهیل سازگاری فرد پس از جتربه ی طرد اجتماعی در نظر گرفت</w:t>
      </w:r>
    </w:p>
    <w:p>
      <w:pPr>
        <w:autoSpaceDN w:val="0"/>
        <w:autoSpaceDE w:val="0"/>
        <w:widowControl/>
        <w:spacing w:line="346" w:lineRule="auto" w:before="308" w:after="0"/>
        <w:ind w:left="0" w:right="20" w:firstLine="0"/>
        <w:jc w:val="both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به تعیین نقش میاجنی ذهن آگاهی در رابطه بین سبک های دلبستگی و1404( قاسم زاده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همبستگی از نوع مدل یابی معادالت ساختاری-نوموفوبیا در دانشجویان پرداختند. پژوهش حاضر توصیفی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نفر220  بود که تعداد1403 بود. جامعه آماری در این حتقیق متشکل از دانشجویان دانشگاه تبریز در سال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به روش منونه گیری دردسترس، مشارکت داشتند. جهت جمع آوری داده ها از پرسشنامه نوموفوبیا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) و پرسشنامه2003 ،؛ ریان و براونMAAS( )، مقیاس ذهن آگاهی2015 ،؛ یلدریم و کوریاNMP-Q( 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استفاده شد. حتلیل داده ها به روش مدل یابی1987 ،؛ هازان و شاورAAQ( دلبستگی بزرگس الن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معادالت ساختاری اجنام شد. نتایج نشان داد که مدل پیشنهادی از برازش مطلوب برخوردار بود. نتایج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اثرات مستقیم نشان داد که سبک های دلبستگی اضطرابی و اجتنابی به صورت مثبت و معنادار و سبک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دلبستگی ایمن به طور منفی و معنادار بر نوموفوبیا اثر داشتند. همچنین ذهن آگاهی به طور منفی و معنادار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بر نوموفوبیا اثر مستقیم داشت. نتایج دیگر گویای این بود که دلبستگی های اضطرابی و اجتنابی به طور</w:t>
      </w:r>
    </w:p>
    <w:p>
      <w:pPr>
        <w:autoSpaceDN w:val="0"/>
        <w:autoSpaceDE w:val="0"/>
        <w:widowControl/>
        <w:spacing w:line="235" w:lineRule="auto" w:before="718" w:after="0"/>
        <w:ind w:left="0" w:right="4698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۲۸</w:t>
      </w:r>
    </w:p>
    <w:p>
      <w:pPr>
        <w:sectPr>
          <w:pgSz w:w="11899" w:h="16838"/>
          <w:pgMar w:top="672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29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منفی و دلبستگی ایمن به طور مثبت بر ذهن آگاهی اثر مستقیم و معنادار داشتند. نتایج آزمون بوت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استرپ نشان داد که دلبستگی های اضطرابی، اجتنابی و ایمن به طور معنادار با نقش میاجنی ذهن آگاهی بر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نوموفوبیا اثر غیر مستقیم داشتند. در مجموع می توان نتیجه گرفت که سبک های دلبستگی به صورت غیر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.مستقیم و با نقش میاجنی ذهن آگاهی بر نوموفوبیا اثر دارند</w:t>
      </w:r>
    </w:p>
    <w:p>
      <w:pPr>
        <w:autoSpaceDN w:val="0"/>
        <w:autoSpaceDE w:val="0"/>
        <w:widowControl/>
        <w:spacing w:line="353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در پژوهش حاضر به بررسی رابطه راهبردهای تنظیم هیجان و درماندگی1403( علی اکبری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آموخته شده با فرسودگی زناشویی براساس نقش میاجنی سبک های دلبستگی در افراد متقاضی طالق در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مراکز مشاوره شهرستان های قائمشهر و ساری پرداختند. برای این منظور و در ابتدا به بررسی رابطه بین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راهبردهای تنظیم هیجان و راهبردهای درماندگی آموخته شده با فرسودگی زناشویی پرداخته شد و سپس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اثر میاجنی سبک های دلسبتگی بر این ارتباط مورد جتزیه و حتلیل قرار گرفت. پژوهش حاضر از نظر هدف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کاربردی و از نظر روش گردآوری داده ها در گروه پژوهش های غیرتوصیفی پیمایشی قرار دارد که برای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،بررسی فرضیه های پژوهش از نرم افزارهای اس پی اس اس و پی ال اس بهره گرفته شد. هم چنین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به مراکز شهرستان های۱۴۰۲ جامعه آماری پژوهش شامل کلیه افراد متفاضی طالق که در پاییز و زمستان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) تعداد۱۹۷۰ ( قائمشهر و ساری مراجعه کردند تشکیل می دهند که بر اساس جدول کرجسی و مورگان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نفر از۲۸۰  نفر می باشد؛ بر این اساس پرسشنامه ها میان۲۲۵ ، نفری۵۴۵ افراد مورد نیاز برای یک جامعه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نفر از آن ها قابل جتزیه و۲۷۰ اعضای منونه به شیوه منونه گیری دردسترس توزیع شد که پرسشنامه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درصد). عالوه بر این برای اندازه گیری متغیرها از پرسشنامه های۹۶ حتلیل آماری بود (نرخ بازگشت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)، پرسشنامه۲۰۰۶ ( استاندارد شامل پرسشنامه راهبردهای تنظیم شناختی هیجان گارنفسکی و کرایج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۱۹۶۶ (  ) و پرسشنامه فرسودگی زناشویی پاینز در سال۱۹۸۸ ( درماندگی آموخته شده کوینلس و نیلسون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بهره گرفته شد. نتایج به دست آمده در پژوهش حاضر نشان می دهند بین راهبردهای تنظیم هیجان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فرسودگی زناشویی رابطه مستقیم و منفی وجود داشته است و بین راهبردهای درماندگی آموخته شده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فرسودگی زناشویی رابطه مستقیم و مثبت وجود داشته است. همچنین سبک های دلسبتگی نقش میاجنی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در راهبردهای تنظیم هیجان و فرسودگی زناشویی داشته است و سبک های دلبستگی نقش میاجنی در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.درماندگی آموخته شده و فرسودگی زناشویی داشته است</w:t>
      </w:r>
    </w:p>
    <w:p>
      <w:pPr>
        <w:autoSpaceDN w:val="0"/>
        <w:autoSpaceDE w:val="0"/>
        <w:widowControl/>
        <w:spacing w:line="334" w:lineRule="auto" w:before="308" w:after="0"/>
        <w:ind w:left="0" w:right="20" w:firstLine="0"/>
        <w:jc w:val="both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به تعیین رابطه استرس ادراک شده و افسردگی دانشجویان با نقش میاجنی تنظیم هیجان1403(معصومی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-و سرمایه روانشناختی مثبت پرداختند. این حتقیق از حلاظ هدف از نوع کاربردی، از نوع مطالعات توصیفی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همبستگی و از حلاظ گردآوری داده ها از نوع مطالعات میدانی است. جامعه آماری شامل دانشجویان شهر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نفر تعیین شد. ابزار مورد استفاده در۱۵۵ مرند بود. تعداد منونه با استفاده از منونه گیری در دسترس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این حتقیق برای گردآوری داده های مربوط به فرضیه های حتقیق پرسشنامه های استرس ادراک شده کوهن</w:t>
      </w:r>
    </w:p>
    <w:p>
      <w:pPr>
        <w:autoSpaceDN w:val="0"/>
        <w:autoSpaceDE w:val="0"/>
        <w:widowControl/>
        <w:spacing w:line="235" w:lineRule="auto" w:before="928" w:after="0"/>
        <w:ind w:left="0" w:right="4734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۲۹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43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) و ویژگی های۲۰۰۳( )، تنظیم هیجان گروس و جان۲۰۰۳( )، افسردگی کوتچرپس و همکاران۱۹۸۳( 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بود که روایی و پایایی پرسشنامه مورد تایید است. به منظور جتزیه و۲۰۰۸( روانشناسی مثبت رشید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حتلیل داده ها از روش آزمون ضزیب همبستگی پیرسون و معادالت ساختاری بهره گرفته شد. بدین منظور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استفاده شد. نتایج نشان داد که بین استرس ادراک شده وSMART- PLS  وSPSS۲۲ از نرم افزار 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افسردگی دانشجویان رابطه مثبت و معنی داری وجود دارد. همچنین می توان نتیجه گرفت که بین استرس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ادراک شده و افسردگی دانشجویان با نقش میاجنی تنظیم هیجان و سرمایه روانشناسی مثبت رابطه مثبت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و معنی داری وجود دارد. با توجه به نتایج این حتقیق پیشنهاد می شود تا استرس و افسردگی در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.دانشجویان از طرف مسئولین و مشاوران دانشگاهی، بیش از پیش مورد توجه قرار گیرد</w:t>
      </w:r>
    </w:p>
    <w:p>
      <w:pPr>
        <w:autoSpaceDN w:val="0"/>
        <w:autoSpaceDE w:val="0"/>
        <w:widowControl/>
        <w:spacing w:line="343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به پیش بینی استرس ادراک شده براساس سیستم های مغزی – رفتاری و سبک های1403( علی پور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دلبستگی در نوجوانان پرداختند. نتایج نشان داد سیستم های مغزی – رفتاری (بازداری رفتاری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برانگیختگی رفتاری) و سبک های دلبستگی(ایمن، اجتنابی و دوسوگرا/اضطرابی) قادر به پیش بینی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 سهم۲۱ )، به این صورت که سهم سیستم بازداری رفتاریp&lt;۰/۰۵(استرس ادراک شده می باشند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درصد منفی، سهم سبک۱۵  درصد منفی، سهم سبک دلبستگی ایمن۱۱ سیستم برانگیختگی رفتاری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درصد می باشد که با اطمینان۳۴  درصد و سهم سبک دلبستگی دوسوگرا/اضطرابی۲۱ دلبستگی اجتنابی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درصد می توان گفت سبک دلبستگی دوسوگرا/اضطرابی بیشترین سهم را در پیش بینی استرس ادراک۹۵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.شده نوجوانان دارد</w:t>
      </w:r>
    </w:p>
    <w:p>
      <w:pPr>
        <w:autoSpaceDN w:val="0"/>
        <w:autoSpaceDE w:val="0"/>
        <w:widowControl/>
        <w:spacing w:line="348" w:lineRule="auto" w:before="292" w:after="0"/>
        <w:ind w:left="0" w:right="20" w:firstLine="0"/>
        <w:jc w:val="both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به بررسی مدل یابی معادالت ساختاری نوموفوبیا بر اساس سبک های دلبستگی1403(رشنو و منصوری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ناایمن و تنظیم شناختی هیجان ناسازگارانه با نقش میاجنی احساس تنهایی پرداختند. روش این مطالعه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همبستگی بود. جامعه آماری پژوهش دانش آموزان دختر دوره دوم متوسطه مشغول به حتصیل-توصیفی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بودند. حجم منونه با1402-1403  نفر در سال حتصیلی10089 در مدارس دولتی شهر خرم ‏آباد به تعداد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نفر انتخاب شد. ابزار گردآوری داده های پژوهش400 روش منونه ‏گیری خوشه ای چندمرحله ای تصادفی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)AAI( )، پرسشنامه سبک های دلبستگی2015( ) یلدریم و کوریاNMP-Q( شامل پرسشنامه نوموفوبیا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و2006( ) گرانفسکی و کرایجCERQ( )، فرم کوتاه پرسشنامه تنظیم شناختی هیجانی1987( هازن و شاور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بود. داده ها به روش همبستگی1996( ) راسلUCLA LS3( نسخه سوم-مقیاس احساس تنهایی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حتلیل شد. یافته های28  نسخهAMOS  وSPSS پیرسون و معادالت ساختاری و با استفاده از نرم افزار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پژوهش نشان داد که اثرات مستقیم سبک های دلبستگی ناایمن و تنظیم شناختی هیجان ناسازگارانه بر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همچنین نتایج نشان داد که احساس تنهایی در رابطه بین دلبستگیp&lt;۰/۰۰۱( نوموفوبیا معنادار بود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و تنظیمsig=0/001  و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=0/322( ) دلبستگی ناایمن اجتنابیsig=0/001  و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=0/361( ناایمن دوسوگرا</w:t>
      </w:r>
    </w:p>
    <w:p>
      <w:pPr>
        <w:autoSpaceDN w:val="0"/>
        <w:autoSpaceDE w:val="0"/>
        <w:widowControl/>
        <w:spacing w:line="235" w:lineRule="auto" w:before="928" w:after="0"/>
        <w:ind w:left="0" w:right="4682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۳۰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4"/>
        <w:ind w:left="0" w:right="0"/>
      </w:pPr>
    </w:p>
    <w:p>
      <w:pPr>
        <w:autoSpaceDN w:val="0"/>
        <w:autoSpaceDE w:val="0"/>
        <w:widowControl/>
        <w:spacing w:line="338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با نوموفوبیا نقش میاجنی دارد. بر اساس نتایج اینsig=0001  و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=0/355( شناختی هیجان ناسازگارانه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پژوهش پیشنهاد می شود که رابطه بین این متغیرها در مداخله های مرتبط با نوموفوبیا دانش آموزان مورد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،توجه قرار گیرد. لذا بر اساس نتایج به دست آمده از این پژوهش می توان برنامه هایی برای پیشگیری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.اعمال مداخالت و کنترل نوموفوبیا طرح ریزی منود</w:t>
      </w:r>
    </w:p>
    <w:p>
      <w:pPr>
        <w:autoSpaceDN w:val="0"/>
        <w:autoSpaceDE w:val="0"/>
        <w:widowControl/>
        <w:spacing w:line="348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به بررسی نقش پیش بینی کننده ی استرس ادراک شده در بروز نوموفوبیا1402( محققی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پرداختند. روش حتقیق حاضر همبستگی با طرح رگرسیون بود. جامعه آماری این پژوهش دانش آموزان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نفر از به صورت در دسترس انتخاب شدند. فرآیند۲۶۵ مدارس کرج بودند که از میان آنان منونه ای شامل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منونه گیری به صورت فراخوان در فضای مجازی اجنام شد و گزارش ویژگی های جمعیت شناختی، شاخص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های توصیفی، ماتریس همبستگی متغیرهای پژوهش و رگرسیون به روش همزمان بررسی شد. نتایج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همبستگی نشان داد که ادارک منفی از تنیدگی با نوموفوبیا و ادراک مثبت از تنیدگی با نوموفوبیا رابطه 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معکوس دارد. نتیجه گیری این پژوهش را با نگاه به یافته ها می توان چنین گفت که یکی از آثار مخرب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استفاده ی بی رویه از گوشی هوشمند پدیده ای به نام نوموفوبیا ست که بیانگر هراس از نبود تلفن همراه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است. کسانی که دچار نوموفوبیا هستند زمانی که از دسترسی به تلفن همراه محروم می مانند تنش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اضطراب را جتربه می کنند. استرس ادراک شده در دانش آموزان میتواند نقش پیش بینی کننده برای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.نوموفوبیا را بازی کند</w:t>
      </w:r>
    </w:p>
    <w:p>
      <w:pPr>
        <w:autoSpaceDN w:val="0"/>
        <w:autoSpaceDE w:val="0"/>
        <w:widowControl/>
        <w:spacing w:line="238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پیشینه خارجی</w:t>
      </w:r>
    </w:p>
    <w:p>
      <w:pPr>
        <w:autoSpaceDN w:val="0"/>
        <w:autoSpaceDE w:val="0"/>
        <w:widowControl/>
        <w:spacing w:line="348" w:lineRule="auto" w:before="308" w:after="0"/>
        <w:ind w:left="0" w:right="20" w:firstLine="0"/>
        <w:jc w:val="both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به بررسی روابط بین نوموفوبیا، تنظیم هیجان، تنهایی، خودکارآمدی و اضطراب2025( آلبیکاوی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اجنام شد. یک مطالعهSEM( در بین دانشجویان پرستاری با استفاده از مدل‌سازی معادالت ساختاری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دانشجوی پرستاری اجنام شد. داده‌ها با استفاده از ابزارهای معتبر، از جمله پرسشنامه121 مقطعی در بین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 مقیاس خودکارآمدی عمومی وUCLA مقیاس تنهاییERQ ) پرسشنامه تنظیم هیجانNMP-Q( نوموفوبیا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برایSEM(  جمع‌آوری شدند. از مدل‌سازی معادالت ساختاریGAD-7 مقیاس اختالل اضطراب فراگیر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بررسی رابطه بین متغیرهای مطالعه استفاده شد. یافته‌ها نشان داد که نوموفوبیا و تنهایی به ترتیب با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با اضطراب ارتباط مثبت دارند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= ۰/۲۵ (p&lt;۰/۰۰۱)  و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= ۰/۳۵ (p&lt;۰/۰۰۱) ضرایب مسیر استاندارد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با کاهش اضطراب، اثرات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= -۰/۳۰، p&lt;۰/۰۰۱( ) و خودکارآمدی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= -۰/۲۰، p&lt;۰/۰۰۱( تنظیم هیجانی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و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= -۰/۲۱، p&lt;۰/۰۰۱( محافظتی قابل توجهی نشان دادند. عالوه بر این، تنظیم هیجانی بر نوموفوبیا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تأثیر منفی گذاشت و نقش آن را در کاهش پیامدهای نامطلوب روانی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= -۰/۱۵، p&lt;۰/۰۵( تنهایی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نشان داد و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= -۰/۰۹، p =۰/۱۰( برجسته کرد. خودکارآمدی ارتباط منفی اما غیرمعنی‌داری با تنهایی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نشان داد. نوموفوبیا و تنهایی به طور قابل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= -۰/۱۳، p&lt;۰/۰۵( تأثیر منفی معنی‌داری بر نوموفوبیا</w:t>
      </w:r>
    </w:p>
    <w:p>
      <w:pPr>
        <w:autoSpaceDN w:val="0"/>
        <w:autoSpaceDE w:val="0"/>
        <w:widowControl/>
        <w:spacing w:line="235" w:lineRule="auto" w:before="778" w:after="0"/>
        <w:ind w:left="0" w:right="4720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۳۱</w:t>
      </w:r>
    </w:p>
    <w:p>
      <w:pPr>
        <w:sectPr>
          <w:pgSz w:w="11899" w:h="16838"/>
          <w:pgMar w:top="632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38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توجهی در افزایش سطح اضطراب در بین دانشجویان پرستاری نقش دارند، در حالی که تنظیم هیجانی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خودکارآمدی به عنوان عوامل محافظتی عمل می‌کنند. با توجه به ماهیت پراسترس آموزش پرستاری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عملکرد بالینی، مداخالتی که با هدف افزایش مهارت‌های تنظیم هیجان و تقویت شبکه‌های حمایت اجتماعی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اجنام می‌شوند، می‌توانند به ویژه در کاهش نوموفوبیا، کاهش تنهایی و در نهایت کاهش سطح اضطراب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مفید باشند. ادغام چنین استراتژی‌هایی در برنامه‌های درسی پرستاری نه تنها می‌تواند از سالمت روان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.دانشجویان حمایت کند، بلکه عملکرد حتصیلی آنها را نیز افزایش می‌دهد</w:t>
      </w:r>
    </w:p>
    <w:p>
      <w:pPr>
        <w:autoSpaceDN w:val="0"/>
        <w:autoSpaceDE w:val="0"/>
        <w:widowControl/>
        <w:spacing w:line="348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در این مطالعه که بر اساس نظریه دلبستگی اجنام شده است، نقش واسطه‌ای تعلق2025( آرال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.به مدرسه و رضایت از زندگی را در رابطه بین سبک‌های دلبستگی و نوموفوبیا در نوجوانان بررسی می‌کنند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ساله که از یک کلینیک سرپایی روانپزشکی کودک و نوجوان استخدام۱۸  تا۱۲  نوجوان۲۳۰ این مطالعه با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)ASSIS( شده بودند، اجنام شد. شرکت‌کنندگان مقیاس سبک‌های دلبستگی در روابط بین فردی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راLSS( ) و مقیاس رضایت از زندگیSBS( ) مقیاس تعلق به مدرسهNMP-Q( پرسشنامه نوموفوبیا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از طریق کاهش تعلق بهNMP تکمیل کردند. حتلیل میاجنی‌گری نشان داد که دلبستگی اضطرابی با افزایش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مرتبط است. به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= ۰/۰۵۹، p =۰/۰۱۴( ) و کاهش رضایت از زندگی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= ۰/۰۳۶، p =۰/۰۴۳( مدرسه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و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= -۰/۰۵۴، p =۰/۰۳۷(  پایین‌تر از طریق تعلق به مدرسه ب الترNMP طور مشابه، دلبستگی ایمن با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یاNMP ) مرتبط بود. دلبستگی اجتنابی به طور قابل توجهی با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= -۰/۰۵۶، p =۰/۰۱۳( رضایت از زندگی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میاجنی‌های پیشنهادی مرتبط نبود. یافته‌ها نشان می‌دهد که سبک‌های دلبستگی نوجوانان از طریق حس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اجتماعی مبتنی بر- تأثیر می‌گذارند. طراحی ابتکارات روانیNMP تعلق به مدرسه و رضایت از زندگی، بر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مدرسه که باعث تقویت لنگر ارتباطی و انسجام زندگی ادراک‌شده می‌شود، می‌تواند مسیری هماهنگ با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.، به‌ویژه در نوجوانانی که سبک دلبستگی اضطرابی دارند، فراهم کندNMP رشد را برای کاهش خطر</w:t>
      </w:r>
    </w:p>
    <w:p>
      <w:pPr>
        <w:autoSpaceDN w:val="0"/>
        <w:autoSpaceDE w:val="0"/>
        <w:widowControl/>
        <w:spacing w:line="346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،)) به بررسی رابطه بین نوموفوبیا (ترس از در دسترس نبودن تلفن همراه2025( دوالپاوغلو وهمکاران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اعتیاد به شبکه‌های اجتماعی و دشواری‌های تنظیم هیجان پرداختند. مطالعه به‌صورت توصیفی–همبستگی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با مشارکت منونه‌ای از افراد (عمدت ًا جوانان/دانشجویان) اجنام گرفت و داده‌ها از طریق پرسشنامه‌های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استاندارد سنجش نوموفوبیا، اعتیاد به شبکه‌های اجتماعی و مشکالت تنظیم هیجان گردآوری شد. نتایج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نشان داد بین نوموفوبیا و اعتیاد به شبکه‌های اجتماعی رابطه مثبت و معناداری وجود دارد و هر دو متغیر با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،سطوح ب التر دشواری در تنظیم هیجان همراه هستند. همچنین مشخص شد افرادی که در شناسایی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پذیرش و مدیریت هیجانات خود با مشکل مواجه‌اند، بیشتر در معرض وابستگی به تلفن همراه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شبکه‌های اجتماعی قرار دارند. یافته‌ها بر نقش تنظیم هیجان به‌عنوان یک عامل کلیدی در پیشگیری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.مداخالت روان‌شناختی مرتبط با نوموفوبیا و اعتیاد به رسانه‌های اجتماعی تأکید می‌کند</w:t>
      </w:r>
    </w:p>
    <w:p>
      <w:pPr>
        <w:autoSpaceDN w:val="0"/>
        <w:autoSpaceDE w:val="0"/>
        <w:widowControl/>
        <w:spacing w:line="235" w:lineRule="auto" w:before="928" w:after="0"/>
        <w:ind w:left="0" w:right="4688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۳۲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48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به بررسی «نوموفوبیای حاد» (ترس یا اضطراب شدید از در دسترس نبودن2025( املغایره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تلفن همراه) و همبسته‌های روان‌شناختی آن در میان نوجوانان پرداختند. پژوهش با رویکرد آمیخته تبیینی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متوالی اجنام گرفت؛ به این صورت که ابتدا داده‌های کمی از طریق پرسشنامه‌های استاندارد برای سنجش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میزان نوموفوبیا و متغیرهای روان‌شناختی مرتبط جمع‌آوری شد و سپس در مرحله کیفی با مصاحبه‌های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عمیق، جتربه‌ها و برداشت‌های نوجوانان از وابستگی به تلفن همراه بررسی گردید. نتایج نشان داد سطح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،قابل توجهی از نوموفوبیای حاد در میان نوجوانان وجود دارد و این پدیده با عواملی مانند اضطراب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استرس، احساس تنهایی و وابستگی به ارتباطات آنالین رابطه معناداری دارد. یافته‌های بخش کیفی نیز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نشان داد که بسیاری از نوجوانان تلفن همراه را ابزاری ضروری برای ارتباط اجتماعی، احساس امنیت و هویت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اجتماعی خود می‌دانند، به طوری که دوری از آن می‌تواند موجب نگرانی و ناراحتی روانی شود. این نتایج بر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ضرورت توجه والدین، مدارس و متخصصان سالمت روان به مدیریت استفاده از تلفن همراه و پیشگیری از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.پیامدهای روان‌شناختی وابستگی به آن در نوجوانان تأکید می‌کند</w:t>
      </w:r>
    </w:p>
    <w:p>
      <w:pPr>
        <w:autoSpaceDN w:val="0"/>
        <w:autoSpaceDE w:val="0"/>
        <w:widowControl/>
        <w:spacing w:line="353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به بررسی رابطه بین نوموفوبیا و زمان صرف شده برای استفاده از تلفن2025( کونستانتینیدو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همراه، سبک های دلبستگی و تنهایی بود. افزایش سریع استفاده جهانی از تلفن‌های هوشمند و طیف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وسیعی از قابلیت‌هایی که ارائه می‌دهند، منجر به وابستگی بیش از حد به آنها شده و منجر به اصطالح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نوموفوبیا شده است. نوموفوبیا به ناراحتی یا اضطراب روانی اشاره دارد که فرد هنگام عدم توانایی در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استفاده یا دسترسی نداشنت به تلفن همراه خود جتربه می‌کند و این پدیده‌ای است که به دلیل پیامدهای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بزرگسال از قبرس۳۰۰ روانشناختی و اجتماعی آن، توجه به حتقیقات را می‌طلبد. شرکت‌کنندگان شامل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بودند که از طریق روش‌های منونه‌گیری در دسترس و گلوله برفی انتخاب شدند. داده‌ها با استفاده از یک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پرسشنامه اینترنتی جمع‌آوری شد که زمان صرف شده برای استفاده از تلفن همراه، سبک‌های دلبستگی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آنها در روابط نزدیک و سطح و نوع تنهایی آنها را ارزیابی می‌کرد. نتایج نشان می‌دهد که (الف) ُبعد اضطراب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و زمان صرف شده برای تلفن همراه، پیش‌بینی‌کننده‌های معناداری برای نوموفوبیا هستند، (ب) سطوح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 التر نوموفوبیا با سبک دلبستگی ناایمن مرتبط است، (ج) سطوح شدیدتر نوموفوبیا با سطوح ب التر تنهایی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مرتبط است، و (د) افزایش زمان صرف شده برای استفاده از تلفن همراه با سطوح ب التر نوموفوبیا مرتبط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است. یافته‌ها نشان می‌دهد که ظهور گسترده نوموفوبیا نگرانی‌های مهمی را ایجاد می‌کند و نیاز به توسعه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برنامه‌های آموزشی را که استفاده متعادل از تلفن همراه را ترویج می‌دهند و تعامل اجتماعی مستقیم را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تشویق می‌کنند، برجسته می‌کند. بر اهمیت مداخالت هدفمند که به تنظیم تلفن همراه و آسیب‌پذیری‌های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.مرتبط با دلبستگی می‌پردازند، تأکید شده است</w:t>
      </w:r>
    </w:p>
    <w:p>
      <w:pPr>
        <w:autoSpaceDN w:val="0"/>
        <w:autoSpaceDE w:val="0"/>
        <w:widowControl/>
        <w:spacing w:line="235" w:lineRule="auto" w:before="1542" w:after="0"/>
        <w:ind w:left="0" w:right="4646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۳۳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48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به بررسی تأثیر روان‌رجنوری بر نوموفوبیا در بین دانشجویان چینی و تأثیر واسطه‌ای2024( سان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زجنیره‌ای دلبستگی و تنهایی پرداختند. هزار و دویست و بیست و هشت دانشجوی چینی با استفاده از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،) مقیاس رفتار تنهاییNEO-PI-R( پرسشنامه جتدیدنظر شده شخصیت روان‌رجنوری برون‌گرایی گشودگی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و پرسشنامه نوموفوبیا، که همگی به نسخه چینی بودند، موردECR( پرسشنامه جتربیات در روابط نزدیک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روان‌رجنوری، تنهایی، اضطراب دلبستگی و نوموفوبیا با یکدیگر1( بررسی قرار گرفتند. نتایج نشان داد که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همبستگی مثبت دارند. اجتناب از دلبستگی با روان‌رجنوری، تنهایی و نوموفوبیا همبستگی معناداری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اضطراب دلبستگی و3( .) روان‌رجنوری به طور مستقیم و مثبت نوموفوبیا را پیش‌بینی کرد2( .نداشت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در4( .تنهایی به طور متوالی نقش واسطه‌ای زجنیره‌ای را در رابطه بین روان‌رجنوری و نوموفوبیا ایفا کردند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از دست دادن- سطوح مختلف اجتناب از دلبستگی، مدل‌های واسطه‌ای زجنیره‌ای در زیربعد نوموفوبیا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تفاوت‌هایی داشتند. در نتیجه، این مطالعه نشان داد که- )اتصال به اینترنت (به ویژه رسانه‌های اجتماعی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دلبستگی و تنهایی نقش واسطه‌ای زجنیره‌ای بین روان‌رجنوری و نوموفوبیا ایفا می‌کنند و شواهد جتربی برای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.حتقیقات و مداخالت آینده در بین دانشجویان دانشگاه ارائه می‌دهند</w:t>
      </w:r>
    </w:p>
    <w:p>
      <w:pPr>
        <w:autoSpaceDN w:val="0"/>
        <w:autoSpaceDE w:val="0"/>
        <w:widowControl/>
        <w:spacing w:line="343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در این پژوهش به بررسی اثر راهبردهای تنظیم هیجان بر نوموفوبیا در دانشجویان2024( کای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دانشگاهی و نقش میاجنی/پوشاننده‌ی تاب‌آوری در این رابطه پرداختند. یافته‌های مطالعه نشان دادند که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راهبردهای تنظیم هیجان با میزان نوموفوبیا ارتباط معناداری دارند؛ به‌طوری که استفاده از راهبردهای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سازگارانه‌تر با سطوح پایین‌تر نوموفوبیا همراه بود، در حالی که راهبردهای ناسازگارانه با افزایش آن مرتبط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بودند. همچنین تاب‌آوری به‌عنوان عاملی محافظتی عمل کرد و بخشی از اثر راهبردهای تنظیم هیجان بر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نوموفوبیا را تبیین منود؛ به این معنا که دانشجویان با تاب‌آوری ب التر، کمتر در معرض وابستگی اضطرابی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به تلفن همراه قرار داشتند. این نتایج نشان می‌دهد تقویت مهارت‌های تنظیم هیجان و تاب‌آوری می‌تواند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.در پیشگیری و کاهش نوموفوبیا در دانشجویان مؤثر باشد</w:t>
      </w:r>
    </w:p>
    <w:p>
      <w:pPr>
        <w:autoSpaceDN w:val="0"/>
        <w:autoSpaceDE w:val="0"/>
        <w:widowControl/>
        <w:spacing w:line="343" w:lineRule="auto" w:before="308" w:after="0"/>
        <w:ind w:left="0" w:right="20" w:firstLine="0"/>
        <w:jc w:val="both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این پژوهش با هدف بررسی نقش میاجنی حمایت اجتماعی در رابطه بین استرس2023( الی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اجنام شد. مطالعه۱۹‑ادراک‌شده و نوموفوبیا در میان دانشجویان دانشگاه‌های مالزی طی همه‌گیری کووید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با روش کمی و طرح همبستگی اجنام گرفت و داده‌ها از طریق پرسشنامه‌های استاندارد سنجش استرس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ادراک‌شده، نوموفوبیا و حمایت اجتماعی گردآوری شد. نتایج نشان داد استرس ادراک‌شده به‌طور مثبت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معناداری با نوموفوبیا مرتبط است؛ به‌گونه‌ای که افزایش سطح استرس با افزایش ترس از در دسترس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نبودن تلفن همراه همراه بود. همچنین حمایت اجتماعی با نوموفوبیا رابطه منفی داشت و حتلیل‌های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میاجنی‌گری نشان داد حمایت اجتماعی به‌طور معناداری رابطه بین استرس ادراک‌شده و نوموفوبیا را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میاجنی‌گری می‌کند؛ به این معنا که برخورداری از حمایت اجتماعی بیشتر می‌تواند اثر منفی استرس بر</w:t>
      </w:r>
    </w:p>
    <w:p>
      <w:pPr>
        <w:autoSpaceDN w:val="0"/>
        <w:autoSpaceDE w:val="0"/>
        <w:widowControl/>
        <w:spacing w:line="235" w:lineRule="auto" w:before="928" w:after="0"/>
        <w:ind w:left="0" w:right="4664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۳۴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1728" w:right="0" w:hanging="1728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نوموفوبیا را کاهش دهد. یافته‌ها بر اهمیت تقویت شبکه‌های حمایتی در کاهش پیامدهای روان‌شناختی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.استفاده افراطی از تلفن همراه، به‌ویژه در شرایط بحرانی مانند همه‌گیری، تأکید می‌کند</w:t>
      </w:r>
    </w:p>
    <w:p>
      <w:pPr>
        <w:autoSpaceDN w:val="0"/>
        <w:autoSpaceDE w:val="0"/>
        <w:widowControl/>
        <w:spacing w:line="276" w:lineRule="auto" w:before="502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نقد پیشینه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 xml:space="preserve"> شکا</w:t>
      </w:r>
      <w:r>
        <w:rPr>
          <w:rFonts w:ascii="" w:hAnsi="" w:eastAsia=""/>
          <w:b w:val="0"/>
          <w:i w:val="0"/>
          <w:color w:val="111111"/>
          <w:sz w:val="29"/>
        </w:rPr>
        <w:t>ف</w:t>
      </w:r>
      <w:r>
        <w:rPr>
          <w:rFonts w:ascii="" w:hAnsi="" w:eastAsia=""/>
          <w:b w:val="0"/>
          <w:i w:val="0"/>
          <w:color w:val="111111"/>
          <w:sz w:val="29"/>
        </w:rPr>
        <w:t xml:space="preserve"> پژ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>هشی</w:t>
      </w:r>
      <w:r>
        <w:rPr>
          <w:rFonts w:ascii="" w:hAnsi="" w:eastAsia=""/>
          <w:b w:val="0"/>
          <w:i w:val="0"/>
          <w:color w:val="111111"/>
          <w:sz w:val="29"/>
        </w:rPr>
        <w:t>۵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۲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۱</w:t>
      </w:r>
    </w:p>
    <w:p>
      <w:pPr>
        <w:autoSpaceDN w:val="0"/>
        <w:autoSpaceDE w:val="0"/>
        <w:widowControl/>
        <w:spacing w:line="338" w:lineRule="auto" w:before="342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در مطالعاتNMP-Q( نقاط قوت پژوهش‌های پیشین را می‌توان چنین خالصه کرد: نخست، ابزار نوموفوبیا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دوم، پیوند دلبستگی۲۰۱۵ ،متعدد رواسازی شده و ابعاد چهارگانه آن تکرار شده است (یلدریم و کوریا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ناایمن با نوموفوبیا در منونه‌های دانشجویی و نوجوان در پژوهش‌های داخلی و خارجی گزارش شده است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سوم، نقش استرس۲۰۲۵ ،؛ آرال و همکاران۱۴۰۳ ،؛ رشنو و سیاه‌منصوری۱۴۰۴ ،(قاسم‌زاده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ادراک‌شده و تنظیم هیجان به‌عنوان همبسته‌های نوموفوبیا در مطالعات همبستگی و مدل‌یابی تأیید شده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.)۲۰۲۴ ،؛ کای و همکاران۲۰۲۳ ،؛ الی و همکاران۱۴۰۲ ،است (محققی و یزدانی‌فر</w:t>
      </w:r>
    </w:p>
    <w:p>
      <w:pPr>
        <w:autoSpaceDN w:val="0"/>
        <w:autoSpaceDE w:val="0"/>
        <w:widowControl/>
        <w:spacing w:line="343" w:lineRule="auto" w:before="292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در عین حال، چند ضعف روش‌شناختی تکرار شده است. بسیاری از مطالعات داخلی بر دانشجویان متمرکز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منونه‌گیری اغلب۱۴۰۴ ،؛ حتصیری و همکاران۱۴۰۴ ،بوده‌اند نه نوجوانان مدرسه‌ای (قاسم‌زاده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در دسترس یا آنالین بوده و شیوه توزیع پرسشنامه، تعداد خوشه‌ها و محل دقیق گردآوری به‌روشنی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گزارش نشده است. روایی و پایایی ابزار در منونه همان پژوهش گاه فقط به نقل از مطالعات قبلی آمده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حتلیل عاملی تأییدی یا مفروضه‌های رگرسیون (نرمال بودن در حجم ب ال، هم‌خطی، استقالل خطا و همسانی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واریانس) کمتر بررسی شده است. همچنین برخی پژوهش‌ها نقش میاجنی را بدون گزارش اثرات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.غیرمستقیم و فاصله اطمینان بوت‌استرپ نتیجه‌گیری کرده‌اند</w:t>
      </w:r>
    </w:p>
    <w:p>
      <w:pPr>
        <w:autoSpaceDN w:val="0"/>
        <w:autoSpaceDE w:val="0"/>
        <w:widowControl/>
        <w:spacing w:line="334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به‌صورت صریح این است: هنوز مدل یکپارچه‌ای که همزمان سبک‌هایResearch Gap( شکاف پژوهشی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سال یک آموزشگاه۱۸  تا۱۳ دلبستگی، استرس ادراک‌شده، تنظیم هیجان و نوموفوبیا را در نوجوانان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مشخص در تهران، با منونه‌گیری خوشه‌ای، گزارش روایی–پایایی منونه، بررسی مفروضه‌ها و تفکیک اثرات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مستقیم و غیرمستقیم بیازماید، به‌قدر کافی در ادبیات داخلی وجود ندارد. پژوهش حاضر دقیق ًا برای پر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نفر طراحی شده است۳۲۰ کردن همین خأل، در آموزشگاه نسیم و با حجم منونه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فصل سو</w:t>
      </w:r>
      <w:r>
        <w:rPr>
          <w:rFonts w:ascii="" w:hAnsi="" w:eastAsia=""/>
          <w:b w:val="0"/>
          <w:i w:val="0"/>
          <w:color w:val="111111"/>
          <w:sz w:val="29"/>
        </w:rPr>
        <w:t>م</w:t>
      </w:r>
      <w:r>
        <w:rPr>
          <w:rFonts w:ascii="" w:hAnsi="" w:eastAsia=""/>
          <w:b w:val="0"/>
          <w:i w:val="0"/>
          <w:color w:val="111111"/>
          <w:sz w:val="29"/>
        </w:rPr>
        <w:t>:</w:t>
      </w:r>
      <w:r>
        <w:rPr>
          <w:rFonts w:ascii="" w:hAnsi="" w:eastAsia=""/>
          <w:b w:val="0"/>
          <w:i w:val="0"/>
          <w:color w:val="111111"/>
          <w:sz w:val="29"/>
        </w:rPr>
        <w:t>روش</w:t>
      </w:r>
      <w:r>
        <w:rPr>
          <w:rFonts w:ascii="" w:hAnsi="" w:eastAsia=""/>
          <w:b w:val="0"/>
          <w:i w:val="0"/>
          <w:color w:val="111111"/>
          <w:sz w:val="29"/>
        </w:rPr>
        <w:t>‌شناسی پژ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>هش</w:t>
      </w:r>
    </w:p>
    <w:p>
      <w:pPr>
        <w:autoSpaceDN w:val="0"/>
        <w:autoSpaceDE w:val="0"/>
        <w:widowControl/>
        <w:spacing w:line="276" w:lineRule="auto" w:before="522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مد</w:t>
      </w:r>
      <w:r>
        <w:rPr>
          <w:rFonts w:ascii="" w:hAnsi="" w:eastAsia=""/>
          <w:b w:val="0"/>
          <w:i w:val="0"/>
          <w:color w:val="111111"/>
          <w:sz w:val="29"/>
        </w:rPr>
        <w:t>ل</w:t>
      </w:r>
      <w:r>
        <w:rPr>
          <w:rFonts w:ascii="" w:hAnsi="" w:eastAsia=""/>
          <w:b w:val="0"/>
          <w:i w:val="0"/>
          <w:color w:val="111111"/>
          <w:sz w:val="29"/>
        </w:rPr>
        <w:t xml:space="preserve"> مفهومی پژ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>هش</w:t>
      </w:r>
      <w:r>
        <w:rPr>
          <w:rFonts w:ascii="" w:hAnsi="" w:eastAsia=""/>
          <w:b w:val="0"/>
          <w:i w:val="0"/>
          <w:color w:val="111111"/>
          <w:sz w:val="29"/>
        </w:rPr>
        <w:t>۳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۰</w:t>
      </w:r>
    </w:p>
    <w:p>
      <w:pPr>
        <w:autoSpaceDN w:val="0"/>
        <w:autoSpaceDE w:val="0"/>
        <w:widowControl/>
        <w:spacing w:line="300" w:lineRule="auto" w:before="328" w:after="0"/>
        <w:ind w:left="0" w:right="0" w:firstLine="0"/>
        <w:jc w:val="center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بر اساس مبانی نظری فصل دوم، مدل مفهومی پژوهش به‌صورت زیر صورت‌بندی شد: سبک‌های دلبستگی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(ایمن، اجتنابی و اضطرابی) و استرس ادراک‌شده به‌عنوان متغیرهای برون‌زا، تنظیم هیجان به‌عنوان</w:t>
      </w:r>
    </w:p>
    <w:p>
      <w:pPr>
        <w:autoSpaceDN w:val="0"/>
        <w:autoSpaceDE w:val="0"/>
        <w:widowControl/>
        <w:spacing w:line="235" w:lineRule="auto" w:before="958" w:after="0"/>
        <w:ind w:left="0" w:right="4646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۳۵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.میاجنی، و نوموفوبیا به‌عنوان متغیر درون‌زا</w:t>
      </w:r>
    </w:p>
    <w:p>
      <w:pPr>
        <w:autoSpaceDN w:val="0"/>
        <w:autoSpaceDE w:val="0"/>
        <w:widowControl/>
        <w:spacing w:line="295" w:lineRule="auto" w:before="308" w:after="0"/>
        <w:ind w:left="6018" w:right="0" w:hanging="6018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مدل مفهومی پژوهش: پیش‌بینی نوموفوبیا بر اساس سبک‌های دلبستگی و استرس۱-۳ شکل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ادراک‌شده با میاجنی‌گری تنظیم هیجان</w:t>
      </w:r>
    </w:p>
    <w:p>
      <w:pPr>
        <w:autoSpaceDN w:val="0"/>
        <w:autoSpaceDE w:val="0"/>
        <w:widowControl/>
        <w:spacing w:line="271" w:lineRule="auto" w:before="262" w:after="0"/>
        <w:ind w:left="1400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نوموفوبیا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►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──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 تنظیم هیجان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►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──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)سبک‌های دلبستگی (ایمن / اجتنابی / اضطرابی</w:t>
      </w:r>
    </w:p>
    <w:p>
      <w:pPr>
        <w:autoSpaceDN w:val="0"/>
        <w:autoSpaceDE w:val="0"/>
        <w:widowControl/>
        <w:spacing w:line="271" w:lineRule="auto" w:before="262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نوموفوبیا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►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──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 تنظیم هیجان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►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──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استرس ادراک‌شده</w:t>
      </w:r>
    </w:p>
    <w:p>
      <w:pPr>
        <w:autoSpaceDN w:val="0"/>
        <w:autoSpaceDE w:val="0"/>
        <w:widowControl/>
        <w:spacing w:line="238" w:lineRule="auto" w:before="308" w:after="0"/>
        <w:ind w:left="364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.مسیرهای مستقیم سبک‌های دلبستگی و استرس ادراک‌شده به نوموفوبیا نیز در مدل آزمون می‌شوند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روش</w:t>
      </w:r>
      <w:r>
        <w:rPr>
          <w:rFonts w:ascii="" w:hAnsi="" w:eastAsia=""/>
          <w:b w:val="0"/>
          <w:i w:val="0"/>
          <w:color w:val="111111"/>
          <w:sz w:val="29"/>
        </w:rPr>
        <w:t xml:space="preserve"> پژ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>هش</w:t>
      </w:r>
      <w:r>
        <w:rPr>
          <w:rFonts w:ascii="" w:hAnsi="" w:eastAsia=""/>
          <w:b w:val="0"/>
          <w:i w:val="0"/>
          <w:color w:val="111111"/>
          <w:sz w:val="29"/>
        </w:rPr>
        <w:t>1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3</w:t>
      </w:r>
    </w:p>
    <w:p>
      <w:pPr>
        <w:autoSpaceDN w:val="0"/>
        <w:autoSpaceDE w:val="0"/>
        <w:widowControl/>
        <w:spacing w:line="300" w:lineRule="auto" w:before="328" w:after="0"/>
        <w:ind w:left="8874" w:right="0" w:hanging="8874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این پژوهش از نظر هدف کاربردی و از نظر روش توصیفی–همبستگی با رویکرد مدل‌یابی معادالت ساختاری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.است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جامعه</w:t>
      </w:r>
      <w:r>
        <w:rPr>
          <w:rFonts w:ascii="" w:hAnsi="" w:eastAsia=""/>
          <w:b w:val="0"/>
          <w:i w:val="0"/>
          <w:color w:val="111111"/>
          <w:sz w:val="29"/>
        </w:rPr>
        <w:t>آ</w:t>
      </w:r>
      <w:r>
        <w:rPr>
          <w:rFonts w:ascii="" w:hAnsi="" w:eastAsia=""/>
          <w:b w:val="0"/>
          <w:i w:val="0"/>
          <w:color w:val="111111"/>
          <w:sz w:val="29"/>
        </w:rPr>
        <w:t>ما</w:t>
      </w:r>
      <w:r>
        <w:rPr>
          <w:rFonts w:ascii="" w:hAnsi="" w:eastAsia=""/>
          <w:b w:val="0"/>
          <w:i w:val="0"/>
          <w:color w:val="111111"/>
          <w:sz w:val="29"/>
        </w:rPr>
        <w:t>ری</w:t>
      </w:r>
      <w:r>
        <w:rPr>
          <w:rFonts w:ascii="" w:hAnsi="" w:eastAsia=""/>
          <w:b w:val="0"/>
          <w:i w:val="0"/>
          <w:color w:val="111111"/>
          <w:sz w:val="29"/>
        </w:rPr>
        <w:t>، منونه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 xml:space="preserve"> شیو</w:t>
      </w:r>
      <w:r>
        <w:rPr>
          <w:rFonts w:ascii="" w:hAnsi="" w:eastAsia=""/>
          <w:b w:val="0"/>
          <w:i w:val="0"/>
          <w:color w:val="111111"/>
          <w:sz w:val="29"/>
        </w:rPr>
        <w:t>ه</w:t>
      </w:r>
      <w:r>
        <w:rPr>
          <w:rFonts w:ascii="" w:hAnsi="" w:eastAsia=""/>
          <w:b w:val="0"/>
          <w:i w:val="0"/>
          <w:color w:val="111111"/>
          <w:sz w:val="29"/>
        </w:rPr>
        <w:t xml:space="preserve"> گر</w:t>
      </w:r>
      <w:r>
        <w:rPr>
          <w:rFonts w:ascii="" w:hAnsi="" w:eastAsia=""/>
          <w:b w:val="0"/>
          <w:i w:val="0"/>
          <w:color w:val="111111"/>
          <w:sz w:val="29"/>
        </w:rPr>
        <w:t>دآوری</w:t>
      </w:r>
      <w:r>
        <w:rPr>
          <w:rFonts w:ascii="" w:hAnsi="" w:eastAsia=""/>
          <w:b w:val="0"/>
          <w:i w:val="0"/>
          <w:color w:val="111111"/>
          <w:sz w:val="29"/>
        </w:rPr>
        <w:t>داده</w:t>
      </w:r>
      <w:r>
        <w:rPr>
          <w:rFonts w:ascii="" w:hAnsi="" w:eastAsia=""/>
          <w:b w:val="0"/>
          <w:i w:val="0"/>
          <w:color w:val="111111"/>
          <w:sz w:val="29"/>
        </w:rPr>
        <w:t>‌ها</w:t>
      </w:r>
      <w:r>
        <w:rPr>
          <w:rFonts w:ascii="" w:hAnsi="" w:eastAsia=""/>
          <w:b w:val="0"/>
          <w:i w:val="0"/>
          <w:color w:val="111111"/>
          <w:sz w:val="29"/>
        </w:rPr>
        <w:t>۲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۳</w:t>
      </w:r>
    </w:p>
    <w:p>
      <w:pPr>
        <w:autoSpaceDN w:val="0"/>
        <w:autoSpaceDE w:val="0"/>
        <w:widowControl/>
        <w:spacing w:line="338" w:lineRule="auto" w:before="32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سال مشغول به حتصیل در آموزشگاه نسیم شهر۱۸  تا۱۳ جامعه آماری پژوهش، نوجوانان دختر و پسر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بودند. تعریف جامعه به «متام نوجوانان شهر تهران» به‌دلیل حجم۱۴۰۴–۱۴۰۳ تهران در سال حتصیلی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گانه) از نظر دسترسی، هزینه و تعمیم‌پذیری۲۲ بسیار بزرگ و ناهمگن آن (صدها هزار دانش‌آموز در مناطق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عملیاتی نبود؛ ازاین‌رو جامعه هدف به‌صورت دقیق به دانش‌آموزان همین آموزشگاه محدود شد تا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منونه‌گیری خوشه‌ای معنادار و قابل اجرا باشد. یافته‌ها به نوجوانان آموزشگاه نسیم تعمیم‌پذیر است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.تعمیم به کل نوجوانان تهران باید با احتیاط صورت گیرد</w:t>
      </w:r>
    </w:p>
    <w:p>
      <w:pPr>
        <w:autoSpaceDN w:val="0"/>
        <w:autoSpaceDE w:val="0"/>
        <w:widowControl/>
        <w:spacing w:line="341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٪۵  و خطای۰/۵ )، نسبتZ=۱/۹۶( ٪۹۵ حجم منونه: برای جوامع بزرگ، فرمول کوکران در سطح اطمینان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نفر و۲۰۰  نفر را پیشنهاد می‌کند. از سوی دیگر، در مدل‌یابی معادالت ساختاری حداقل حدود۳۸۴ حجم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،). با در نظر گرفنت این دو مالکKline, 2016(  مشاهده به ازای هر پارامتر توصیه شده است۱۰ قاعده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پرسشنامه توزیع شد. پس از کنار۳۵۰ ،محدودیت خوشه‌های در دسترس آموزشگاه، و پیش‌بینی ریزش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پرسشنامه کامل وارد حتلیل شد. این تعداد از حداقل۳۲۰ ،گذاشنت پرسشنامه‌های ناقص یا یکنواخت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به‌دست۰/۹۹  ب التر است و توان آماری پس‌از‌وقوع برای اثرهای کوچک تا متوسط بیش ازSEM پیشنهادی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.)آمد (فصل چهارم</w:t>
      </w:r>
    </w:p>
    <w:p>
      <w:pPr>
        <w:autoSpaceDN w:val="0"/>
        <w:autoSpaceDE w:val="0"/>
        <w:widowControl/>
        <w:spacing w:line="295" w:lineRule="auto" w:before="308" w:after="0"/>
        <w:ind w:left="0" w:right="0" w:firstLine="0"/>
        <w:jc w:val="center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روش منونه‌گیری، خوشه‌ای چندمرحله‌ای بود. مرحله اول: آموزشگاه نسیم به‌عنوان واحد اصلی (خوشه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کالس۱۰ سازمانی) انتخاب شد. مرحله دوم: فهرست کالس‌های پایه‌های هفتم تا دوازدهم تهیه شد و</w:t>
      </w:r>
    </w:p>
    <w:p>
      <w:pPr>
        <w:autoSpaceDN w:val="0"/>
        <w:autoSpaceDE w:val="0"/>
        <w:widowControl/>
        <w:spacing w:line="235" w:lineRule="auto" w:before="778" w:after="0"/>
        <w:ind w:left="0" w:right="4684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۳۶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34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(خوشه) به‌صورت تصادفی ساده از میان کالس‌ها برگزیده شدند؛ به‌طور تقریبی از هر پایه یک تا دو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کالس، متناسب با ساختار آموزشگاه. مرحله سوم: متام دانش‌آموزان حاضر در کالس‌های منتخب که معیار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 رضایت آگاهانه، داشنت تلفن همراه شخصی) را داشتند دعوت شدند. توزیع نهایی۱۸  تا۱۳ ورود (سن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نفر در پایه‌های هفتم، هشتم، نهم، دهم و یازدهم–دوازدهم) با ظرفیت۶۰  و۷۰ ،۶۰ ،۷۰ ،۶۰( منونه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.همین خوشه‌ها مطابقت دارد</w:t>
      </w:r>
    </w:p>
    <w:p>
      <w:pPr>
        <w:autoSpaceDN w:val="0"/>
        <w:autoSpaceDE w:val="0"/>
        <w:widowControl/>
        <w:spacing w:line="329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گردآوری داده‌ها به‌صورت حضوری و کاغذی در کالس، در حضور پژوهشگر و با هماهنگی مدیریت آموزشگاه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اجنام شد (نه آنالین). پس از توضیح هدف پژوهش، محرمانگی و داوطلبانه بودن، پرسشنامه‌ها توزیع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دقیقه بود. پژوهشگر هنگام اجرا برای رفع ابهام گویه‌ها در۳۵  تا۲۵ گردید. زمان پاسخ‌دهی حدود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.دسترس بود اما در محتوای پاسخ مداخله منی‌کرد. پرسشنامه‌ها همان جلسه جمع‌آوری و شمارش شد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ا</w:t>
      </w:r>
      <w:r>
        <w:rPr>
          <w:rFonts w:ascii="" w:hAnsi="" w:eastAsia=""/>
          <w:b w:val="0"/>
          <w:i w:val="0"/>
          <w:color w:val="111111"/>
          <w:sz w:val="29"/>
        </w:rPr>
        <w:t>بز</w:t>
      </w:r>
      <w:r>
        <w:rPr>
          <w:rFonts w:ascii="" w:hAnsi="" w:eastAsia=""/>
          <w:b w:val="0"/>
          <w:i w:val="0"/>
          <w:color w:val="111111"/>
          <w:sz w:val="29"/>
        </w:rPr>
        <w:t>ار</w:t>
      </w:r>
      <w:r>
        <w:rPr>
          <w:rFonts w:ascii="" w:hAnsi="" w:eastAsia=""/>
          <w:b w:val="0"/>
          <w:i w:val="0"/>
          <w:color w:val="111111"/>
          <w:sz w:val="29"/>
        </w:rPr>
        <w:t>ها،</w:t>
      </w:r>
      <w:r>
        <w:rPr>
          <w:rFonts w:ascii="" w:hAnsi="" w:eastAsia=""/>
          <w:b w:val="0"/>
          <w:i w:val="0"/>
          <w:color w:val="111111"/>
          <w:sz w:val="29"/>
        </w:rPr>
        <w:t>روا</w:t>
      </w:r>
      <w:r>
        <w:rPr>
          <w:rFonts w:ascii="" w:hAnsi="" w:eastAsia=""/>
          <w:b w:val="0"/>
          <w:i w:val="0"/>
          <w:color w:val="111111"/>
          <w:sz w:val="29"/>
        </w:rPr>
        <w:t>یی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 xml:space="preserve"> پایایی</w:t>
      </w:r>
      <w:r>
        <w:rPr>
          <w:rFonts w:ascii="" w:hAnsi="" w:eastAsia=""/>
          <w:b w:val="0"/>
          <w:i w:val="0"/>
          <w:color w:val="111111"/>
          <w:sz w:val="29"/>
        </w:rPr>
        <w:t>۳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۳</w:t>
      </w:r>
    </w:p>
    <w:p>
      <w:pPr>
        <w:autoSpaceDN w:val="0"/>
        <w:autoSpaceDE w:val="0"/>
        <w:widowControl/>
        <w:spacing w:line="238" w:lineRule="auto" w:before="328" w:after="0"/>
        <w:ind w:left="1602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.اطالعات نظری به روش کتابخانه‌ای و داده‌های میدانی با پرسشنامه حضوری گردآوری شد</w:t>
      </w:r>
    </w:p>
    <w:p>
      <w:pPr>
        <w:autoSpaceDN w:val="0"/>
        <w:autoSpaceDE w:val="0"/>
        <w:widowControl/>
        <w:spacing w:line="238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:اطالعات موردنیاز برای اجنام این حتقیق به دو روش جمع‌آوری شد</w:t>
      </w:r>
    </w:p>
    <w:p>
      <w:pPr>
        <w:autoSpaceDN w:val="0"/>
        <w:autoSpaceDE w:val="0"/>
        <w:widowControl/>
        <w:spacing w:line="238" w:lineRule="auto" w:before="308" w:after="0"/>
        <w:ind w:left="0" w:right="20" w:firstLine="0"/>
        <w:jc w:val="right"/>
      </w:pP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ا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لف )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روش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 xml:space="preserve"> کتابخانه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‌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ای</w:t>
      </w:r>
    </w:p>
    <w:p>
      <w:pPr>
        <w:autoSpaceDN w:val="0"/>
        <w:autoSpaceDE w:val="0"/>
        <w:widowControl/>
        <w:spacing w:line="295" w:lineRule="auto" w:before="308" w:after="0"/>
        <w:ind w:left="5662" w:right="0" w:hanging="5662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،در این روش برای جمع‌آوری اطالعات مربوط به ادبیات موضوع و پیشینه‌ی حتقیق از کتاب‌ها، پایان‌نامه‌ها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.مق الت و پایگاه‌های اطالعاتی استفاده شد</w:t>
      </w:r>
    </w:p>
    <w:p>
      <w:pPr>
        <w:autoSpaceDN w:val="0"/>
        <w:autoSpaceDE w:val="0"/>
        <w:widowControl/>
        <w:spacing w:line="278" w:lineRule="auto" w:before="324" w:after="0"/>
        <w:ind w:left="0" w:right="20" w:firstLine="0"/>
        <w:jc w:val="right"/>
      </w:pP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ب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 xml:space="preserve"> )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روش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 xml:space="preserve"> مید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ا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نی</w:t>
      </w:r>
    </w:p>
    <w:p>
      <w:pPr>
        <w:autoSpaceDN w:val="0"/>
        <w:autoSpaceDE w:val="0"/>
        <w:widowControl/>
        <w:spacing w:line="334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استانداردترین مقیاسNMP-Q :دلیل انتخاب ابزارها، تناسب مستقیم آن‌ها با هدف پژوهش بود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سه سبک دلبستگی ایمن، اجتنابی و اضطرابی را می‌سنجد که در مدلRAAS اختصاصی نوموفوبیا است؛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استرس ادراک‌شده را به‌عنوان ارزیابی ذهنی فشار می‌سنجد نه رویدادشمار؛ وPSS مفهومی آمده‌اند؛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نارسایی تنظیم هیجان را چند ُبعدی اندازه می‌گیرد که برای نقش میاجنی مناسب است. هر چهار ابزارDERS 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.در مطالعات ایرانی رواسازی شده‌اند و امکان مقایسه با پیشینه را فراهم می‌کنند</w:t>
      </w:r>
    </w:p>
    <w:p>
      <w:pPr>
        <w:autoSpaceDN w:val="0"/>
        <w:autoSpaceDE w:val="0"/>
        <w:widowControl/>
        <w:spacing w:line="278" w:lineRule="auto" w:before="324" w:after="0"/>
        <w:ind w:left="0" w:right="20" w:firstLine="0"/>
        <w:jc w:val="right"/>
      </w:pP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پرسشنامه نوموفوبیا</w:t>
      </w:r>
    </w:p>
    <w:p>
      <w:pPr>
        <w:autoSpaceDN w:val="0"/>
        <w:autoSpaceDE w:val="0"/>
        <w:widowControl/>
        <w:spacing w:line="317" w:lineRule="auto" w:before="308" w:after="0"/>
        <w:ind w:left="0" w:right="20" w:firstLine="118"/>
        <w:jc w:val="both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=کام۱(  درجه‌ای۷  گویه در طیف لیکرت۲۰ :)۲۰۱۵ ،؛ یلدریم و کوریاNMP-Q( پرسشنامه نوموفوبیا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ناتوانی در دسترسی به اطالعات۱ :)=کامًال موافق) و چهار زیرمقیاس دارد (نه سه زیرمقیاس۷ مخالف تا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ناتوانی در برقراری ارتباط۳ )؛۹  تا۵ ) از دست دادن راحتی و آسایش (گویه‌های۲ )؛۴  تا۱ (گویه‌های</w:t>
      </w:r>
    </w:p>
    <w:p>
      <w:pPr>
        <w:autoSpaceDN w:val="0"/>
        <w:autoSpaceDE w:val="0"/>
        <w:widowControl/>
        <w:spacing w:line="235" w:lineRule="auto" w:before="1018" w:after="0"/>
        <w:ind w:left="0" w:right="4658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۳۷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29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است۱۴۰  تا۲۰ ). منره کل از۲۰  تا۱۶ ) از دست دادن پیوستگی ارتباطی (گویه‌های۴ )؛۱۵  تا۱۰ (گویه‌های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گزارش کردند. در۰/۹۳۹  تا۰/۸۲۷  و برای زیرمقیاس‌ها۰/۹۴۵ سازندگان ضریب آلفای کرونباخ کل را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پژوهش حاضر روایی صوری با نظر متخصصان روان‌شناسی بررسی شد و پایایی با آلفای کرونباخ در منونه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به‌دست آمد۰/۷۰  نفری ب التر از مالک۳۲۰</w:t>
      </w:r>
    </w:p>
    <w:p>
      <w:pPr>
        <w:autoSpaceDN w:val="0"/>
        <w:autoSpaceDE w:val="0"/>
        <w:widowControl/>
        <w:spacing w:line="278" w:lineRule="auto" w:before="324" w:after="0"/>
        <w:ind w:left="0" w:right="20" w:firstLine="0"/>
        <w:jc w:val="right"/>
      </w:pP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پرسشنامه سبک ها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ی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د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لبستگی</w:t>
      </w:r>
    </w:p>
    <w:p>
      <w:pPr>
        <w:autoSpaceDN w:val="0"/>
        <w:autoSpaceDE w:val="0"/>
        <w:widowControl/>
        <w:spacing w:line="338" w:lineRule="auto" w:before="292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گویه در هر۶(  گویه دارد۱۸ ): این مقیاسCollins &amp; Read, 1990 ؛RAAS( مقیاس دلبستگی کولینز و رید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(کامًال مطابق است۵  (اصًال با من مطابق نیست) تا۱  درجه‌ای از۵  گویه. طیف لیکرت۱۶ زیرمقیاس)، نه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؛ تقریب ًا معکوس اجتناب) وD( ؛ متناظر با دلبستگی ایمن)، وابستگیC( است. زیرمقیاس‌ها: نزدیک‌بودن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به‌کار رفته و۱۳۸۰( ؛ متناظر با دلبستگی اضطرابی–دوسوگرا). نسخه فارسی آن توسط پاکدامنA( اضطراب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همسانی درونی قابل قبول گزارش شده است. در پژوهش حاضر نیز آلفای کرونباخ هر سه زیرمقیاس ب التر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بود۰/۷۰ از</w:t>
      </w:r>
    </w:p>
    <w:p>
      <w:pPr>
        <w:autoSpaceDN w:val="0"/>
        <w:autoSpaceDE w:val="0"/>
        <w:widowControl/>
        <w:spacing w:line="238" w:lineRule="auto" w:before="308" w:after="0"/>
        <w:ind w:left="182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: زیر مقیاس عبارتند از۳ . ماده است مشخص می شود۶ با حتلیل عوامل زیر مقیاس که هر مقیاس شامل</w:t>
      </w:r>
    </w:p>
    <w:p>
      <w:pPr>
        <w:autoSpaceDN w:val="0"/>
        <w:autoSpaceDE w:val="0"/>
        <w:widowControl/>
        <w:spacing w:line="295" w:lineRule="auto" w:before="308" w:after="0"/>
        <w:ind w:left="2178" w:right="0" w:hanging="2178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زیرمقیاس اضطراب با دلبستگی اضطرابی–دوسوگرا، نزدیک‌بودن با دلبستگی ایمن، و وابستگی تقریب ًا با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.)۱۳۸۰ ،؛ پاکدامن۱۹۹۰ ،قطب مخالف دلبستگی اجتنابی متناظر است (کولینز و رید</w:t>
      </w:r>
    </w:p>
    <w:p>
      <w:pPr>
        <w:autoSpaceDN w:val="0"/>
        <w:autoSpaceDE w:val="0"/>
        <w:widowControl/>
        <w:spacing w:line="238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:)DERS( مقیاس دشـواری‌ تنظیم‌ هیجانً</w:t>
      </w:r>
    </w:p>
    <w:p>
      <w:pPr>
        <w:autoSpaceDN w:val="0"/>
        <w:autoSpaceDE w:val="0"/>
        <w:widowControl/>
        <w:spacing w:line="346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=تقریب۱(  درجه‌ای۵  گویه در طیف۳۶ :)Gratz &amp; Roemer, 2004 ؛DERS( مقیاس دشواری تنظیم هیجان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=تقریب ًا همیشه) و شش خرده‌مقیاس (عدم پذیرش، دشواری رفتار هدفمند، دشواری مهار۵ هرگز تا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:تکانه، دسترسی محدود به راهبردها، فقدان آگاهی هیجانی و فقدان شفافیت). منره‌گذاری معکوس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پیش از محاسبه منره کل۳۴  و۲۴ ،۲۲ ،۲۰ ،۱۷ ،۱۰ ،۸ ،۷ ،۶ ،۲ ،۱ مطابق دستورالعمل سازندگان، گویه‌های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معکوس شدند. پس از این مرحله، منره خام ب التر به‌معنای دشواری بیشتر است. برای همسویی با مدل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مفهومی (نقش محافظتی تنظیم هیجان) و تفسیر مسیرهای منفی در فصل چهارم، منره کل دشواری به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منرات ب التر بیانگرAMOS  وSPSS شاخص تنظیم هیجان تبدیل شد (وارونه‌سازی منره کل)؛ بنابراین در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بود. در۰/۹۳  و آلفای کل۰/۸۸ تنظیم هیجان بهتر است، نه دشواری بیشتر. پایایی بازآزمایی سازندگان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۰/۸۴  گزارش شد. در پژوهش حاضر آلفای کل۰/۹۰  تا۰/۷۳ ) آلفا۱۳۹۳( نسخه فارسی بشارت و بزازیان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.به‌دست آمد</w:t>
      </w:r>
    </w:p>
    <w:p>
      <w:pPr>
        <w:autoSpaceDN w:val="0"/>
        <w:autoSpaceDE w:val="0"/>
        <w:widowControl/>
        <w:spacing w:line="276" w:lineRule="auto" w:before="326" w:after="0"/>
        <w:ind w:left="0" w:right="20" w:firstLine="0"/>
        <w:jc w:val="right"/>
      </w:pP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:پرسشنامه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ا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ستر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س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ادراک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 xml:space="preserve"> شد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ه</w:t>
      </w:r>
    </w:p>
    <w:p>
      <w:pPr>
        <w:autoSpaceDN w:val="0"/>
        <w:autoSpaceDE w:val="0"/>
        <w:widowControl/>
        <w:spacing w:line="235" w:lineRule="auto" w:before="1198" w:after="0"/>
        <w:ind w:left="0" w:right="4656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۳۸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29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گویه؛۱۴ :)Cohen, Kamarck, &amp; Mermelstein, 1983 ؛PSS-14( پرسشنامه استرس ادراک‌شده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 متوسط۳۶–۱۸ ، پایین۱۸–۰(  است۵۶  تا۰  معکوس می‌شوند. دامنه۱۳  و۱۰ ،۹ ،۷ ،۶ ،۵ ،۴ گویه‌های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و در منونه۰/۸۴ ) با آلفای۱۳۹۴(  ب ال). پایایی نسخه ایرانی در پژوهش سعادت و همکاران۳۶ ب التر از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تأیید شد۰/۷۰ حاضر نیز ب التر از</w:t>
      </w:r>
    </w:p>
    <w:p>
      <w:pPr>
        <w:autoSpaceDN w:val="0"/>
        <w:autoSpaceDE w:val="0"/>
        <w:widowControl/>
        <w:spacing w:line="334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)CFA( برای بررسی روایی ساز ٔه هر پرسشنامه به‌صورت مستقل از مدل ساختاری، حتلیل عاملی تأییدی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نفری اجرا شد. مدل۳۲۰  و با برآورد بیشینه درست‌منایی روی منونهAMOS جداگانه در نرم‌افزار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 چهارعاملیNMP-Q :اندازه‌گیری هر ابزار بر اساس ساختار عاملی شناخته‌شده همان مقیاس تعریف گردید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شش‌عاملی. شاخص‌های برازش هر مدلDERS  تک‌عاملی (با گویه‌های معکوس)، وPSS ، سه‌عاملیRAAS 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.اندازه‌گیری در جدول‌های زیر گزارش شده و از برازش مدل ساختاری نهایی متمایز است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 xml:space="preserve"> حتلیل عاملی تأیید</w:t>
      </w:r>
      <w:r>
        <w:rPr>
          <w:rFonts w:ascii="" w:hAnsi="" w:eastAsia=""/>
          <w:b w:val="0"/>
          <w:i w:val="0"/>
          <w:color w:val="111111"/>
          <w:sz w:val="29"/>
        </w:rPr>
        <w:t>ی</w:t>
      </w:r>
      <w:r>
        <w:rPr>
          <w:rFonts w:ascii="" w:hAnsi="" w:eastAsia=""/>
          <w:b w:val="0"/>
          <w:i w:val="0"/>
          <w:color w:val="111111"/>
          <w:sz w:val="29"/>
        </w:rPr>
        <w:t xml:space="preserve"> مستقل پرسشنامه‌ها</w:t>
      </w:r>
      <w:r>
        <w:rPr>
          <w:rFonts w:ascii="" w:hAnsi="" w:eastAsia=""/>
          <w:b w:val="0"/>
          <w:i w:val="0"/>
          <w:color w:val="111111"/>
          <w:sz w:val="29"/>
        </w:rPr>
        <w:t>۳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۳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۱</w:t>
      </w:r>
    </w:p>
    <w:p>
      <w:pPr>
        <w:autoSpaceDN w:val="0"/>
        <w:autoSpaceDE w:val="0"/>
        <w:widowControl/>
        <w:spacing w:line="329" w:lineRule="auto" w:before="32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گویه‌ای برازش قابل‌قبول داشت۲۰ ): مدل چهارعاملیNMP-Q( حتلیل عاملی تأییدی پرسشنامه نوموفوبیا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بارهای عاملی استاندارد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χ²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/df=۲/۴۱، CFI=۰/۹۵، TLI=۰/۹۴، RMSEA=۰/۰۶۶، SRMR=۰/۰۴۸( 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آلفای کرونباخ کل مقیاس در منونه حاضرp&lt;۰/۰۰۱(  و همگی معنادار بودند۰/۸۴  تا۰/۵۸ گویه‌ها بین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به‌دست آمد۰/۸۸  تا۰/۷۹  و برای زیرمقیاس‌ها بین۰/۹۱</w:t>
      </w:r>
    </w:p>
    <w:p>
      <w:pPr>
        <w:autoSpaceDN w:val="0"/>
        <w:autoSpaceDE w:val="0"/>
        <w:widowControl/>
        <w:spacing w:line="238" w:lineRule="auto" w:before="308" w:after="25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)NMP-Q(  پرسشنامه نوموفوبیاCFA . شاخص‌های برازش۱-۳ جدول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356"/>
        <w:gridCol w:w="2356"/>
        <w:gridCol w:w="2356"/>
        <w:gridCol w:w="2356"/>
      </w:tblGrid>
      <w:tr>
        <w:trPr>
          <w:trHeight w:hRule="exact" w:val="674"/>
        </w:trPr>
        <w:tc>
          <w:tcPr>
            <w:tcW w:type="dxa" w:w="1816"/>
            <w:tcBorders>
              <w:start w:sz="6.399999999999977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3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نتیجه</w:t>
            </w:r>
          </w:p>
        </w:tc>
        <w:tc>
          <w:tcPr>
            <w:tcW w:type="dxa" w:w="2818"/>
            <w:tcBorders>
              <w:start w:sz="5.599999999999909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3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مال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ک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 xml:space="preserve"> مطلو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ب</w:t>
            </w:r>
          </w:p>
        </w:tc>
        <w:tc>
          <w:tcPr>
            <w:tcW w:type="dxa" w:w="1936"/>
            <w:tcBorders>
              <w:start w:sz="5.599999999999909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3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مقد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ار</w:t>
            </w:r>
          </w:p>
        </w:tc>
        <w:tc>
          <w:tcPr>
            <w:tcW w:type="dxa" w:w="2820"/>
            <w:tcBorders>
              <w:start w:sz="6.400000000000091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3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شاخص</w:t>
            </w:r>
          </w:p>
        </w:tc>
      </w:tr>
      <w:tr>
        <w:trPr>
          <w:trHeight w:hRule="exact" w:val="690"/>
        </w:trPr>
        <w:tc>
          <w:tcPr>
            <w:tcW w:type="dxa" w:w="1816"/>
            <w:tcBorders>
              <w:start w:sz="6.399999999999977" w:val="single" w:color="#444444"/>
              <w:top w:sz="5.599999999999909" w:val="single" w:color="#444444"/>
              <w:end w:sz="5.599999999999909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818"/>
            <w:tcBorders>
              <w:start w:sz="5.599999999999909" w:val="single" w:color="#444444"/>
              <w:top w:sz="5.599999999999909" w:val="single" w:color="#444444"/>
              <w:end w:sz="5.599999999999909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۳ &lt;</w:t>
            </w:r>
          </w:p>
        </w:tc>
        <w:tc>
          <w:tcPr>
            <w:tcW w:type="dxa" w:w="1936"/>
            <w:tcBorders>
              <w:start w:sz="5.599999999999909" w:val="single" w:color="#444444"/>
              <w:top w:sz="5.599999999999909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۲/۴۱</w:t>
            </w:r>
          </w:p>
        </w:tc>
        <w:tc>
          <w:tcPr>
            <w:tcW w:type="dxa" w:w="2820"/>
            <w:tcBorders>
              <w:start w:sz="6.400000000000091" w:val="single" w:color="#444444"/>
              <w:top w:sz="5.599999999999909" w:val="single" w:color="#444444"/>
              <w:end w:sz="6.399999999999636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0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11111"/>
                <w:sz w:val="20"/>
              </w:rPr>
              <w:t>χ²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/df</w:t>
            </w:r>
          </w:p>
        </w:tc>
      </w:tr>
      <w:tr>
        <w:trPr>
          <w:trHeight w:hRule="exact" w:val="766"/>
        </w:trPr>
        <w:tc>
          <w:tcPr>
            <w:tcW w:type="dxa" w:w="1816"/>
            <w:tcBorders>
              <w:start w:sz="6.399999999999977" w:val="single" w:color="#444444"/>
              <w:top w:sz="6.399999999999636" w:val="single" w:color="#444444"/>
              <w:end w:sz="5.599999999999909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818"/>
            <w:tcBorders>
              <w:start w:sz="5.599999999999909" w:val="single" w:color="#444444"/>
              <w:top w:sz="6.399999999999636" w:val="single" w:color="#444444"/>
              <w:end w:sz="5.599999999999909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۰/۹۰ &gt;</w:t>
            </w:r>
          </w:p>
        </w:tc>
        <w:tc>
          <w:tcPr>
            <w:tcW w:type="dxa" w:w="1936"/>
            <w:tcBorders>
              <w:start w:sz="5.599999999999909" w:val="single" w:color="#444444"/>
              <w:top w:sz="6.399999999999636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۰/۹۵</w:t>
            </w:r>
          </w:p>
        </w:tc>
        <w:tc>
          <w:tcPr>
            <w:tcW w:type="dxa" w:w="2820"/>
            <w:tcBorders>
              <w:start w:sz="6.400000000000091" w:val="single" w:color="#444444"/>
              <w:top w:sz="6.399999999999636" w:val="single" w:color="#444444"/>
              <w:end w:sz="6.399999999999636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CFI</w:t>
            </w:r>
          </w:p>
        </w:tc>
      </w:tr>
      <w:tr>
        <w:trPr>
          <w:trHeight w:hRule="exact" w:val="750"/>
        </w:trPr>
        <w:tc>
          <w:tcPr>
            <w:tcW w:type="dxa" w:w="1816"/>
            <w:tcBorders>
              <w:start w:sz="6.399999999999977" w:val="single" w:color="#444444"/>
              <w:top w:sz="5.600000000000364" w:val="single" w:color="#444444"/>
              <w:end w:sz="5.599999999999909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818"/>
            <w:tcBorders>
              <w:start w:sz="5.599999999999909" w:val="single" w:color="#444444"/>
              <w:top w:sz="5.600000000000364" w:val="single" w:color="#444444"/>
              <w:end w:sz="5.599999999999909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۰/۹۰ &gt;</w:t>
            </w:r>
          </w:p>
        </w:tc>
        <w:tc>
          <w:tcPr>
            <w:tcW w:type="dxa" w:w="1936"/>
            <w:tcBorders>
              <w:start w:sz="5.599999999999909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۰/۹۴</w:t>
            </w:r>
          </w:p>
        </w:tc>
        <w:tc>
          <w:tcPr>
            <w:tcW w:type="dxa" w:w="2820"/>
            <w:tcBorders>
              <w:start w:sz="6.400000000000091" w:val="single" w:color="#444444"/>
              <w:top w:sz="5.600000000000364" w:val="single" w:color="#444444"/>
              <w:end w:sz="6.399999999999636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TLI</w:t>
            </w:r>
          </w:p>
        </w:tc>
      </w:tr>
      <w:tr>
        <w:trPr>
          <w:trHeight w:hRule="exact" w:val="764"/>
        </w:trPr>
        <w:tc>
          <w:tcPr>
            <w:tcW w:type="dxa" w:w="1816"/>
            <w:tcBorders>
              <w:start w:sz="6.399999999999977" w:val="single" w:color="#444444"/>
              <w:top w:sz="6.399999999999636" w:val="single" w:color="#444444"/>
              <w:end w:sz="5.599999999999909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818"/>
            <w:tcBorders>
              <w:start w:sz="5.599999999999909" w:val="single" w:color="#444444"/>
              <w:top w:sz="6.399999999999636" w:val="single" w:color="#444444"/>
              <w:end w:sz="5.599999999999909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۰/۰۸ &lt;</w:t>
            </w:r>
          </w:p>
        </w:tc>
        <w:tc>
          <w:tcPr>
            <w:tcW w:type="dxa" w:w="1936"/>
            <w:tcBorders>
              <w:start w:sz="5.599999999999909" w:val="single" w:color="#444444"/>
              <w:top w:sz="6.399999999999636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۰/۰۶۶</w:t>
            </w:r>
          </w:p>
        </w:tc>
        <w:tc>
          <w:tcPr>
            <w:tcW w:type="dxa" w:w="2820"/>
            <w:tcBorders>
              <w:start w:sz="6.400000000000091" w:val="single" w:color="#444444"/>
              <w:top w:sz="6.399999999999636" w:val="single" w:color="#444444"/>
              <w:end w:sz="6.399999999999636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RMSEA</w:t>
            </w:r>
          </w:p>
        </w:tc>
      </w:tr>
      <w:tr>
        <w:trPr>
          <w:trHeight w:hRule="exact" w:val="750"/>
        </w:trPr>
        <w:tc>
          <w:tcPr>
            <w:tcW w:type="dxa" w:w="1816"/>
            <w:tcBorders>
              <w:start w:sz="6.399999999999977" w:val="single" w:color="#444444"/>
              <w:top w:sz="6.399999999999636" w:val="single" w:color="#444444"/>
              <w:end w:sz="5.599999999999909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818"/>
            <w:tcBorders>
              <w:start w:sz="5.599999999999909" w:val="single" w:color="#444444"/>
              <w:top w:sz="6.399999999999636" w:val="single" w:color="#444444"/>
              <w:end w:sz="5.599999999999909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۰/۰۸ &lt;</w:t>
            </w:r>
          </w:p>
        </w:tc>
        <w:tc>
          <w:tcPr>
            <w:tcW w:type="dxa" w:w="1936"/>
            <w:tcBorders>
              <w:start w:sz="5.599999999999909" w:val="single" w:color="#444444"/>
              <w:top w:sz="6.399999999999636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۰/۰۴۸</w:t>
            </w:r>
          </w:p>
        </w:tc>
        <w:tc>
          <w:tcPr>
            <w:tcW w:type="dxa" w:w="2820"/>
            <w:tcBorders>
              <w:start w:sz="6.400000000000091" w:val="single" w:color="#444444"/>
              <w:top w:sz="6.399999999999636" w:val="single" w:color="#444444"/>
              <w:end w:sz="6.399999999999636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SRMR</w:t>
            </w:r>
          </w:p>
        </w:tc>
      </w:tr>
    </w:tbl>
    <w:p>
      <w:pPr>
        <w:autoSpaceDN w:val="0"/>
        <w:autoSpaceDE w:val="0"/>
        <w:widowControl/>
        <w:spacing w:line="300" w:lineRule="auto" w:before="358" w:after="0"/>
        <w:ind w:left="0" w:right="0" w:firstLine="0"/>
        <w:jc w:val="center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گویه‌ای برازش مطلوب۱۸ ): مدل سه‌عاملیRAAS( حتلیل عاملی تأییدی مقیاس دلبستگی کولینز و رید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بارهای عاملی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χ²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/df=۲/۲۷، CFI=۰/۹۶، TLI=۰/۹۵، RMSEA=۰/۰۶۳، SRMR=۰/۰۵۱( داشت</w:t>
      </w:r>
    </w:p>
    <w:p>
      <w:pPr>
        <w:autoSpaceDN w:val="0"/>
        <w:autoSpaceDE w:val="0"/>
        <w:widowControl/>
        <w:spacing w:line="235" w:lineRule="auto" w:before="898" w:after="0"/>
        <w:ind w:left="0" w:right="4692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۳۹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5400" w:right="0" w:hanging="540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آلفای کرونباخ زیرمقیاس‌های ایمن، اجتنابی وp&lt;۰/۰۰۱(  و معنادار بودند۰/۸۱  تا۰/۵۲ استاندارد بین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بود۰/۸۳  و۰/۸۱ ،۰/۷۸ اضطرابی به‌ترتیب</w:t>
      </w:r>
    </w:p>
    <w:p>
      <w:pPr>
        <w:autoSpaceDN w:val="0"/>
        <w:autoSpaceDE w:val="0"/>
        <w:widowControl/>
        <w:spacing w:line="238" w:lineRule="auto" w:before="294" w:after="266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)RAAS(  مقیاس دلبستگیCFA . شاخص‌های برازش۲-۳ جدول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356"/>
        <w:gridCol w:w="2356"/>
        <w:gridCol w:w="2356"/>
        <w:gridCol w:w="2356"/>
      </w:tblGrid>
      <w:tr>
        <w:trPr>
          <w:trHeight w:hRule="exact" w:val="672"/>
        </w:trPr>
        <w:tc>
          <w:tcPr>
            <w:tcW w:type="dxa" w:w="1816"/>
            <w:tcBorders>
              <w:start w:sz="6.399999999999977" w:val="single" w:color="#444444"/>
              <w:top w:sz="5.599999999999909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نتیجه</w:t>
            </w:r>
          </w:p>
        </w:tc>
        <w:tc>
          <w:tcPr>
            <w:tcW w:type="dxa" w:w="2834"/>
            <w:tcBorders>
              <w:start w:sz="5.599999999999909" w:val="single" w:color="#444444"/>
              <w:top w:sz="5.599999999999909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مال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ک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 xml:space="preserve"> مطلو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ب</w:t>
            </w:r>
          </w:p>
        </w:tc>
        <w:tc>
          <w:tcPr>
            <w:tcW w:type="dxa" w:w="1904"/>
            <w:tcBorders>
              <w:start w:sz="6.400000000000091" w:val="single" w:color="#444444"/>
              <w:top w:sz="5.599999999999909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مقد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ار</w:t>
            </w:r>
          </w:p>
        </w:tc>
        <w:tc>
          <w:tcPr>
            <w:tcW w:type="dxa" w:w="2836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شاخص</w:t>
            </w:r>
          </w:p>
        </w:tc>
      </w:tr>
      <w:tr>
        <w:trPr>
          <w:trHeight w:hRule="exact" w:val="692"/>
        </w:trPr>
        <w:tc>
          <w:tcPr>
            <w:tcW w:type="dxa" w:w="1816"/>
            <w:tcBorders>
              <w:start w:sz="6.399999999999977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834"/>
            <w:tcBorders>
              <w:start w:sz="5.599999999999909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۳ &lt;</w:t>
            </w:r>
          </w:p>
        </w:tc>
        <w:tc>
          <w:tcPr>
            <w:tcW w:type="dxa" w:w="1904"/>
            <w:tcBorders>
              <w:start w:sz="6.400000000000091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۲/۲۷</w:t>
            </w:r>
          </w:p>
        </w:tc>
        <w:tc>
          <w:tcPr>
            <w:tcW w:type="dxa" w:w="2836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0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11111"/>
                <w:sz w:val="20"/>
              </w:rPr>
              <w:t>χ²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/df</w:t>
            </w:r>
          </w:p>
        </w:tc>
      </w:tr>
      <w:tr>
        <w:trPr>
          <w:trHeight w:hRule="exact" w:val="750"/>
        </w:trPr>
        <w:tc>
          <w:tcPr>
            <w:tcW w:type="dxa" w:w="1816"/>
            <w:tcBorders>
              <w:start w:sz="6.399999999999977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834"/>
            <w:tcBorders>
              <w:start w:sz="5.599999999999909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۰/۹۰ &gt;</w:t>
            </w:r>
          </w:p>
        </w:tc>
        <w:tc>
          <w:tcPr>
            <w:tcW w:type="dxa" w:w="1904"/>
            <w:tcBorders>
              <w:start w:sz="6.400000000000091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۰/۹۶</w:t>
            </w:r>
          </w:p>
        </w:tc>
        <w:tc>
          <w:tcPr>
            <w:tcW w:type="dxa" w:w="2836"/>
            <w:tcBorders>
              <w:start w:sz="5.599999999999909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CFI</w:t>
            </w:r>
          </w:p>
        </w:tc>
      </w:tr>
      <w:tr>
        <w:trPr>
          <w:trHeight w:hRule="exact" w:val="764"/>
        </w:trPr>
        <w:tc>
          <w:tcPr>
            <w:tcW w:type="dxa" w:w="1816"/>
            <w:tcBorders>
              <w:start w:sz="6.399999999999977" w:val="single" w:color="#444444"/>
              <w:top w:sz="5.599999999999909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834"/>
            <w:tcBorders>
              <w:start w:sz="5.599999999999909" w:val="single" w:color="#444444"/>
              <w:top w:sz="5.599999999999909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۰/۹۰ &gt;</w:t>
            </w:r>
          </w:p>
        </w:tc>
        <w:tc>
          <w:tcPr>
            <w:tcW w:type="dxa" w:w="1904"/>
            <w:tcBorders>
              <w:start w:sz="6.400000000000091" w:val="single" w:color="#444444"/>
              <w:top w:sz="5.599999999999909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۰/۹۵</w:t>
            </w:r>
          </w:p>
        </w:tc>
        <w:tc>
          <w:tcPr>
            <w:tcW w:type="dxa" w:w="2836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TLI</w:t>
            </w:r>
          </w:p>
        </w:tc>
      </w:tr>
      <w:tr>
        <w:trPr>
          <w:trHeight w:hRule="exact" w:val="766"/>
        </w:trPr>
        <w:tc>
          <w:tcPr>
            <w:tcW w:type="dxa" w:w="1816"/>
            <w:tcBorders>
              <w:start w:sz="6.399999999999977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834"/>
            <w:tcBorders>
              <w:start w:sz="5.599999999999909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۰/۰۸ &lt;</w:t>
            </w:r>
          </w:p>
        </w:tc>
        <w:tc>
          <w:tcPr>
            <w:tcW w:type="dxa" w:w="1904"/>
            <w:tcBorders>
              <w:start w:sz="6.400000000000091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۰/۰۶۳</w:t>
            </w:r>
          </w:p>
        </w:tc>
        <w:tc>
          <w:tcPr>
            <w:tcW w:type="dxa" w:w="2836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RMSEA</w:t>
            </w:r>
          </w:p>
        </w:tc>
      </w:tr>
      <w:tr>
        <w:trPr>
          <w:trHeight w:hRule="exact" w:val="750"/>
        </w:trPr>
        <w:tc>
          <w:tcPr>
            <w:tcW w:type="dxa" w:w="1816"/>
            <w:tcBorders>
              <w:start w:sz="6.399999999999977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834"/>
            <w:tcBorders>
              <w:start w:sz="5.599999999999909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۰/۰۸ &lt;</w:t>
            </w:r>
          </w:p>
        </w:tc>
        <w:tc>
          <w:tcPr>
            <w:tcW w:type="dxa" w:w="1904"/>
            <w:tcBorders>
              <w:start w:sz="6.400000000000091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۰/۰۵۱</w:t>
            </w:r>
          </w:p>
        </w:tc>
        <w:tc>
          <w:tcPr>
            <w:tcW w:type="dxa" w:w="2836"/>
            <w:tcBorders>
              <w:start w:sz="5.599999999999909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SRMR</w:t>
            </w:r>
          </w:p>
        </w:tc>
      </w:tr>
    </w:tbl>
    <w:p>
      <w:pPr>
        <w:autoSpaceDN w:val="0"/>
        <w:autoSpaceDE w:val="0"/>
        <w:widowControl/>
        <w:spacing w:line="329" w:lineRule="auto" w:before="35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): مدل تک‌عاملی پس از اعمال منره‌گذاریPSS-14( حتلیل عاملی تأییدی پرسشنامه استرس ادراک‌شده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χ²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/df=۲/۵۵، CFI=۰/۹۴، TLI=۰/۹۳،( معکوس گویه‌های مثبت، برازش قابل‌قبول نشان داد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و معنادار بودند۰/۷۷  تا۰/۴۹ ). بارهای عاملی استاندارد بینRMSEA=۰/۰۷۰، SRMR=۰/۰۵۵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به‌دست آمد۰/۸۶ ). آلفای کرونباخ کل مقیاسp&lt;۰/۰۰۱(</w:t>
      </w:r>
    </w:p>
    <w:p>
      <w:pPr>
        <w:autoSpaceDN w:val="0"/>
        <w:autoSpaceDE w:val="0"/>
        <w:widowControl/>
        <w:spacing w:line="238" w:lineRule="auto" w:before="294" w:after="264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)PSS-14(  استرس ادراک‌شدهCFA . شاخص‌های برازش۳-۳ جدول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356"/>
        <w:gridCol w:w="2356"/>
        <w:gridCol w:w="2356"/>
        <w:gridCol w:w="2356"/>
      </w:tblGrid>
      <w:tr>
        <w:trPr>
          <w:trHeight w:hRule="exact" w:val="676"/>
        </w:trPr>
        <w:tc>
          <w:tcPr>
            <w:tcW w:type="dxa" w:w="1800"/>
            <w:tcBorders>
              <w:start w:sz="6.399999999999977" w:val="single" w:color="#444444"/>
              <w:top w:sz="5.600000000000364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نتیجه</w:t>
            </w:r>
          </w:p>
        </w:tc>
        <w:tc>
          <w:tcPr>
            <w:tcW w:type="dxa" w:w="279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مال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ک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 xml:space="preserve"> مطلو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ب</w:t>
            </w:r>
          </w:p>
        </w:tc>
        <w:tc>
          <w:tcPr>
            <w:tcW w:type="dxa" w:w="1994"/>
            <w:tcBorders>
              <w:start w:sz="6.400000000000091" w:val="single" w:color="#444444"/>
              <w:top w:sz="5.600000000000364" w:val="single" w:color="#444444"/>
              <w:end w:sz="5.599999999999909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مقد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ار</w:t>
            </w:r>
          </w:p>
        </w:tc>
        <w:tc>
          <w:tcPr>
            <w:tcW w:type="dxa" w:w="2806"/>
            <w:tcBorders>
              <w:start w:sz="5.599999999999909" w:val="single" w:color="#444444"/>
              <w:top w:sz="5.600000000000364" w:val="single" w:color="#444444"/>
              <w:end w:sz="6.399999999999636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شاخص</w:t>
            </w:r>
          </w:p>
        </w:tc>
      </w:tr>
      <w:tr>
        <w:trPr>
          <w:trHeight w:hRule="exact" w:val="690"/>
        </w:trPr>
        <w:tc>
          <w:tcPr>
            <w:tcW w:type="dxa" w:w="1800"/>
            <w:tcBorders>
              <w:start w:sz="6.399999999999977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79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۳ &lt;</w:t>
            </w:r>
          </w:p>
        </w:tc>
        <w:tc>
          <w:tcPr>
            <w:tcW w:type="dxa" w:w="1994"/>
            <w:tcBorders>
              <w:start w:sz="6.400000000000091" w:val="single" w:color="#444444"/>
              <w:top w:sz="5.600000000000364" w:val="single" w:color="#444444"/>
              <w:end w:sz="5.599999999999909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۲/۵۵</w:t>
            </w:r>
          </w:p>
        </w:tc>
        <w:tc>
          <w:tcPr>
            <w:tcW w:type="dxa" w:w="2806"/>
            <w:tcBorders>
              <w:start w:sz="5.599999999999909" w:val="single" w:color="#444444"/>
              <w:top w:sz="5.600000000000364" w:val="single" w:color="#444444"/>
              <w:end w:sz="6.399999999999636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0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11111"/>
                <w:sz w:val="20"/>
              </w:rPr>
              <w:t>χ²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/df</w:t>
            </w:r>
          </w:p>
        </w:tc>
      </w:tr>
      <w:tr>
        <w:trPr>
          <w:trHeight w:hRule="exact" w:val="750"/>
        </w:trPr>
        <w:tc>
          <w:tcPr>
            <w:tcW w:type="dxa" w:w="1800"/>
            <w:tcBorders>
              <w:start w:sz="6.399999999999977" w:val="single" w:color="#444444"/>
              <w:top w:sz="6.399999999999636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790"/>
            <w:tcBorders>
              <w:start w:sz="6.400000000000091" w:val="single" w:color="#444444"/>
              <w:top w:sz="6.399999999999636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۰/۹۰ &gt;</w:t>
            </w:r>
          </w:p>
        </w:tc>
        <w:tc>
          <w:tcPr>
            <w:tcW w:type="dxa" w:w="1994"/>
            <w:tcBorders>
              <w:start w:sz="6.400000000000091" w:val="single" w:color="#444444"/>
              <w:top w:sz="6.399999999999636" w:val="single" w:color="#444444"/>
              <w:end w:sz="5.599999999999909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۰/۹۴</w:t>
            </w:r>
          </w:p>
        </w:tc>
        <w:tc>
          <w:tcPr>
            <w:tcW w:type="dxa" w:w="2806"/>
            <w:tcBorders>
              <w:start w:sz="5.599999999999909" w:val="single" w:color="#444444"/>
              <w:top w:sz="6.399999999999636" w:val="single" w:color="#444444"/>
              <w:end w:sz="6.399999999999636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CFI</w:t>
            </w:r>
          </w:p>
        </w:tc>
      </w:tr>
      <w:tr>
        <w:trPr>
          <w:trHeight w:hRule="exact" w:val="764"/>
        </w:trPr>
        <w:tc>
          <w:tcPr>
            <w:tcW w:type="dxa" w:w="1800"/>
            <w:tcBorders>
              <w:start w:sz="6.399999999999977" w:val="single" w:color="#444444"/>
              <w:top w:sz="5.600000000000364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79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۰/۹۰ &gt;</w:t>
            </w:r>
          </w:p>
        </w:tc>
        <w:tc>
          <w:tcPr>
            <w:tcW w:type="dxa" w:w="1994"/>
            <w:tcBorders>
              <w:start w:sz="6.400000000000091" w:val="single" w:color="#444444"/>
              <w:top w:sz="5.600000000000364" w:val="single" w:color="#444444"/>
              <w:end w:sz="5.599999999999909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۰/۹۳</w:t>
            </w:r>
          </w:p>
        </w:tc>
        <w:tc>
          <w:tcPr>
            <w:tcW w:type="dxa" w:w="2806"/>
            <w:tcBorders>
              <w:start w:sz="5.599999999999909" w:val="single" w:color="#444444"/>
              <w:top w:sz="5.600000000000364" w:val="single" w:color="#444444"/>
              <w:end w:sz="6.399999999999636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TLI</w:t>
            </w:r>
          </w:p>
        </w:tc>
      </w:tr>
      <w:tr>
        <w:trPr>
          <w:trHeight w:hRule="exact" w:val="766"/>
        </w:trPr>
        <w:tc>
          <w:tcPr>
            <w:tcW w:type="dxa" w:w="1800"/>
            <w:tcBorders>
              <w:start w:sz="6.399999999999977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79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۰/۰۸ &lt;</w:t>
            </w:r>
          </w:p>
        </w:tc>
        <w:tc>
          <w:tcPr>
            <w:tcW w:type="dxa" w:w="1994"/>
            <w:tcBorders>
              <w:start w:sz="6.400000000000091" w:val="single" w:color="#444444"/>
              <w:top w:sz="5.600000000000364" w:val="single" w:color="#444444"/>
              <w:end w:sz="5.599999999999909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۰/۰۷۰</w:t>
            </w:r>
          </w:p>
        </w:tc>
        <w:tc>
          <w:tcPr>
            <w:tcW w:type="dxa" w:w="2806"/>
            <w:tcBorders>
              <w:start w:sz="5.599999999999909" w:val="single" w:color="#444444"/>
              <w:top w:sz="5.600000000000364" w:val="single" w:color="#444444"/>
              <w:end w:sz="6.399999999999636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RMSEA</w:t>
            </w:r>
          </w:p>
        </w:tc>
      </w:tr>
      <w:tr>
        <w:trPr>
          <w:trHeight w:hRule="exact" w:val="750"/>
        </w:trPr>
        <w:tc>
          <w:tcPr>
            <w:tcW w:type="dxa" w:w="1800"/>
            <w:tcBorders>
              <w:start w:sz="6.399999999999977" w:val="single" w:color="#444444"/>
              <w:top w:sz="6.399999999999636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790"/>
            <w:tcBorders>
              <w:start w:sz="6.400000000000091" w:val="single" w:color="#444444"/>
              <w:top w:sz="6.399999999999636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۰/۰۸ &lt;</w:t>
            </w:r>
          </w:p>
        </w:tc>
        <w:tc>
          <w:tcPr>
            <w:tcW w:type="dxa" w:w="1994"/>
            <w:tcBorders>
              <w:start w:sz="6.400000000000091" w:val="single" w:color="#444444"/>
              <w:top w:sz="6.399999999999636" w:val="single" w:color="#444444"/>
              <w:end w:sz="5.599999999999909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۰/۰۵۵</w:t>
            </w:r>
          </w:p>
        </w:tc>
        <w:tc>
          <w:tcPr>
            <w:tcW w:type="dxa" w:w="2806"/>
            <w:tcBorders>
              <w:start w:sz="5.599999999999909" w:val="single" w:color="#444444"/>
              <w:top w:sz="6.399999999999636" w:val="single" w:color="#444444"/>
              <w:end w:sz="6.399999999999636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SRMR</w:t>
            </w:r>
          </w:p>
        </w:tc>
      </w:tr>
    </w:tbl>
    <w:p>
      <w:pPr>
        <w:autoSpaceDN w:val="0"/>
        <w:autoSpaceDE w:val="0"/>
        <w:widowControl/>
        <w:spacing w:line="235" w:lineRule="auto" w:before="1158" w:after="0"/>
        <w:ind w:left="0" w:right="4700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۴۰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38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گویه‌ای پس از۳۶ ): مدل شش‌عاملیDERS( حتلیل عاملی تأییدی مقیاس دشواری تنظیم هیجان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 برازش قابل‌قبول داشت۳۴  و۲۴ ،۲۲ ،۲۰ ،۱۷ ،۱۰ ،۸ ،۷ ،۶ ،۲ ،۱ منره‌گذاری معکوس گویه‌های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بارهای عاملی استاندارد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χ²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/df=۲/۶۸، CFI=۰/۹۳، TLI=۰/۹۲، RMSEA=۰/۰۷۳، SRMR=۰/۰۵۸(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و برای کل۰/۸۶  تا۰/۷۸ ). آلفای کرونباخ خرده‌مقیاس‌هاp&lt;۰/۰۰۱(  و معنادار بودند۰/۸۲  تا۰/۴۷ بین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  بود. پس از تأیید ساختار عاملی، منره کل دشواری به شاخص تنظیم هیجان (منره ب التر۰/۸۴ مقیاس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.تنظیم بهتر) تبدیل و وارد مدل ساختاری شد</w:t>
      </w:r>
    </w:p>
    <w:p>
      <w:pPr>
        <w:autoSpaceDN w:val="0"/>
        <w:autoSpaceDE w:val="0"/>
        <w:widowControl/>
        <w:spacing w:line="238" w:lineRule="auto" w:before="308" w:after="25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)DERS(  مقیاس دشواری تنظیم هیجانCFA . شاخص‌های برازش۴-۳ جدول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356"/>
        <w:gridCol w:w="2356"/>
        <w:gridCol w:w="2356"/>
        <w:gridCol w:w="2356"/>
      </w:tblGrid>
      <w:tr>
        <w:trPr>
          <w:trHeight w:hRule="exact" w:val="676"/>
        </w:trPr>
        <w:tc>
          <w:tcPr>
            <w:tcW w:type="dxa" w:w="1800"/>
            <w:tcBorders>
              <w:start w:sz="6.399999999999977" w:val="single" w:color="#444444"/>
              <w:top w:sz="6.400000000000091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نتیجه</w:t>
            </w:r>
          </w:p>
        </w:tc>
        <w:tc>
          <w:tcPr>
            <w:tcW w:type="dxa" w:w="2804"/>
            <w:tcBorders>
              <w:start w:sz="6.400000000000091" w:val="single" w:color="#444444"/>
              <w:top w:sz="6.400000000000091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مال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ک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 xml:space="preserve"> مطلو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ب</w:t>
            </w:r>
          </w:p>
        </w:tc>
        <w:tc>
          <w:tcPr>
            <w:tcW w:type="dxa" w:w="1980"/>
            <w:tcBorders>
              <w:start w:sz="5.599999999999909" w:val="single" w:color="#444444"/>
              <w:top w:sz="6.400000000000091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مقد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ار</w:t>
            </w:r>
          </w:p>
        </w:tc>
        <w:tc>
          <w:tcPr>
            <w:tcW w:type="dxa" w:w="2806"/>
            <w:tcBorders>
              <w:start w:sz="5.599999999999909" w:val="single" w:color="#444444"/>
              <w:top w:sz="6.400000000000091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شاخص</w:t>
            </w:r>
          </w:p>
        </w:tc>
      </w:tr>
      <w:tr>
        <w:trPr>
          <w:trHeight w:hRule="exact" w:val="690"/>
        </w:trPr>
        <w:tc>
          <w:tcPr>
            <w:tcW w:type="dxa" w:w="1800"/>
            <w:tcBorders>
              <w:start w:sz="6.399999999999977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804"/>
            <w:tcBorders>
              <w:start w:sz="6.400000000000091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۳ &lt;</w:t>
            </w:r>
          </w:p>
        </w:tc>
        <w:tc>
          <w:tcPr>
            <w:tcW w:type="dxa" w:w="1980"/>
            <w:tcBorders>
              <w:start w:sz="5.599999999999909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۲/۶۸</w:t>
            </w:r>
          </w:p>
        </w:tc>
        <w:tc>
          <w:tcPr>
            <w:tcW w:type="dxa" w:w="2806"/>
            <w:tcBorders>
              <w:start w:sz="5.599999999999909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9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11111"/>
                <w:sz w:val="20"/>
              </w:rPr>
              <w:t>χ²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/df</w:t>
            </w:r>
          </w:p>
        </w:tc>
      </w:tr>
      <w:tr>
        <w:trPr>
          <w:trHeight w:hRule="exact" w:val="764"/>
        </w:trPr>
        <w:tc>
          <w:tcPr>
            <w:tcW w:type="dxa" w:w="1800"/>
            <w:tcBorders>
              <w:start w:sz="6.399999999999977" w:val="single" w:color="#444444"/>
              <w:top w:sz="5.599999999999909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804"/>
            <w:tcBorders>
              <w:start w:sz="6.400000000000091" w:val="single" w:color="#444444"/>
              <w:top w:sz="5.599999999999909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۰/۹۰ &gt;</w:t>
            </w:r>
          </w:p>
        </w:tc>
        <w:tc>
          <w:tcPr>
            <w:tcW w:type="dxa" w:w="1980"/>
            <w:tcBorders>
              <w:start w:sz="5.599999999999909" w:val="single" w:color="#444444"/>
              <w:top w:sz="5.599999999999909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۰/۹۳</w:t>
            </w:r>
          </w:p>
        </w:tc>
        <w:tc>
          <w:tcPr>
            <w:tcW w:type="dxa" w:w="2806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CFI</w:t>
            </w:r>
          </w:p>
        </w:tc>
      </w:tr>
      <w:tr>
        <w:trPr>
          <w:trHeight w:hRule="exact" w:val="750"/>
        </w:trPr>
        <w:tc>
          <w:tcPr>
            <w:tcW w:type="dxa" w:w="1800"/>
            <w:tcBorders>
              <w:start w:sz="6.399999999999977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804"/>
            <w:tcBorders>
              <w:start w:sz="6.400000000000091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۰/۹۰ &gt;</w:t>
            </w:r>
          </w:p>
        </w:tc>
        <w:tc>
          <w:tcPr>
            <w:tcW w:type="dxa" w:w="1980"/>
            <w:tcBorders>
              <w:start w:sz="5.599999999999909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۰/۹۲</w:t>
            </w:r>
          </w:p>
        </w:tc>
        <w:tc>
          <w:tcPr>
            <w:tcW w:type="dxa" w:w="2806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TLI</w:t>
            </w:r>
          </w:p>
        </w:tc>
      </w:tr>
      <w:tr>
        <w:trPr>
          <w:trHeight w:hRule="exact" w:val="766"/>
        </w:trPr>
        <w:tc>
          <w:tcPr>
            <w:tcW w:type="dxa" w:w="1800"/>
            <w:tcBorders>
              <w:start w:sz="6.399999999999977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804"/>
            <w:tcBorders>
              <w:start w:sz="6.400000000000091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۰/۰۸ &lt;</w:t>
            </w:r>
          </w:p>
        </w:tc>
        <w:tc>
          <w:tcPr>
            <w:tcW w:type="dxa" w:w="1980"/>
            <w:tcBorders>
              <w:start w:sz="5.599999999999909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۰/۰۷۳</w:t>
            </w:r>
          </w:p>
        </w:tc>
        <w:tc>
          <w:tcPr>
            <w:tcW w:type="dxa" w:w="2806"/>
            <w:tcBorders>
              <w:start w:sz="5.599999999999909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RMSEA</w:t>
            </w:r>
          </w:p>
        </w:tc>
      </w:tr>
      <w:tr>
        <w:trPr>
          <w:trHeight w:hRule="exact" w:val="750"/>
        </w:trPr>
        <w:tc>
          <w:tcPr>
            <w:tcW w:type="dxa" w:w="1800"/>
            <w:tcBorders>
              <w:start w:sz="6.399999999999977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804"/>
            <w:tcBorders>
              <w:start w:sz="6.400000000000091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۰/۰۸ &lt;</w:t>
            </w:r>
          </w:p>
        </w:tc>
        <w:tc>
          <w:tcPr>
            <w:tcW w:type="dxa" w:w="1980"/>
            <w:tcBorders>
              <w:start w:sz="5.599999999999909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۰/۰۵۸</w:t>
            </w:r>
          </w:p>
        </w:tc>
        <w:tc>
          <w:tcPr>
            <w:tcW w:type="dxa" w:w="2806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SRMR</w:t>
            </w:r>
          </w:p>
        </w:tc>
      </w:tr>
    </w:tbl>
    <w:p>
      <w:pPr>
        <w:autoSpaceDN w:val="0"/>
        <w:autoSpaceDE w:val="0"/>
        <w:widowControl/>
        <w:spacing w:line="317" w:lineRule="auto" w:before="356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: هر چهار پرسشنامه در منونه آموزشگاه نسیم از روایی سازه قابل‌قبول برخوردارند وCFA جمع‌بندی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)۷-۴ شاخص‌های برازش مدل‌های اندازه‌گیری مستقل، از شاخص‌های برازش مدل ساختاری نهایی (جدول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ابزارها دیگر مطرح نیستCFA جداگانه گزارش شده‌اند. بنابراین استناد به برازش مدل ساختاری به‌جای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روش</w:t>
      </w:r>
      <w:r>
        <w:rPr>
          <w:rFonts w:ascii="" w:hAnsi="" w:eastAsia=""/>
          <w:b w:val="0"/>
          <w:i w:val="0"/>
          <w:color w:val="111111"/>
          <w:sz w:val="29"/>
        </w:rPr>
        <w:t xml:space="preserve"> جتزیه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 xml:space="preserve"> حتلیل</w:t>
      </w:r>
      <w:r>
        <w:rPr>
          <w:rFonts w:ascii="" w:hAnsi="" w:eastAsia=""/>
          <w:b w:val="0"/>
          <w:i w:val="0"/>
          <w:color w:val="111111"/>
          <w:sz w:val="29"/>
        </w:rPr>
        <w:t>داده</w:t>
      </w:r>
      <w:r>
        <w:rPr>
          <w:rFonts w:ascii="" w:hAnsi="" w:eastAsia=""/>
          <w:b w:val="0"/>
          <w:i w:val="0"/>
          <w:color w:val="111111"/>
          <w:sz w:val="29"/>
        </w:rPr>
        <w:t xml:space="preserve"> ها</w:t>
      </w:r>
      <w:r>
        <w:rPr>
          <w:rFonts w:ascii="" w:hAnsi="" w:eastAsia=""/>
          <w:b w:val="0"/>
          <w:i w:val="0"/>
          <w:color w:val="111111"/>
          <w:sz w:val="29"/>
        </w:rPr>
        <w:t>4</w:t>
      </w:r>
      <w:r>
        <w:rPr>
          <w:rFonts w:ascii="" w:hAnsi="" w:eastAsia=""/>
          <w:b w:val="0"/>
          <w:i w:val="0"/>
          <w:color w:val="111111"/>
          <w:sz w:val="29"/>
        </w:rPr>
        <w:t>-</w:t>
      </w:r>
      <w:r>
        <w:rPr>
          <w:rFonts w:ascii="" w:hAnsi="" w:eastAsia=""/>
          <w:b w:val="0"/>
          <w:i w:val="0"/>
          <w:color w:val="111111"/>
          <w:sz w:val="29"/>
        </w:rPr>
        <w:t>3</w:t>
      </w:r>
    </w:p>
    <w:p>
      <w:pPr>
        <w:autoSpaceDN w:val="0"/>
        <w:autoSpaceDE w:val="0"/>
        <w:widowControl/>
        <w:spacing w:line="329" w:lineRule="auto" w:before="32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برای آمار توصیفی، آزمون نرمال بودن، همبستگی پیرسون، رگرسیون و شاخص‌هایSPSS داده‌ها با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برای حتلیل عاملی تأییدی مستقل هر پرسشنامه، مدل‌یابی معادالت ساختاری، وAMOS هم‌خطی، و با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حتلیل شد. سطح معناداری٪۹۵  منونه) و فاصله اطمینان۵۰۰۰( برآورد اثرات غیرمستقیم با بوت‌استرپ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در نظر گرفته شد۰/۰۵</w:t>
      </w:r>
    </w:p>
    <w:p>
      <w:pPr>
        <w:autoSpaceDN w:val="0"/>
        <w:autoSpaceDE w:val="0"/>
        <w:widowControl/>
        <w:spacing w:line="235" w:lineRule="auto" w:before="2022" w:after="0"/>
        <w:ind w:left="0" w:right="4738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۴۱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2"/>
        <w:ind w:left="0" w:right="0"/>
      </w:pPr>
    </w:p>
    <w:p>
      <w:pPr>
        <w:autoSpaceDN w:val="0"/>
        <w:autoSpaceDE w:val="0"/>
        <w:widowControl/>
        <w:spacing w:line="410" w:lineRule="auto" w:before="0" w:after="25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فصل چها</w:t>
      </w:r>
      <w:r>
        <w:rPr>
          <w:rFonts w:ascii="" w:hAnsi="" w:eastAsia=""/>
          <w:b w:val="0"/>
          <w:i w:val="0"/>
          <w:color w:val="111111"/>
          <w:sz w:val="29"/>
        </w:rPr>
        <w:t>رم</w:t>
      </w:r>
      <w:r>
        <w:rPr>
          <w:rFonts w:ascii="" w:hAnsi="" w:eastAsia=""/>
          <w:b w:val="0"/>
          <w:i w:val="0"/>
          <w:color w:val="111111"/>
          <w:sz w:val="29"/>
        </w:rPr>
        <w:t>: یافته‌ها</w:t>
      </w:r>
      <w:r>
        <w:rPr>
          <w:rFonts w:ascii="" w:hAnsi="" w:eastAsia=""/>
          <w:b w:val="0"/>
          <w:i w:val="0"/>
          <w:color w:val="111111"/>
          <w:sz w:val="29"/>
        </w:rPr>
        <w:t>ی</w:t>
      </w:r>
      <w:r>
        <w:rPr>
          <w:rFonts w:ascii="" w:hAnsi="" w:eastAsia=""/>
          <w:b w:val="0"/>
          <w:i w:val="0"/>
          <w:color w:val="111111"/>
          <w:sz w:val="29"/>
        </w:rPr>
        <w:t xml:space="preserve"> پژ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>هش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:مقدمه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سال آموزشگاه نسیم شهر تهران۱۸  تا۱۳  نوجوان دختر و پسر۳۲۰ فصل چهارم به جتزیه و حتلیل داده‌های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اختصاص دارد. ابتدا ویژگی‌های جمعیت‌شناختی و سپس مفروضه‌ها، مدل ساختاری، اثرات مستقیم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.غیرمستقیم و فرضیه‌های فرعی گزارش می‌شود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:آمار توصیفی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توزیع فراوانی و درصد نوجوانان بر حسب جنسیت1-۴ جدول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142"/>
        <w:gridCol w:w="3142"/>
        <w:gridCol w:w="3142"/>
      </w:tblGrid>
      <w:tr>
        <w:trPr>
          <w:trHeight w:hRule="exact" w:val="690"/>
        </w:trPr>
        <w:tc>
          <w:tcPr>
            <w:tcW w:type="dxa" w:w="2910"/>
            <w:tcBorders>
              <w:start w:sz="6.399999999999977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مؤلفه</w:t>
            </w:r>
          </w:p>
        </w:tc>
        <w:tc>
          <w:tcPr>
            <w:tcW w:type="dxa" w:w="345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فراوانی</w:t>
            </w:r>
          </w:p>
        </w:tc>
        <w:tc>
          <w:tcPr>
            <w:tcW w:type="dxa" w:w="3030"/>
            <w:tcBorders>
              <w:start w:sz="6.400000000000091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درصد</w:t>
            </w:r>
          </w:p>
        </w:tc>
      </w:tr>
      <w:tr>
        <w:trPr>
          <w:trHeight w:hRule="exact" w:val="690"/>
        </w:trPr>
        <w:tc>
          <w:tcPr>
            <w:tcW w:type="dxa" w:w="2910"/>
            <w:tcBorders>
              <w:start w:sz="6.399999999999977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پسر</w:t>
            </w:r>
          </w:p>
        </w:tc>
        <w:tc>
          <w:tcPr>
            <w:tcW w:type="dxa" w:w="345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160</w:t>
            </w:r>
          </w:p>
        </w:tc>
        <w:tc>
          <w:tcPr>
            <w:tcW w:type="dxa" w:w="3030"/>
            <w:tcBorders>
              <w:start w:sz="6.400000000000091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50.0</w:t>
            </w:r>
          </w:p>
        </w:tc>
      </w:tr>
      <w:tr>
        <w:trPr>
          <w:trHeight w:hRule="exact" w:val="676"/>
        </w:trPr>
        <w:tc>
          <w:tcPr>
            <w:tcW w:type="dxa" w:w="2910"/>
            <w:tcBorders>
              <w:start w:sz="6.399999999999977" w:val="single" w:color="#444444"/>
              <w:top w:sz="6.400000000000091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دختر</w:t>
            </w:r>
          </w:p>
        </w:tc>
        <w:tc>
          <w:tcPr>
            <w:tcW w:type="dxa" w:w="345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160</w:t>
            </w:r>
          </w:p>
        </w:tc>
        <w:tc>
          <w:tcPr>
            <w:tcW w:type="dxa" w:w="3030"/>
            <w:tcBorders>
              <w:start w:sz="6.400000000000091" w:val="single" w:color="#444444"/>
              <w:top w:sz="6.400000000000091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50.0</w:t>
            </w:r>
          </w:p>
        </w:tc>
      </w:tr>
      <w:tr>
        <w:trPr>
          <w:trHeight w:hRule="exact" w:val="690"/>
        </w:trPr>
        <w:tc>
          <w:tcPr>
            <w:tcW w:type="dxa" w:w="2910"/>
            <w:tcBorders>
              <w:start w:sz="6.399999999999977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5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جمع</w:t>
            </w:r>
          </w:p>
        </w:tc>
        <w:tc>
          <w:tcPr>
            <w:tcW w:type="dxa" w:w="345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320</w:t>
            </w:r>
          </w:p>
        </w:tc>
        <w:tc>
          <w:tcPr>
            <w:tcW w:type="dxa" w:w="3030"/>
            <w:tcBorders>
              <w:start w:sz="6.400000000000091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100</w:t>
            </w:r>
          </w:p>
        </w:tc>
      </w:tr>
    </w:tbl>
    <w:p>
      <w:pPr>
        <w:autoSpaceDN w:val="0"/>
        <w:autoSpaceDE w:val="0"/>
        <w:widowControl/>
        <w:spacing w:line="353" w:lineRule="auto" w:before="356" w:after="25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درصد) دختر50(  نفر160  درصد) پسر و50(  نفر160 ، نوجوان شرکت‌کننده در پژوهش320 از مجموع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بودند. این توزیع نشان می‌دهد که منونه پژوهش از نظر جنسیت کامًال متعادل بوده و هر دو گروه با سهمی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برابر در مطالعه حضور داشته‌اند؛ بنابراین، نتایج پژوهش از نظر توزیع جنسیتی متوازن بوده و امکان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.مقایسه مناسب بین دو گروه دختران و پسران را فراهم می‌کند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توزیع فراوانی و درصد نوجوانان بر حسب سن2-۴ جدول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142"/>
        <w:gridCol w:w="3142"/>
        <w:gridCol w:w="3142"/>
      </w:tblGrid>
      <w:tr>
        <w:trPr>
          <w:trHeight w:hRule="exact" w:val="690"/>
        </w:trPr>
        <w:tc>
          <w:tcPr>
            <w:tcW w:type="dxa" w:w="4320"/>
            <w:tcBorders>
              <w:start w:sz="6.399999999999977" w:val="single" w:color="#444444"/>
              <w:top w:sz="6.399999999999636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مؤلفه</w:t>
            </w:r>
          </w:p>
        </w:tc>
        <w:tc>
          <w:tcPr>
            <w:tcW w:type="dxa" w:w="2700"/>
            <w:tcBorders>
              <w:start w:sz="6.400000000000091" w:val="single" w:color="#444444"/>
              <w:top w:sz="6.399999999999636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فراوانی</w:t>
            </w:r>
          </w:p>
        </w:tc>
        <w:tc>
          <w:tcPr>
            <w:tcW w:type="dxa" w:w="2370"/>
            <w:tcBorders>
              <w:start w:sz="6.400000000000091" w:val="single" w:color="#444444"/>
              <w:top w:sz="6.399999999999636" w:val="single" w:color="#444444"/>
              <w:end w:sz="6.399999999999636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درصد</w:t>
            </w:r>
          </w:p>
        </w:tc>
      </w:tr>
      <w:tr>
        <w:trPr>
          <w:trHeight w:hRule="exact" w:val="690"/>
        </w:trPr>
        <w:tc>
          <w:tcPr>
            <w:tcW w:type="dxa" w:w="4320"/>
            <w:tcBorders>
              <w:start w:sz="6.399999999999977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سال14  تا13</w:t>
            </w:r>
          </w:p>
        </w:tc>
        <w:tc>
          <w:tcPr>
            <w:tcW w:type="dxa" w:w="270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70</w:t>
            </w:r>
          </w:p>
        </w:tc>
        <w:tc>
          <w:tcPr>
            <w:tcW w:type="dxa" w:w="2370"/>
            <w:tcBorders>
              <w:start w:sz="6.400000000000091" w:val="single" w:color="#444444"/>
              <w:top w:sz="5.600000000000364" w:val="single" w:color="#444444"/>
              <w:end w:sz="6.399999999999636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21.9</w:t>
            </w:r>
          </w:p>
        </w:tc>
      </w:tr>
      <w:tr>
        <w:trPr>
          <w:trHeight w:hRule="exact" w:val="674"/>
        </w:trPr>
        <w:tc>
          <w:tcPr>
            <w:tcW w:type="dxa" w:w="4320"/>
            <w:tcBorders>
              <w:start w:sz="6.399999999999977" w:val="single" w:color="#444444"/>
              <w:top w:sz="6.399999999999636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سال16  تا15</w:t>
            </w:r>
          </w:p>
        </w:tc>
        <w:tc>
          <w:tcPr>
            <w:tcW w:type="dxa" w:w="2700"/>
            <w:tcBorders>
              <w:start w:sz="6.400000000000091" w:val="single" w:color="#444444"/>
              <w:top w:sz="6.399999999999636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130</w:t>
            </w:r>
          </w:p>
        </w:tc>
        <w:tc>
          <w:tcPr>
            <w:tcW w:type="dxa" w:w="2370"/>
            <w:tcBorders>
              <w:start w:sz="6.400000000000091" w:val="single" w:color="#444444"/>
              <w:top w:sz="6.399999999999636" w:val="single" w:color="#444444"/>
              <w:end w:sz="6.399999999999636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40.6</w:t>
            </w:r>
          </w:p>
        </w:tc>
      </w:tr>
      <w:tr>
        <w:trPr>
          <w:trHeight w:hRule="exact" w:val="690"/>
        </w:trPr>
        <w:tc>
          <w:tcPr>
            <w:tcW w:type="dxa" w:w="4320"/>
            <w:tcBorders>
              <w:start w:sz="6.399999999999977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سال18  تا17</w:t>
            </w:r>
          </w:p>
        </w:tc>
        <w:tc>
          <w:tcPr>
            <w:tcW w:type="dxa" w:w="270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120</w:t>
            </w:r>
          </w:p>
        </w:tc>
        <w:tc>
          <w:tcPr>
            <w:tcW w:type="dxa" w:w="2370"/>
            <w:tcBorders>
              <w:start w:sz="6.400000000000091" w:val="single" w:color="#444444"/>
              <w:top w:sz="5.600000000000364" w:val="single" w:color="#444444"/>
              <w:end w:sz="6.399999999999636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37.5</w:t>
            </w:r>
          </w:p>
        </w:tc>
      </w:tr>
      <w:tr>
        <w:trPr>
          <w:trHeight w:hRule="exact" w:val="676"/>
        </w:trPr>
        <w:tc>
          <w:tcPr>
            <w:tcW w:type="dxa" w:w="4320"/>
            <w:tcBorders>
              <w:start w:sz="6.399999999999977" w:val="single" w:color="#444444"/>
              <w:top w:sz="6.399999999999636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جمع</w:t>
            </w:r>
          </w:p>
        </w:tc>
        <w:tc>
          <w:tcPr>
            <w:tcW w:type="dxa" w:w="2700"/>
            <w:tcBorders>
              <w:start w:sz="6.400000000000091" w:val="single" w:color="#444444"/>
              <w:top w:sz="6.399999999999636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320</w:t>
            </w:r>
          </w:p>
        </w:tc>
        <w:tc>
          <w:tcPr>
            <w:tcW w:type="dxa" w:w="2370"/>
            <w:tcBorders>
              <w:start w:sz="6.400000000000091" w:val="single" w:color="#444444"/>
              <w:top w:sz="6.399999999999636" w:val="single" w:color="#444444"/>
              <w:end w:sz="6.399999999999636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100</w:t>
            </w:r>
          </w:p>
        </w:tc>
      </w:tr>
    </w:tbl>
    <w:p>
      <w:pPr>
        <w:autoSpaceDN w:val="0"/>
        <w:autoSpaceDE w:val="0"/>
        <w:widowControl/>
        <w:spacing w:line="235" w:lineRule="auto" w:before="1366" w:after="0"/>
        <w:ind w:left="0" w:right="4704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۴۲</w:t>
      </w:r>
    </w:p>
    <w:p>
      <w:pPr>
        <w:sectPr>
          <w:pgSz w:w="11899" w:h="16838"/>
          <w:pgMar w:top="674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34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درصد) در گروه سنی21/9(  نفر70 ، نوجوان شرکت‌کننده در پژوهش320 ، از مجموع2-4 بر اساس جدول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درصد) در گروه سنی37/5(  نفر120  سال و16  تا15  درصد) در گروه سنی40/6(  نفر130 ، سال14  تا13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سال و کمترین فراوانی16  تا15  سال قرار داشتند. بنابراین، بیشترین فراوانی مربوط به نوجوانان18  تا17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سال بوده است که نشان می‌دهد بخش عمده منونه پژوهش را نوجوانان14  تا13 مربوط به گروه سنی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.میانه دوره نوجوانی تشکیل داده‌اند</w:t>
      </w:r>
    </w:p>
    <w:p>
      <w:pPr>
        <w:autoSpaceDN w:val="0"/>
        <w:autoSpaceDE w:val="0"/>
        <w:widowControl/>
        <w:spacing w:line="238" w:lineRule="auto" w:before="308" w:after="25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توزیع فراوانی و درصد نوجوانان بر حسب پایه حتصیلی3-۴ جدول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142"/>
        <w:gridCol w:w="3142"/>
        <w:gridCol w:w="3142"/>
      </w:tblGrid>
      <w:tr>
        <w:trPr>
          <w:trHeight w:hRule="exact" w:val="692"/>
        </w:trPr>
        <w:tc>
          <w:tcPr>
            <w:tcW w:type="dxa" w:w="5384"/>
            <w:tcBorders>
              <w:start w:sz="6.399999999999977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مؤلفه</w:t>
            </w:r>
          </w:p>
        </w:tc>
        <w:tc>
          <w:tcPr>
            <w:tcW w:type="dxa" w:w="2130"/>
            <w:tcBorders>
              <w:start w:sz="5.599999999999909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فراوانی</w:t>
            </w:r>
          </w:p>
        </w:tc>
        <w:tc>
          <w:tcPr>
            <w:tcW w:type="dxa" w:w="1876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درصد</w:t>
            </w:r>
          </w:p>
        </w:tc>
      </w:tr>
      <w:tr>
        <w:trPr>
          <w:trHeight w:hRule="exact" w:val="690"/>
        </w:trPr>
        <w:tc>
          <w:tcPr>
            <w:tcW w:type="dxa" w:w="5384"/>
            <w:tcBorders>
              <w:start w:sz="6.399999999999977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پایه هفتم</w:t>
            </w:r>
          </w:p>
        </w:tc>
        <w:tc>
          <w:tcPr>
            <w:tcW w:type="dxa" w:w="2130"/>
            <w:tcBorders>
              <w:start w:sz="5.599999999999909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60</w:t>
            </w:r>
          </w:p>
        </w:tc>
        <w:tc>
          <w:tcPr>
            <w:tcW w:type="dxa" w:w="1876"/>
            <w:tcBorders>
              <w:start w:sz="5.599999999999909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18.8</w:t>
            </w:r>
          </w:p>
        </w:tc>
      </w:tr>
      <w:tr>
        <w:trPr>
          <w:trHeight w:hRule="exact" w:val="674"/>
        </w:trPr>
        <w:tc>
          <w:tcPr>
            <w:tcW w:type="dxa" w:w="5384"/>
            <w:tcBorders>
              <w:start w:sz="6.399999999999977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پایه هشتم</w:t>
            </w:r>
          </w:p>
        </w:tc>
        <w:tc>
          <w:tcPr>
            <w:tcW w:type="dxa" w:w="2130"/>
            <w:tcBorders>
              <w:start w:sz="5.599999999999909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70</w:t>
            </w:r>
          </w:p>
        </w:tc>
        <w:tc>
          <w:tcPr>
            <w:tcW w:type="dxa" w:w="1876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21.9</w:t>
            </w:r>
          </w:p>
        </w:tc>
      </w:tr>
      <w:tr>
        <w:trPr>
          <w:trHeight w:hRule="exact" w:val="690"/>
        </w:trPr>
        <w:tc>
          <w:tcPr>
            <w:tcW w:type="dxa" w:w="5384"/>
            <w:tcBorders>
              <w:start w:sz="6.399999999999977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پایه نهم</w:t>
            </w:r>
          </w:p>
        </w:tc>
        <w:tc>
          <w:tcPr>
            <w:tcW w:type="dxa" w:w="2130"/>
            <w:tcBorders>
              <w:start w:sz="5.599999999999909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60</w:t>
            </w:r>
          </w:p>
        </w:tc>
        <w:tc>
          <w:tcPr>
            <w:tcW w:type="dxa" w:w="1876"/>
            <w:tcBorders>
              <w:start w:sz="5.599999999999909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18.8</w:t>
            </w:r>
          </w:p>
        </w:tc>
      </w:tr>
      <w:tr>
        <w:trPr>
          <w:trHeight w:hRule="exact" w:val="676"/>
        </w:trPr>
        <w:tc>
          <w:tcPr>
            <w:tcW w:type="dxa" w:w="5384"/>
            <w:tcBorders>
              <w:start w:sz="6.399999999999977" w:val="single" w:color="#444444"/>
              <w:top w:sz="5.599999999999909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پایه دهم</w:t>
            </w:r>
          </w:p>
        </w:tc>
        <w:tc>
          <w:tcPr>
            <w:tcW w:type="dxa" w:w="2130"/>
            <w:tcBorders>
              <w:start w:sz="5.599999999999909" w:val="single" w:color="#444444"/>
              <w:top w:sz="5.599999999999909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70</w:t>
            </w:r>
          </w:p>
        </w:tc>
        <w:tc>
          <w:tcPr>
            <w:tcW w:type="dxa" w:w="1876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21.9</w:t>
            </w:r>
          </w:p>
        </w:tc>
      </w:tr>
      <w:tr>
        <w:trPr>
          <w:trHeight w:hRule="exact" w:val="690"/>
        </w:trPr>
        <w:tc>
          <w:tcPr>
            <w:tcW w:type="dxa" w:w="5384"/>
            <w:tcBorders>
              <w:start w:sz="6.399999999999977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right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60پایه یازدهم و دوازدهم</w:t>
            </w:r>
          </w:p>
        </w:tc>
        <w:tc>
          <w:tcPr>
            <w:tcW w:type="dxa" w:w="2130"/>
            <w:tcBorders>
              <w:start w:sz="5.599999999999909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60</w:t>
            </w:r>
          </w:p>
        </w:tc>
        <w:tc>
          <w:tcPr>
            <w:tcW w:type="dxa" w:w="1876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18.6</w:t>
            </w:r>
          </w:p>
        </w:tc>
      </w:tr>
      <w:tr>
        <w:trPr>
          <w:trHeight w:hRule="exact" w:val="690"/>
        </w:trPr>
        <w:tc>
          <w:tcPr>
            <w:tcW w:type="dxa" w:w="5384"/>
            <w:tcBorders>
              <w:start w:sz="6.399999999999977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3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جمع</w:t>
            </w:r>
          </w:p>
        </w:tc>
        <w:tc>
          <w:tcPr>
            <w:tcW w:type="dxa" w:w="2130"/>
            <w:tcBorders>
              <w:start w:sz="5.599999999999909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320</w:t>
            </w:r>
          </w:p>
        </w:tc>
        <w:tc>
          <w:tcPr>
            <w:tcW w:type="dxa" w:w="1876"/>
            <w:tcBorders>
              <w:start w:sz="5.599999999999909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100</w:t>
            </w:r>
          </w:p>
        </w:tc>
      </w:tr>
    </w:tbl>
    <w:p>
      <w:pPr>
        <w:autoSpaceDN w:val="0"/>
        <w:autoSpaceDE w:val="0"/>
        <w:widowControl/>
        <w:spacing w:line="343" w:lineRule="auto" w:before="342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۷۰ ، درصد) در پایه هفتم۱۸/۸(  نفر۶۰ ، نوجوان شرکت‌کننده در پژوهش۳۲۰ بر اساس جدول، از مجموع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درصد) در پایه دهم و۲۱/۹(  نفر۷۰ ، درصد) در پایه نهم۱۸/۸(  نفر۶۰ ، درصد) در پایه هشتم۲۱/۹( نفر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درصد) در پایه‌های یازدهم و دوازدهم مشغول به حتصیل بودند. نتایج نشان می‌دهد که۱۸/۶(  نفر۶۰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درصد) و کمترین فراوانی۲۱/۹ بیشترین فراوانی مربوط به دانش‌آموزان پایه‌های هشتم و دهم (هر کدام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درصد) بوده است. به‌طور کلی، توزیع منونه از۱۸/۶( مربوط به دانش‌آموزان پایه‌های یازدهم و دوازدهم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نظر پایه حتصیلی نسبت ًا متوازن بوده و دانش‌آموزان پایه‌های مختلف با سهمی نزدیک به یکدیگر در پژوهش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.حضور داشته‌اند</w:t>
      </w:r>
    </w:p>
    <w:p>
      <w:pPr>
        <w:autoSpaceDN w:val="0"/>
        <w:autoSpaceDE w:val="0"/>
        <w:widowControl/>
        <w:spacing w:line="238" w:lineRule="auto" w:before="308" w:after="250"/>
        <w:ind w:left="1452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توزیع فراوانی و درصد نوجوانان بر حسب میزان استفاده روزانه از تلفن همراه4-۴ جدول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142"/>
        <w:gridCol w:w="3142"/>
        <w:gridCol w:w="3142"/>
      </w:tblGrid>
      <w:tr>
        <w:trPr>
          <w:trHeight w:hRule="exact" w:val="674"/>
        </w:trPr>
        <w:tc>
          <w:tcPr>
            <w:tcW w:type="dxa" w:w="4650"/>
            <w:tcBorders>
              <w:start w:sz="6.399999999999977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مؤلفه</w:t>
            </w:r>
          </w:p>
        </w:tc>
        <w:tc>
          <w:tcPr>
            <w:tcW w:type="dxa" w:w="2534"/>
            <w:tcBorders>
              <w:start w:sz="6.400000000000091" w:val="single" w:color="#444444"/>
              <w:top w:sz="5.600000000000364" w:val="single" w:color="#444444"/>
              <w:end w:sz="5.599999999999909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فراوانی</w:t>
            </w:r>
          </w:p>
        </w:tc>
        <w:tc>
          <w:tcPr>
            <w:tcW w:type="dxa" w:w="2206"/>
            <w:tcBorders>
              <w:start w:sz="5.599999999999909" w:val="single" w:color="#444444"/>
              <w:top w:sz="5.600000000000364" w:val="single" w:color="#444444"/>
              <w:end w:sz="6.399999999999636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درصد</w:t>
            </w:r>
          </w:p>
        </w:tc>
      </w:tr>
      <w:tr>
        <w:trPr>
          <w:trHeight w:hRule="exact" w:val="690"/>
        </w:trPr>
        <w:tc>
          <w:tcPr>
            <w:tcW w:type="dxa" w:w="4650"/>
            <w:tcBorders>
              <w:start w:sz="6.399999999999977" w:val="single" w:color="#444444"/>
              <w:top w:sz="6.399999999999636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ساعت2 کمتر از</w:t>
            </w:r>
          </w:p>
        </w:tc>
        <w:tc>
          <w:tcPr>
            <w:tcW w:type="dxa" w:w="2534"/>
            <w:tcBorders>
              <w:start w:sz="6.400000000000091" w:val="single" w:color="#444444"/>
              <w:top w:sz="6.399999999999636" w:val="single" w:color="#444444"/>
              <w:end w:sz="5.599999999999909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60</w:t>
            </w:r>
          </w:p>
        </w:tc>
        <w:tc>
          <w:tcPr>
            <w:tcW w:type="dxa" w:w="2206"/>
            <w:tcBorders>
              <w:start w:sz="5.599999999999909" w:val="single" w:color="#444444"/>
              <w:top w:sz="6.399999999999636" w:val="single" w:color="#444444"/>
              <w:end w:sz="6.399999999999636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18.8</w:t>
            </w:r>
          </w:p>
        </w:tc>
      </w:tr>
    </w:tbl>
    <w:p>
      <w:pPr>
        <w:autoSpaceDN w:val="0"/>
        <w:autoSpaceDE w:val="0"/>
        <w:widowControl/>
        <w:spacing w:line="235" w:lineRule="auto" w:before="872" w:after="0"/>
        <w:ind w:left="0" w:right="4664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۴۳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142"/>
        <w:gridCol w:w="3142"/>
        <w:gridCol w:w="3142"/>
      </w:tblGrid>
      <w:tr>
        <w:trPr>
          <w:trHeight w:hRule="exact" w:val="676"/>
        </w:trPr>
        <w:tc>
          <w:tcPr>
            <w:tcW w:type="dxa" w:w="4650"/>
            <w:tcBorders>
              <w:start w:sz="6.399999999999977" w:val="single" w:color="#444444"/>
              <w:top w:sz="6.399999999999977" w:val="single" w:color="#444444"/>
              <w:end w:sz="6.400000000000091" w:val="single" w:color="#444444"/>
              <w:bottom w:sz="6.399999999999977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ساعت4  تا2</w:t>
            </w:r>
          </w:p>
        </w:tc>
        <w:tc>
          <w:tcPr>
            <w:tcW w:type="dxa" w:w="2534"/>
            <w:tcBorders>
              <w:start w:sz="6.400000000000091" w:val="single" w:color="#444444"/>
              <w:top w:sz="6.399999999999977" w:val="single" w:color="#444444"/>
              <w:end w:sz="5.599999999999909" w:val="single" w:color="#444444"/>
              <w:bottom w:sz="6.399999999999977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110</w:t>
            </w:r>
          </w:p>
        </w:tc>
        <w:tc>
          <w:tcPr>
            <w:tcW w:type="dxa" w:w="2206"/>
            <w:tcBorders>
              <w:start w:sz="5.599999999999909" w:val="single" w:color="#444444"/>
              <w:top w:sz="6.399999999999977" w:val="single" w:color="#444444"/>
              <w:end w:sz="6.399999999999636" w:val="single" w:color="#444444"/>
              <w:bottom w:sz="6.399999999999977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34.4</w:t>
            </w:r>
          </w:p>
        </w:tc>
      </w:tr>
      <w:tr>
        <w:trPr>
          <w:trHeight w:hRule="exact" w:val="688"/>
        </w:trPr>
        <w:tc>
          <w:tcPr>
            <w:tcW w:type="dxa" w:w="4650"/>
            <w:tcBorders>
              <w:start w:sz="6.399999999999977" w:val="single" w:color="#444444"/>
              <w:top w:sz="6.399999999999977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ساعت6  تا4</w:t>
            </w:r>
          </w:p>
        </w:tc>
        <w:tc>
          <w:tcPr>
            <w:tcW w:type="dxa" w:w="2534"/>
            <w:tcBorders>
              <w:start w:sz="6.400000000000091" w:val="single" w:color="#444444"/>
              <w:top w:sz="6.399999999999977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90</w:t>
            </w:r>
          </w:p>
        </w:tc>
        <w:tc>
          <w:tcPr>
            <w:tcW w:type="dxa" w:w="2206"/>
            <w:tcBorders>
              <w:start w:sz="5.599999999999909" w:val="single" w:color="#444444"/>
              <w:top w:sz="6.399999999999977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28.1</w:t>
            </w:r>
          </w:p>
        </w:tc>
      </w:tr>
      <w:tr>
        <w:trPr>
          <w:trHeight w:hRule="exact" w:val="676"/>
        </w:trPr>
        <w:tc>
          <w:tcPr>
            <w:tcW w:type="dxa" w:w="4650"/>
            <w:tcBorders>
              <w:start w:sz="6.399999999999977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ساعت6 بیش از</w:t>
            </w:r>
          </w:p>
        </w:tc>
        <w:tc>
          <w:tcPr>
            <w:tcW w:type="dxa" w:w="2534"/>
            <w:tcBorders>
              <w:start w:sz="6.400000000000091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60</w:t>
            </w:r>
          </w:p>
        </w:tc>
        <w:tc>
          <w:tcPr>
            <w:tcW w:type="dxa" w:w="2206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18.7</w:t>
            </w:r>
          </w:p>
        </w:tc>
      </w:tr>
      <w:tr>
        <w:trPr>
          <w:trHeight w:hRule="exact" w:val="692"/>
        </w:trPr>
        <w:tc>
          <w:tcPr>
            <w:tcW w:type="dxa" w:w="4650"/>
            <w:tcBorders>
              <w:start w:sz="6.399999999999977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5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جمع</w:t>
            </w:r>
          </w:p>
        </w:tc>
        <w:tc>
          <w:tcPr>
            <w:tcW w:type="dxa" w:w="2534"/>
            <w:tcBorders>
              <w:start w:sz="6.400000000000091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320</w:t>
            </w:r>
          </w:p>
        </w:tc>
        <w:tc>
          <w:tcPr>
            <w:tcW w:type="dxa" w:w="2206"/>
            <w:tcBorders>
              <w:start w:sz="5.599999999999909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100</w:t>
            </w:r>
          </w:p>
        </w:tc>
      </w:tr>
    </w:tbl>
    <w:p>
      <w:pPr>
        <w:autoSpaceDN w:val="0"/>
        <w:autoSpaceDE w:val="0"/>
        <w:widowControl/>
        <w:spacing w:line="384" w:lineRule="auto" w:before="356" w:after="25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 ساعت2  درصد) کمتر از۱۸/۸(  نفر۶۰ ، نوجوان شرکت‌کننده در پژوهش۳۲۰ بر اساس جدول، از مجموع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درصد۱۸/۷(  نفر۶۰  ساعت و6  تا4  درصد) بین۲۸/۱(  نفر۹۰ ، ساعت4  تا2  درصد) بین۳۴/۴(  نفر۱۱۰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ساعت در روز از تلفن همراه استفاده می‌کردند. نتایج نشان می‌دهد که بیشترین فراوانی مربوط6 بیش از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ساعت از تلفن همراه استفاده می‌کنند و کمترین فراوانی به گروه‌های4  تا2 به نوجوانانی است که روزانه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ساعت اختصاص دارد. به‌طور کلی، بخش عمده منونه پژوهش6  ساعت و بیش از2 دارای استفاده کمتر از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.دارای میزان استفاده روزانه متوسط از تلفن همراه بوده‌اند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:آمار استنباطی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.در این بخش به آزمون فرضیات پرداخته شده است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فرضیه اصلی: نوموفوبیا براساس سبک های دلبستگی و استرس ادراک شده با نقش میاجنی تنظیم هیجان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.در نوجوانان قابل پیش بینی است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نرمال بودن داده ها5-۴ جدول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356"/>
        <w:gridCol w:w="2356"/>
        <w:gridCol w:w="2356"/>
        <w:gridCol w:w="2356"/>
      </w:tblGrid>
      <w:tr>
        <w:trPr>
          <w:trHeight w:hRule="exact" w:val="676"/>
        </w:trPr>
        <w:tc>
          <w:tcPr>
            <w:tcW w:type="dxa" w:w="1110"/>
            <w:tcBorders>
              <w:start w:sz="6.399999999999977" w:val="single" w:color="#444444"/>
              <w:top w:sz="6.399999999999636" w:val="single" w:color="#444444"/>
              <w:end w:sz="6.399999999999977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نتیجه</w:t>
            </w:r>
          </w:p>
        </w:tc>
        <w:tc>
          <w:tcPr>
            <w:tcW w:type="dxa" w:w="3090"/>
            <w:tcBorders>
              <w:start w:sz="6.399999999999977" w:val="single" w:color="#444444"/>
              <w:top w:sz="6.399999999999636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).Sig( سطح معناداری</w:t>
            </w:r>
          </w:p>
        </w:tc>
        <w:tc>
          <w:tcPr>
            <w:tcW w:type="dxa" w:w="1710"/>
            <w:tcBorders>
              <w:start w:sz="6.400000000000091" w:val="single" w:color="#444444"/>
              <w:top w:sz="6.399999999999636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K-S آماره</w:t>
            </w:r>
          </w:p>
        </w:tc>
        <w:tc>
          <w:tcPr>
            <w:tcW w:type="dxa" w:w="3480"/>
            <w:tcBorders>
              <w:start w:sz="6.400000000000091" w:val="single" w:color="#444444"/>
              <w:top w:sz="6.399999999999636" w:val="single" w:color="#444444"/>
              <w:end w:sz="6.399999999999636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متغیر</w:t>
            </w:r>
          </w:p>
        </w:tc>
      </w:tr>
      <w:tr>
        <w:trPr>
          <w:trHeight w:hRule="exact" w:val="690"/>
        </w:trPr>
        <w:tc>
          <w:tcPr>
            <w:tcW w:type="dxa" w:w="1110"/>
            <w:tcBorders>
              <w:start w:sz="6.399999999999977" w:val="single" w:color="#444444"/>
              <w:top w:sz="6.399999999999636" w:val="single" w:color="#444444"/>
              <w:end w:sz="6.399999999999977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نرمال</w:t>
            </w:r>
          </w:p>
        </w:tc>
        <w:tc>
          <w:tcPr>
            <w:tcW w:type="dxa" w:w="3090"/>
            <w:tcBorders>
              <w:start w:sz="6.399999999999977" w:val="single" w:color="#444444"/>
              <w:top w:sz="6.399999999999636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0.2</w:t>
            </w:r>
          </w:p>
        </w:tc>
        <w:tc>
          <w:tcPr>
            <w:tcW w:type="dxa" w:w="1710"/>
            <w:tcBorders>
              <w:start w:sz="6.400000000000091" w:val="single" w:color="#444444"/>
              <w:top w:sz="6.399999999999636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0.061</w:t>
            </w:r>
          </w:p>
        </w:tc>
        <w:tc>
          <w:tcPr>
            <w:tcW w:type="dxa" w:w="3480"/>
            <w:tcBorders>
              <w:start w:sz="6.400000000000091" w:val="single" w:color="#444444"/>
              <w:top w:sz="6.399999999999636" w:val="single" w:color="#444444"/>
              <w:end w:sz="6.399999999999636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نوموفوبیا</w:t>
            </w:r>
          </w:p>
        </w:tc>
      </w:tr>
      <w:tr>
        <w:trPr>
          <w:trHeight w:hRule="exact" w:val="690"/>
        </w:trPr>
        <w:tc>
          <w:tcPr>
            <w:tcW w:type="dxa" w:w="1110"/>
            <w:tcBorders>
              <w:start w:sz="6.399999999999977" w:val="single" w:color="#444444"/>
              <w:top w:sz="5.600000000000364" w:val="single" w:color="#444444"/>
              <w:end w:sz="6.399999999999977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نرمال</w:t>
            </w:r>
          </w:p>
        </w:tc>
        <w:tc>
          <w:tcPr>
            <w:tcW w:type="dxa" w:w="3090"/>
            <w:tcBorders>
              <w:start w:sz="6.399999999999977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0.2</w:t>
            </w:r>
          </w:p>
        </w:tc>
        <w:tc>
          <w:tcPr>
            <w:tcW w:type="dxa" w:w="171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0.053</w:t>
            </w:r>
          </w:p>
        </w:tc>
        <w:tc>
          <w:tcPr>
            <w:tcW w:type="dxa" w:w="3480"/>
            <w:tcBorders>
              <w:start w:sz="6.400000000000091" w:val="single" w:color="#444444"/>
              <w:top w:sz="5.600000000000364" w:val="single" w:color="#444444"/>
              <w:end w:sz="6.399999999999636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سبک دلبستگی ایمن</w:t>
            </w:r>
          </w:p>
        </w:tc>
      </w:tr>
      <w:tr>
        <w:trPr>
          <w:trHeight w:hRule="exact" w:val="674"/>
        </w:trPr>
        <w:tc>
          <w:tcPr>
            <w:tcW w:type="dxa" w:w="1110"/>
            <w:tcBorders>
              <w:start w:sz="6.399999999999977" w:val="single" w:color="#444444"/>
              <w:top w:sz="6.399999999999636" w:val="single" w:color="#444444"/>
              <w:end w:sz="6.399999999999977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نرمال</w:t>
            </w:r>
          </w:p>
        </w:tc>
        <w:tc>
          <w:tcPr>
            <w:tcW w:type="dxa" w:w="3090"/>
            <w:tcBorders>
              <w:start w:sz="6.399999999999977" w:val="single" w:color="#444444"/>
              <w:top w:sz="6.399999999999636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0.127</w:t>
            </w:r>
          </w:p>
        </w:tc>
        <w:tc>
          <w:tcPr>
            <w:tcW w:type="dxa" w:w="1710"/>
            <w:tcBorders>
              <w:start w:sz="6.400000000000091" w:val="single" w:color="#444444"/>
              <w:top w:sz="6.399999999999636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0.066</w:t>
            </w:r>
          </w:p>
        </w:tc>
        <w:tc>
          <w:tcPr>
            <w:tcW w:type="dxa" w:w="3480"/>
            <w:tcBorders>
              <w:start w:sz="6.400000000000091" w:val="single" w:color="#444444"/>
              <w:top w:sz="6.399999999999636" w:val="single" w:color="#444444"/>
              <w:end w:sz="6.399999999999636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سبک دلبستگی اجتنابی</w:t>
            </w:r>
          </w:p>
        </w:tc>
      </w:tr>
      <w:tr>
        <w:trPr>
          <w:trHeight w:hRule="exact" w:val="690"/>
        </w:trPr>
        <w:tc>
          <w:tcPr>
            <w:tcW w:type="dxa" w:w="1110"/>
            <w:tcBorders>
              <w:start w:sz="6.399999999999977" w:val="single" w:color="#444444"/>
              <w:top w:sz="5.600000000000364" w:val="single" w:color="#444444"/>
              <w:end w:sz="6.399999999999977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نرمال</w:t>
            </w:r>
          </w:p>
        </w:tc>
        <w:tc>
          <w:tcPr>
            <w:tcW w:type="dxa" w:w="3090"/>
            <w:tcBorders>
              <w:start w:sz="6.399999999999977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0.2</w:t>
            </w:r>
          </w:p>
        </w:tc>
        <w:tc>
          <w:tcPr>
            <w:tcW w:type="dxa" w:w="171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0.058</w:t>
            </w:r>
          </w:p>
        </w:tc>
        <w:tc>
          <w:tcPr>
            <w:tcW w:type="dxa" w:w="3480"/>
            <w:tcBorders>
              <w:start w:sz="6.400000000000091" w:val="single" w:color="#444444"/>
              <w:top w:sz="5.600000000000364" w:val="single" w:color="#444444"/>
              <w:end w:sz="6.399999999999636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سبک دلبستگی دوسوگرا</w:t>
            </w:r>
          </w:p>
        </w:tc>
      </w:tr>
      <w:tr>
        <w:trPr>
          <w:trHeight w:hRule="exact" w:val="690"/>
        </w:trPr>
        <w:tc>
          <w:tcPr>
            <w:tcW w:type="dxa" w:w="1110"/>
            <w:tcBorders>
              <w:start w:sz="6.399999999999977" w:val="single" w:color="#444444"/>
              <w:top w:sz="6.399999999999636" w:val="single" w:color="#444444"/>
              <w:end w:sz="6.399999999999977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نرمال</w:t>
            </w:r>
          </w:p>
        </w:tc>
        <w:tc>
          <w:tcPr>
            <w:tcW w:type="dxa" w:w="3090"/>
            <w:tcBorders>
              <w:start w:sz="6.399999999999977" w:val="single" w:color="#444444"/>
              <w:top w:sz="6.399999999999636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0.081</w:t>
            </w:r>
          </w:p>
        </w:tc>
        <w:tc>
          <w:tcPr>
            <w:tcW w:type="dxa" w:w="1710"/>
            <w:tcBorders>
              <w:start w:sz="6.400000000000091" w:val="single" w:color="#444444"/>
              <w:top w:sz="6.399999999999636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0.071</w:t>
            </w:r>
          </w:p>
        </w:tc>
        <w:tc>
          <w:tcPr>
            <w:tcW w:type="dxa" w:w="3480"/>
            <w:tcBorders>
              <w:start w:sz="6.400000000000091" w:val="single" w:color="#444444"/>
              <w:top w:sz="6.399999999999636" w:val="single" w:color="#444444"/>
              <w:end w:sz="6.399999999999636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استرس ادراک‌شده</w:t>
            </w:r>
          </w:p>
        </w:tc>
      </w:tr>
      <w:tr>
        <w:trPr>
          <w:trHeight w:hRule="exact" w:val="676"/>
        </w:trPr>
        <w:tc>
          <w:tcPr>
            <w:tcW w:type="dxa" w:w="1110"/>
            <w:tcBorders>
              <w:start w:sz="6.399999999999977" w:val="single" w:color="#444444"/>
              <w:top w:sz="5.600000000000364" w:val="single" w:color="#444444"/>
              <w:end w:sz="6.399999999999977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نرمال</w:t>
            </w:r>
          </w:p>
        </w:tc>
        <w:tc>
          <w:tcPr>
            <w:tcW w:type="dxa" w:w="3090"/>
            <w:tcBorders>
              <w:start w:sz="6.399999999999977" w:val="single" w:color="#444444"/>
              <w:top w:sz="5.600000000000364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0.2</w:t>
            </w:r>
          </w:p>
        </w:tc>
        <w:tc>
          <w:tcPr>
            <w:tcW w:type="dxa" w:w="171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0.056</w:t>
            </w:r>
          </w:p>
        </w:tc>
        <w:tc>
          <w:tcPr>
            <w:tcW w:type="dxa" w:w="3480"/>
            <w:tcBorders>
              <w:start w:sz="6.400000000000091" w:val="single" w:color="#444444"/>
              <w:top w:sz="5.600000000000364" w:val="single" w:color="#444444"/>
              <w:end w:sz="6.399999999999636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تنظیم هیجان</w:t>
            </w:r>
          </w:p>
        </w:tc>
      </w:tr>
    </w:tbl>
    <w:p>
      <w:pPr>
        <w:autoSpaceDN w:val="0"/>
        <w:autoSpaceDE w:val="0"/>
        <w:widowControl/>
        <w:spacing w:line="235" w:lineRule="auto" w:before="856" w:after="0"/>
        <w:ind w:left="0" w:right="4680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۴۴</w:t>
      </w:r>
    </w:p>
    <w:p>
      <w:pPr>
        <w:sectPr>
          <w:pgSz w:w="11899" w:h="16838"/>
          <w:pgMar w:top="622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41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پیش از آزمون فرضیه‌ها، مفروضه‌های حتلیل پارامتریک و رگرسیون بررسی شد. نرمال بودن تک‌متغیره با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به‌دست۰/۰۵ آزمون کوملوگروف–امسیرنوف ارزیابی گردید و برای همه متغیرها سطح معناداری بزرگ‌تر از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به احنراف‌های جزئی حساسK-S ) آزمونn&gt;۳۰۰( ). با این حال، در حجم‌های بزرگ۵-۴ آمد (جدول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نرمال را رد کند؛ در منونه حاضر چنین نشد و این یافتهpractically می‌شود و ممکن است حتی توزیع‌های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نسبت به احنراف خفیف از نرمالSEM به‌نفع نرمال بودن تک‌متغیره است؛ نرمال بودن چندمتغیره جداگانه آزمون نشده است. عالوه بر آن، برآورد حداکثر درست‌منایی در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موجهSEM ). ازاین‌رو استفاده از آزمون‌های پارامتریک وKline, 2016(  نسبت ًا مقاوم استn=۳۲۰ در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.تشخیص داده شد</w:t>
      </w:r>
    </w:p>
    <w:p>
      <w:pPr>
        <w:autoSpaceDN w:val="0"/>
        <w:autoSpaceDE w:val="0"/>
        <w:widowControl/>
        <w:spacing w:line="346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الگوی ضرایب همبستگی پیرسون و روابط رگرسیونی با فرض خطی بودن سازگار بود؛ با این حال معناداری همبستگی پیرسون به‌تنهایی اثبات قطعی خطی بودن نیست و تفسیر روابط در چارچوب مفروضه خطی بودن انجام شده است. استقالل خطاها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به‌دست آمد که همگی در بازه۱/۸۳۹  و۲/۰۶۰ ،۱/۷۹۲ با آماره دوربین–واتسون در مدل‌های رگرسیونی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قرار دارند و خودهمبستگی پیاپی را نشان منی‌دهند. همسانی واریانس با پراکندگی۲/۵  تا۱/۵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باقیمانده‌ها در برابر مقادیر پیش‌بینی‌شده بررسی شد و الگوی نظام‌مند (قیفی شکل) مشاهده نگردید؛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VIF .) بررسی شد (جدول جداگانهVIF بنابراین ناهمسانی واریانس جدی مطرح نبود. هم‌خطی چندگانه با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است۱۰  و پایین‌تر از حد۵  ب التر از آستانه محافظه‌کارانه۶/۸۸  و سبک اضطرابی۶/۵۵ سبک اجتنابی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میان دو سبک ناایمن همخوان است و تفسیرr=۰/۹۲۰ )؛ این وضعیت با همبستگیHair et al. , 2019(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و در مدل کامل استرس و۱/۶۴  دلبستگی ایمنVIF .ضرایب اختصاصی این دو متغیر باید با احتیاط باشد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و مطلوب بود۱/۵  تا۱/۳ تنظیم هیجان حدود</w:t>
      </w:r>
    </w:p>
    <w:p>
      <w:pPr>
        <w:autoSpaceDN w:val="0"/>
        <w:autoSpaceDE w:val="0"/>
        <w:widowControl/>
        <w:spacing w:line="338" w:lineRule="auto" w:before="292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از نظر آماری نشان‌دهنده همپوشانی زیادr=۰/۹۲۰( همبستگی بسیار ب الی دلبستگی اجتنابی و اضطرابی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منرات در این منونه است و می‌تواند ضرایب بتا را ناپایدار کند. از نظر نظری این دو سبک متمایزند (اینزورث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.)، اما در نوجوانی ممکن است هر دو ُبعد ناایمنی همزمان ب ال باشد۱۹۹۰ ،؛ کولینز و رید۱۹۷۸ ،و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بنابراین در تفسیر رگرسیون چندگانه، بر جهت صفرمرتبه (همبستگی ساده) و نقش میاجنی تنظیم هیجان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مربوط به سبک اجتنابیp بیش از مقایسه دقیق بزرگی بتای اجتنابی در برابر اضطرابی تأکید می‌شود. مقدار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گزارش‌شده همخوان استt ) با آمارهp=۰/۰۰۴( ) و اضطرابیp=۰/۰۲۵( )، ایمنp&lt;۰/۰۰۱(</w:t>
      </w:r>
    </w:p>
    <w:p>
      <w:pPr>
        <w:autoSpaceDN w:val="0"/>
        <w:autoSpaceDE w:val="0"/>
        <w:widowControl/>
        <w:spacing w:line="238" w:lineRule="auto" w:before="308" w:after="250"/>
        <w:ind w:left="2250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برای سبک‌های دلبستگیVIF( . شاخص حتمل و عامل تورم واریانس۱۴-۴ جدول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356"/>
        <w:gridCol w:w="2356"/>
        <w:gridCol w:w="2356"/>
        <w:gridCol w:w="2356"/>
      </w:tblGrid>
      <w:tr>
        <w:trPr>
          <w:trHeight w:hRule="exact" w:val="764"/>
        </w:trPr>
        <w:tc>
          <w:tcPr>
            <w:tcW w:type="dxa" w:w="2670"/>
            <w:tcBorders>
              <w:start w:sz="6.399999999999977" w:val="single" w:color="#444444"/>
              <w:top w:sz="5.600000000000364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و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ضعیت</w:t>
            </w:r>
          </w:p>
        </w:tc>
        <w:tc>
          <w:tcPr>
            <w:tcW w:type="dxa" w:w="114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8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4"/>
              </w:rPr>
              <w:t>VIF</w:t>
            </w:r>
          </w:p>
        </w:tc>
        <w:tc>
          <w:tcPr>
            <w:tcW w:type="dxa" w:w="303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همبستگی با نوموفوبیا</w:t>
            </w:r>
          </w:p>
        </w:tc>
        <w:tc>
          <w:tcPr>
            <w:tcW w:type="dxa" w:w="2550"/>
            <w:tcBorders>
              <w:start w:sz="6.400000000000091" w:val="single" w:color="#444444"/>
              <w:top w:sz="5.600000000000364" w:val="single" w:color="#444444"/>
              <w:end w:sz="6.399999999999636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متغیر</w:t>
            </w:r>
          </w:p>
        </w:tc>
      </w:tr>
      <w:tr>
        <w:trPr>
          <w:trHeight w:hRule="exact" w:val="676"/>
        </w:trPr>
        <w:tc>
          <w:tcPr>
            <w:tcW w:type="dxa" w:w="2670"/>
            <w:tcBorders>
              <w:start w:sz="6.399999999999977" w:val="single" w:color="#444444"/>
              <w:top w:sz="5.600000000000364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)VIF&lt;۱۰&lt;۵( احتیاط</w:t>
            </w:r>
          </w:p>
        </w:tc>
        <w:tc>
          <w:tcPr>
            <w:tcW w:type="dxa" w:w="114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۶/۵۵</w:t>
            </w:r>
          </w:p>
        </w:tc>
        <w:tc>
          <w:tcPr>
            <w:tcW w:type="dxa" w:w="303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۰/۲۴۱</w:t>
            </w:r>
          </w:p>
        </w:tc>
        <w:tc>
          <w:tcPr>
            <w:tcW w:type="dxa" w:w="2550"/>
            <w:tcBorders>
              <w:start w:sz="6.400000000000091" w:val="single" w:color="#444444"/>
              <w:top w:sz="5.600000000000364" w:val="single" w:color="#444444"/>
              <w:end w:sz="6.399999999999636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دلبستگی اجتنابی</w:t>
            </w:r>
          </w:p>
        </w:tc>
      </w:tr>
      <w:tr>
        <w:trPr>
          <w:trHeight w:hRule="exact" w:val="690"/>
        </w:trPr>
        <w:tc>
          <w:tcPr>
            <w:tcW w:type="dxa" w:w="2670"/>
            <w:tcBorders>
              <w:start w:sz="6.399999999999977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114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۱/۶۴</w:t>
            </w:r>
          </w:p>
        </w:tc>
        <w:tc>
          <w:tcPr>
            <w:tcW w:type="dxa" w:w="303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۰/۲۱۴−</w:t>
            </w:r>
          </w:p>
        </w:tc>
        <w:tc>
          <w:tcPr>
            <w:tcW w:type="dxa" w:w="2550"/>
            <w:tcBorders>
              <w:start w:sz="6.400000000000091" w:val="single" w:color="#444444"/>
              <w:top w:sz="5.600000000000364" w:val="single" w:color="#444444"/>
              <w:end w:sz="6.399999999999636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دلبستگی ایمن</w:t>
            </w:r>
          </w:p>
        </w:tc>
      </w:tr>
    </w:tbl>
    <w:p>
      <w:pPr>
        <w:autoSpaceDN w:val="0"/>
        <w:autoSpaceDE w:val="0"/>
        <w:widowControl/>
        <w:spacing w:line="235" w:lineRule="auto" w:before="828" w:after="0"/>
        <w:ind w:left="0" w:right="4662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۴۵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356"/>
        <w:gridCol w:w="2356"/>
        <w:gridCol w:w="2356"/>
        <w:gridCol w:w="2356"/>
      </w:tblGrid>
      <w:tr>
        <w:trPr>
          <w:trHeight w:hRule="exact" w:val="676"/>
        </w:trPr>
        <w:tc>
          <w:tcPr>
            <w:tcW w:type="dxa" w:w="2670"/>
            <w:tcBorders>
              <w:start w:sz="6.399999999999977" w:val="single" w:color="#444444"/>
              <w:top w:sz="6.399999999999977" w:val="single" w:color="#444444"/>
              <w:end w:sz="6.400000000000091" w:val="single" w:color="#444444"/>
              <w:bottom w:sz="6.399999999999977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)VIF&lt;۱۰&lt;۵( احتیاط</w:t>
            </w:r>
          </w:p>
        </w:tc>
        <w:tc>
          <w:tcPr>
            <w:tcW w:type="dxa" w:w="1140"/>
            <w:tcBorders>
              <w:start w:sz="6.400000000000091" w:val="single" w:color="#444444"/>
              <w:top w:sz="6.399999999999977" w:val="single" w:color="#444444"/>
              <w:end w:sz="6.400000000000091" w:val="single" w:color="#444444"/>
              <w:bottom w:sz="6.399999999999977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۶/۸۸</w:t>
            </w:r>
          </w:p>
        </w:tc>
        <w:tc>
          <w:tcPr>
            <w:tcW w:type="dxa" w:w="3030"/>
            <w:tcBorders>
              <w:start w:sz="6.400000000000091" w:val="single" w:color="#444444"/>
              <w:top w:sz="6.399999999999977" w:val="single" w:color="#444444"/>
              <w:end w:sz="6.400000000000091" w:val="single" w:color="#444444"/>
              <w:bottom w:sz="6.399999999999977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۰/۱۷۰</w:t>
            </w:r>
          </w:p>
        </w:tc>
        <w:tc>
          <w:tcPr>
            <w:tcW w:type="dxa" w:w="2550"/>
            <w:tcBorders>
              <w:start w:sz="6.400000000000091" w:val="single" w:color="#444444"/>
              <w:top w:sz="6.399999999999977" w:val="single" w:color="#444444"/>
              <w:end w:sz="6.399999999999636" w:val="single" w:color="#444444"/>
              <w:bottom w:sz="6.399999999999977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دلبستگی اضطرابی</w:t>
            </w:r>
          </w:p>
        </w:tc>
      </w:tr>
    </w:tbl>
    <w:p>
      <w:pPr>
        <w:autoSpaceDN w:val="0"/>
        <w:autoSpaceDE w:val="0"/>
        <w:widowControl/>
        <w:spacing w:line="238" w:lineRule="auto" w:before="356" w:after="25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ماتریس همبستگی بین متغیرها6-۴ جدول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rHeight w:hRule="exact" w:val="692"/>
        </w:trPr>
        <w:tc>
          <w:tcPr>
            <w:tcW w:type="dxa" w:w="1020"/>
            <w:tcBorders>
              <w:start w:sz="6.399999999999977" w:val="single" w:color="#444444"/>
              <w:top w:sz="6.400000000000091" w:val="single" w:color="#444444"/>
              <w:end w:sz="6.399999999999977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اضطرابی</w:t>
            </w:r>
          </w:p>
        </w:tc>
        <w:tc>
          <w:tcPr>
            <w:tcW w:type="dxa" w:w="1050"/>
            <w:tcBorders>
              <w:start w:sz="6.399999999999977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ایمن</w:t>
            </w:r>
          </w:p>
        </w:tc>
        <w:tc>
          <w:tcPr>
            <w:tcW w:type="dxa" w:w="105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اجتنابی</w:t>
            </w:r>
          </w:p>
        </w:tc>
        <w:tc>
          <w:tcPr>
            <w:tcW w:type="dxa" w:w="138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تنظیم‌هیجان</w:t>
            </w:r>
          </w:p>
        </w:tc>
        <w:tc>
          <w:tcPr>
            <w:tcW w:type="dxa" w:w="192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استرس‌ادراک‌شده</w:t>
            </w:r>
          </w:p>
        </w:tc>
        <w:tc>
          <w:tcPr>
            <w:tcW w:type="dxa" w:w="105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نوفوبیا</w:t>
            </w:r>
          </w:p>
        </w:tc>
        <w:tc>
          <w:tcPr>
            <w:tcW w:type="dxa" w:w="1920"/>
            <w:tcBorders>
              <w:start w:sz="6.400000000000091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</w:t>
            </w:r>
          </w:p>
        </w:tc>
      </w:tr>
      <w:tr>
        <w:trPr>
          <w:trHeight w:hRule="exact" w:val="672"/>
        </w:trPr>
        <w:tc>
          <w:tcPr>
            <w:tcW w:type="dxa" w:w="1020"/>
            <w:tcBorders>
              <w:start w:sz="6.399999999999977" w:val="single" w:color="#444444"/>
              <w:top w:sz="5.599999999999909" w:val="single" w:color="#444444"/>
              <w:end w:sz="6.399999999999977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tcBorders>
              <w:start w:sz="6.399999999999977" w:val="single" w:color="#444444"/>
              <w:top w:sz="5.599999999999909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2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</w:t>
            </w:r>
          </w:p>
        </w:tc>
        <w:tc>
          <w:tcPr>
            <w:tcW w:type="dxa" w:w="1920"/>
            <w:tcBorders>
              <w:start w:sz="6.400000000000091" w:val="single" w:color="#444444"/>
              <w:top w:sz="5.599999999999909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نوفوبیا</w:t>
            </w:r>
          </w:p>
        </w:tc>
      </w:tr>
      <w:tr>
        <w:trPr>
          <w:trHeight w:hRule="exact" w:val="752"/>
        </w:trPr>
        <w:tc>
          <w:tcPr>
            <w:tcW w:type="dxa" w:w="1020"/>
            <w:tcBorders>
              <w:start w:sz="6.399999999999977" w:val="single" w:color="#444444"/>
              <w:top w:sz="5.599999999999909" w:val="single" w:color="#444444"/>
              <w:end w:sz="6.399999999999977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tcBorders>
              <w:start w:sz="6.399999999999977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2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</w:t>
            </w:r>
          </w:p>
        </w:tc>
        <w:tc>
          <w:tcPr>
            <w:tcW w:type="dxa" w:w="105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18"/>
              </w:rPr>
              <w:t>**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736.</w:t>
            </w:r>
          </w:p>
        </w:tc>
        <w:tc>
          <w:tcPr>
            <w:tcW w:type="dxa" w:w="1920"/>
            <w:tcBorders>
              <w:start w:sz="6.400000000000091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استرس‌ادراک‌شده</w:t>
            </w:r>
          </w:p>
        </w:tc>
      </w:tr>
      <w:tr>
        <w:trPr>
          <w:trHeight w:hRule="exact" w:val="750"/>
        </w:trPr>
        <w:tc>
          <w:tcPr>
            <w:tcW w:type="dxa" w:w="1020"/>
            <w:tcBorders>
              <w:start w:sz="6.399999999999977" w:val="single" w:color="#444444"/>
              <w:top w:sz="6.400000000000091" w:val="single" w:color="#444444"/>
              <w:end w:sz="6.399999999999977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tcBorders>
              <w:start w:sz="6.399999999999977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</w:t>
            </w:r>
          </w:p>
        </w:tc>
        <w:tc>
          <w:tcPr>
            <w:tcW w:type="dxa" w:w="192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18"/>
              </w:rPr>
              <w:t>**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439.-</w:t>
            </w:r>
          </w:p>
        </w:tc>
        <w:tc>
          <w:tcPr>
            <w:tcW w:type="dxa" w:w="105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18"/>
              </w:rPr>
              <w:t>**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440.-</w:t>
            </w:r>
          </w:p>
        </w:tc>
        <w:tc>
          <w:tcPr>
            <w:tcW w:type="dxa" w:w="1920"/>
            <w:tcBorders>
              <w:start w:sz="6.400000000000091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تنظیم‌هیجان</w:t>
            </w:r>
          </w:p>
        </w:tc>
      </w:tr>
      <w:tr>
        <w:trPr>
          <w:trHeight w:hRule="exact" w:val="764"/>
        </w:trPr>
        <w:tc>
          <w:tcPr>
            <w:tcW w:type="dxa" w:w="1020"/>
            <w:tcBorders>
              <w:start w:sz="6.399999999999977" w:val="single" w:color="#444444"/>
              <w:top w:sz="5.599999999999909" w:val="single" w:color="#444444"/>
              <w:end w:sz="6.399999999999977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tcBorders>
              <w:start w:sz="6.399999999999977" w:val="single" w:color="#444444"/>
              <w:top w:sz="5.599999999999909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</w:t>
            </w:r>
          </w:p>
        </w:tc>
        <w:tc>
          <w:tcPr>
            <w:tcW w:type="dxa" w:w="138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18"/>
              </w:rPr>
              <w:t>**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455.-</w:t>
            </w:r>
          </w:p>
        </w:tc>
        <w:tc>
          <w:tcPr>
            <w:tcW w:type="dxa" w:w="192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18"/>
              </w:rPr>
              <w:t>**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311.</w:t>
            </w:r>
          </w:p>
        </w:tc>
        <w:tc>
          <w:tcPr>
            <w:tcW w:type="dxa" w:w="105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18"/>
              </w:rPr>
              <w:t>**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241.</w:t>
            </w:r>
          </w:p>
        </w:tc>
        <w:tc>
          <w:tcPr>
            <w:tcW w:type="dxa" w:w="1920"/>
            <w:tcBorders>
              <w:start w:sz="6.400000000000091" w:val="single" w:color="#444444"/>
              <w:top w:sz="5.599999999999909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اجتنابی</w:t>
            </w:r>
          </w:p>
        </w:tc>
      </w:tr>
      <w:tr>
        <w:trPr>
          <w:trHeight w:hRule="exact" w:val="750"/>
        </w:trPr>
        <w:tc>
          <w:tcPr>
            <w:tcW w:type="dxa" w:w="1020"/>
            <w:tcBorders>
              <w:start w:sz="6.399999999999977" w:val="single" w:color="#444444"/>
              <w:top w:sz="5.599999999999909" w:val="single" w:color="#444444"/>
              <w:end w:sz="6.399999999999977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tcBorders>
              <w:start w:sz="6.399999999999977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</w:t>
            </w:r>
          </w:p>
        </w:tc>
        <w:tc>
          <w:tcPr>
            <w:tcW w:type="dxa" w:w="105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18"/>
              </w:rPr>
              <w:t>**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596.-</w:t>
            </w:r>
          </w:p>
        </w:tc>
        <w:tc>
          <w:tcPr>
            <w:tcW w:type="dxa" w:w="138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18"/>
              </w:rPr>
              <w:t>**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432.</w:t>
            </w:r>
          </w:p>
        </w:tc>
        <w:tc>
          <w:tcPr>
            <w:tcW w:type="dxa" w:w="192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18"/>
              </w:rPr>
              <w:t>**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309.-</w:t>
            </w:r>
          </w:p>
        </w:tc>
        <w:tc>
          <w:tcPr>
            <w:tcW w:type="dxa" w:w="105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18"/>
              </w:rPr>
              <w:t>**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214.-</w:t>
            </w:r>
          </w:p>
        </w:tc>
        <w:tc>
          <w:tcPr>
            <w:tcW w:type="dxa" w:w="1920"/>
            <w:tcBorders>
              <w:start w:sz="6.400000000000091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ایمن</w:t>
            </w:r>
          </w:p>
        </w:tc>
      </w:tr>
      <w:tr>
        <w:trPr>
          <w:trHeight w:hRule="exact" w:val="750"/>
        </w:trPr>
        <w:tc>
          <w:tcPr>
            <w:tcW w:type="dxa" w:w="1020"/>
            <w:tcBorders>
              <w:start w:sz="6.399999999999977" w:val="single" w:color="#444444"/>
              <w:top w:sz="6.400000000000091" w:val="single" w:color="#444444"/>
              <w:end w:sz="6.399999999999977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</w:t>
            </w:r>
          </w:p>
        </w:tc>
        <w:tc>
          <w:tcPr>
            <w:tcW w:type="dxa" w:w="1050"/>
            <w:tcBorders>
              <w:start w:sz="6.399999999999977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18"/>
              </w:rPr>
              <w:t>**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621.-</w:t>
            </w:r>
          </w:p>
        </w:tc>
        <w:tc>
          <w:tcPr>
            <w:tcW w:type="dxa" w:w="105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18"/>
              </w:rPr>
              <w:t>**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920.</w:t>
            </w:r>
          </w:p>
        </w:tc>
        <w:tc>
          <w:tcPr>
            <w:tcW w:type="dxa" w:w="138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18"/>
              </w:rPr>
              <w:t>**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415.-</w:t>
            </w:r>
          </w:p>
        </w:tc>
        <w:tc>
          <w:tcPr>
            <w:tcW w:type="dxa" w:w="192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18"/>
              </w:rPr>
              <w:t>**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288.</w:t>
            </w:r>
          </w:p>
        </w:tc>
        <w:tc>
          <w:tcPr>
            <w:tcW w:type="dxa" w:w="105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18"/>
              </w:rPr>
              <w:t>**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170.</w:t>
            </w:r>
          </w:p>
        </w:tc>
        <w:tc>
          <w:tcPr>
            <w:tcW w:type="dxa" w:w="1920"/>
            <w:tcBorders>
              <w:start w:sz="6.400000000000091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اضطرابی</w:t>
            </w:r>
          </w:p>
        </w:tc>
      </w:tr>
    </w:tbl>
    <w:p>
      <w:pPr>
        <w:autoSpaceDN w:val="0"/>
        <w:autoSpaceDE w:val="0"/>
        <w:widowControl/>
        <w:spacing w:line="350" w:lineRule="auto" w:before="342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r=0/736،( ، بین نوموفوبیا و استرس ادراک‌شده رابطه مثبت و معنادار قوی6-۴ بر اساس نتایج جدول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 مشاهده شدr=-0/440، p&lt;۰/۰۰۱( ) و بین نوموفوبیا و تنظیم هیجان رابطه منفی و معنادارp&lt;۰/۰۰۱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r=0/170،( ) و اضطرابیr=0/241، p&lt;۰/۰۰۱( همچنین، نوموفوبیا با سبک‌های دلبستگی اجتنابی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 داشتr=-0/214، p&lt;۰/۰۰۱( ) رابطه مثبت و با سبک دلبستگی ایمن رابطه منفی و معنادارp&lt;۰/۰۰۱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عالوه بر این، استرس ادراک‌شده با تنظیم هیجان و دلبستگی ایمن به‌ترتیب دارای رابطه منفی و معنادار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) و با دلبستگی اجتنابی و اضطرابی دارای رابطه مثبت و معنادارr=-0/309، p&lt;۰/۰۰۱  وr=-0/439( 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r=0/432،( ) بود. تنظیم هیجان نیز با دلبستگی ایمن رابطه مثبتr=0/288، p&lt;۰/۰۰۱  وr=0/311( 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رابطه منفی وr=-0/415، p&lt;۰/۰۰۱( ) و اضطرابیr=-0/455، p&lt;۰/۰۰۱( ) و با دلبستگی اجتنابیp&lt;۰/۰۰۱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معنادار نشان داد. همچنین، بین سبک‌های دلبستگی اجتنابی و اضطرابی همبستگی مثبت بسیار قوی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) و اضطرابیr=-0/596، p&lt;۰/۰۰۱( ) و بین دلبستگی ایمن با دلبستگی اجتنابیr=0/920، p&lt;۰/۰۰۱( 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همبستگی منفی و معنادار مشاهده شد. به‌طور کلی، متامی ضرایب همبستگی درr=-0/621، p&lt;۰/۰۰۱(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معنادار بودند و نتایج حاکی از وجود روابط معنادار میان متغیرهای پژوهش و فراهم بودن زمینه01/0 سطح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.الزم برای آزمون فرضیه اصلی پژوهش است</w:t>
      </w:r>
    </w:p>
    <w:p>
      <w:pPr>
        <w:autoSpaceDN w:val="0"/>
        <w:autoSpaceDE w:val="0"/>
        <w:widowControl/>
        <w:spacing w:line="238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مدل پژوهش</w:t>
      </w:r>
    </w:p>
    <w:p>
      <w:pPr>
        <w:autoSpaceDN w:val="0"/>
        <w:autoSpaceDE w:val="0"/>
        <w:widowControl/>
        <w:spacing w:line="235" w:lineRule="auto" w:before="852" w:after="0"/>
        <w:ind w:left="0" w:right="4702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۴۶</w:t>
      </w:r>
    </w:p>
    <w:p>
      <w:pPr>
        <w:sectPr>
          <w:pgSz w:w="11899" w:h="16838"/>
          <w:pgMar w:top="622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87660" cy="75920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87660" cy="7592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0" w:lineRule="auto" w:before="418" w:after="0"/>
        <w:ind w:left="7882" w:right="0" w:hanging="1082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بر اساس نتایج این فرضیه تایید شده است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شاخص های برازش7-۴ جدول</w:t>
      </w:r>
    </w:p>
    <w:p>
      <w:pPr>
        <w:autoSpaceDN w:val="0"/>
        <w:autoSpaceDE w:val="0"/>
        <w:widowControl/>
        <w:spacing w:line="235" w:lineRule="auto" w:before="1452" w:after="0"/>
        <w:ind w:left="0" w:right="4674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۴۷</w:t>
      </w:r>
    </w:p>
    <w:p>
      <w:pPr>
        <w:sectPr>
          <w:pgSz w:w="11899" w:h="16838"/>
          <w:pgMar w:top="622" w:right="1234" w:bottom="27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356"/>
        <w:gridCol w:w="2356"/>
        <w:gridCol w:w="2356"/>
        <w:gridCol w:w="2356"/>
      </w:tblGrid>
      <w:tr>
        <w:trPr>
          <w:trHeight w:hRule="exact" w:val="692"/>
        </w:trPr>
        <w:tc>
          <w:tcPr>
            <w:tcW w:type="dxa" w:w="2190"/>
            <w:tcBorders>
              <w:start w:sz="6.399999999999977" w:val="single" w:color="#444444"/>
              <w:top w:sz="6.399999999999977" w:val="single" w:color="#444444"/>
              <w:end w:sz="6.400000000000091" w:val="single" w:color="#444444"/>
              <w:bottom w:sz="5.600000000000023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وضعیت برازش</w:t>
            </w:r>
          </w:p>
        </w:tc>
        <w:tc>
          <w:tcPr>
            <w:tcW w:type="dxa" w:w="2070"/>
            <w:tcBorders>
              <w:start w:sz="6.400000000000091" w:val="single" w:color="#444444"/>
              <w:top w:sz="6.399999999999977" w:val="single" w:color="#444444"/>
              <w:end w:sz="6.400000000000091" w:val="single" w:color="#444444"/>
              <w:bottom w:sz="5.600000000000023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مقدار مطلوب</w:t>
            </w:r>
          </w:p>
        </w:tc>
        <w:tc>
          <w:tcPr>
            <w:tcW w:type="dxa" w:w="2684"/>
            <w:tcBorders>
              <w:start w:sz="6.400000000000091" w:val="single" w:color="#444444"/>
              <w:top w:sz="6.399999999999977" w:val="single" w:color="#444444"/>
              <w:end w:sz="5.599999999999909" w:val="single" w:color="#444444"/>
              <w:bottom w:sz="5.600000000000023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مقدار به‌دست‌آمده</w:t>
            </w:r>
          </w:p>
        </w:tc>
        <w:tc>
          <w:tcPr>
            <w:tcW w:type="dxa" w:w="2446"/>
            <w:tcBorders>
              <w:start w:sz="5.599999999999909" w:val="single" w:color="#444444"/>
              <w:top w:sz="6.399999999999977" w:val="single" w:color="#444444"/>
              <w:end w:sz="6.399999999999636" w:val="single" w:color="#444444"/>
              <w:bottom w:sz="5.600000000000023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شاخص برازش</w:t>
            </w:r>
          </w:p>
        </w:tc>
      </w:tr>
      <w:tr>
        <w:trPr>
          <w:trHeight w:hRule="exact" w:val="672"/>
        </w:trPr>
        <w:tc>
          <w:tcPr>
            <w:tcW w:type="dxa" w:w="2190"/>
            <w:tcBorders>
              <w:start w:sz="6.399999999999977" w:val="single" w:color="#444444"/>
              <w:top w:sz="5.600000000000023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070"/>
            <w:tcBorders>
              <w:start w:sz="6.400000000000091" w:val="single" w:color="#444444"/>
              <w:top w:sz="5.600000000000023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3 کمتر از</w:t>
            </w:r>
          </w:p>
        </w:tc>
        <w:tc>
          <w:tcPr>
            <w:tcW w:type="dxa" w:w="2684"/>
            <w:tcBorders>
              <w:start w:sz="6.400000000000091" w:val="single" w:color="#444444"/>
              <w:top w:sz="5.600000000000023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2.18</w:t>
            </w:r>
          </w:p>
        </w:tc>
        <w:tc>
          <w:tcPr>
            <w:tcW w:type="dxa" w:w="2446"/>
            <w:tcBorders>
              <w:start w:sz="5.599999999999909" w:val="single" w:color="#444444"/>
              <w:top w:sz="5.600000000000023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کای دو</w:t>
            </w:r>
          </w:p>
        </w:tc>
      </w:tr>
      <w:tr>
        <w:trPr>
          <w:trHeight w:hRule="exact" w:val="768"/>
        </w:trPr>
        <w:tc>
          <w:tcPr>
            <w:tcW w:type="dxa" w:w="2190"/>
            <w:tcBorders>
              <w:start w:sz="6.399999999999977" w:val="single" w:color="#444444"/>
              <w:top w:sz="5.599999999999909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07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0.90 بیشتر از</w:t>
            </w:r>
          </w:p>
        </w:tc>
        <w:tc>
          <w:tcPr>
            <w:tcW w:type="dxa" w:w="2684"/>
            <w:tcBorders>
              <w:start w:sz="6.400000000000091" w:val="single" w:color="#444444"/>
              <w:top w:sz="5.599999999999909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0.93</w:t>
            </w:r>
          </w:p>
        </w:tc>
        <w:tc>
          <w:tcPr>
            <w:tcW w:type="dxa" w:w="2446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GFI</w:t>
            </w:r>
          </w:p>
        </w:tc>
      </w:tr>
      <w:tr>
        <w:trPr>
          <w:trHeight w:hRule="exact" w:val="748"/>
        </w:trPr>
        <w:tc>
          <w:tcPr>
            <w:tcW w:type="dxa" w:w="2190"/>
            <w:tcBorders>
              <w:start w:sz="6.399999999999977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07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0.90 بیشتر از</w:t>
            </w:r>
          </w:p>
        </w:tc>
        <w:tc>
          <w:tcPr>
            <w:tcW w:type="dxa" w:w="2684"/>
            <w:tcBorders>
              <w:start w:sz="6.400000000000091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0.91</w:t>
            </w:r>
          </w:p>
        </w:tc>
        <w:tc>
          <w:tcPr>
            <w:tcW w:type="dxa" w:w="2446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AGFI</w:t>
            </w:r>
          </w:p>
        </w:tc>
      </w:tr>
      <w:tr>
        <w:trPr>
          <w:trHeight w:hRule="exact" w:val="764"/>
        </w:trPr>
        <w:tc>
          <w:tcPr>
            <w:tcW w:type="dxa" w:w="2190"/>
            <w:tcBorders>
              <w:start w:sz="6.399999999999977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07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0.90 بیشتر از</w:t>
            </w:r>
          </w:p>
        </w:tc>
        <w:tc>
          <w:tcPr>
            <w:tcW w:type="dxa" w:w="2684"/>
            <w:tcBorders>
              <w:start w:sz="6.400000000000091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0.94</w:t>
            </w:r>
          </w:p>
        </w:tc>
        <w:tc>
          <w:tcPr>
            <w:tcW w:type="dxa" w:w="2446"/>
            <w:tcBorders>
              <w:start w:sz="5.599999999999909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NFI</w:t>
            </w:r>
          </w:p>
        </w:tc>
      </w:tr>
      <w:tr>
        <w:trPr>
          <w:trHeight w:hRule="exact" w:val="766"/>
        </w:trPr>
        <w:tc>
          <w:tcPr>
            <w:tcW w:type="dxa" w:w="2190"/>
            <w:tcBorders>
              <w:start w:sz="6.399999999999977" w:val="single" w:color="#444444"/>
              <w:top w:sz="5.599999999999909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بسیار مطلوب</w:t>
            </w:r>
          </w:p>
        </w:tc>
        <w:tc>
          <w:tcPr>
            <w:tcW w:type="dxa" w:w="207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0.90 بیشتر از</w:t>
            </w:r>
          </w:p>
        </w:tc>
        <w:tc>
          <w:tcPr>
            <w:tcW w:type="dxa" w:w="2684"/>
            <w:tcBorders>
              <w:start w:sz="6.400000000000091" w:val="single" w:color="#444444"/>
              <w:top w:sz="5.599999999999909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0.96</w:t>
            </w:r>
          </w:p>
        </w:tc>
        <w:tc>
          <w:tcPr>
            <w:tcW w:type="dxa" w:w="2446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CFI</w:t>
            </w:r>
          </w:p>
        </w:tc>
      </w:tr>
      <w:tr>
        <w:trPr>
          <w:trHeight w:hRule="exact" w:val="750"/>
        </w:trPr>
        <w:tc>
          <w:tcPr>
            <w:tcW w:type="dxa" w:w="2190"/>
            <w:tcBorders>
              <w:start w:sz="6.399999999999977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بسیار مطلوب</w:t>
            </w:r>
          </w:p>
        </w:tc>
        <w:tc>
          <w:tcPr>
            <w:tcW w:type="dxa" w:w="207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0.90 بیشتر از</w:t>
            </w:r>
          </w:p>
        </w:tc>
        <w:tc>
          <w:tcPr>
            <w:tcW w:type="dxa" w:w="2684"/>
            <w:tcBorders>
              <w:start w:sz="6.400000000000091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0.96</w:t>
            </w:r>
          </w:p>
        </w:tc>
        <w:tc>
          <w:tcPr>
            <w:tcW w:type="dxa" w:w="2446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IFI</w:t>
            </w:r>
          </w:p>
        </w:tc>
      </w:tr>
      <w:tr>
        <w:trPr>
          <w:trHeight w:hRule="exact" w:val="766"/>
        </w:trPr>
        <w:tc>
          <w:tcPr>
            <w:tcW w:type="dxa" w:w="2190"/>
            <w:tcBorders>
              <w:start w:sz="6.399999999999977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بسیار مطلوب</w:t>
            </w:r>
          </w:p>
        </w:tc>
        <w:tc>
          <w:tcPr>
            <w:tcW w:type="dxa" w:w="207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0.90 بیشتر از</w:t>
            </w:r>
          </w:p>
        </w:tc>
        <w:tc>
          <w:tcPr>
            <w:tcW w:type="dxa" w:w="2684"/>
            <w:tcBorders>
              <w:start w:sz="6.400000000000091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0.95</w:t>
            </w:r>
          </w:p>
        </w:tc>
        <w:tc>
          <w:tcPr>
            <w:tcW w:type="dxa" w:w="2446"/>
            <w:tcBorders>
              <w:start w:sz="5.599999999999909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TLI (NNFI)</w:t>
            </w:r>
          </w:p>
        </w:tc>
      </w:tr>
      <w:tr>
        <w:trPr>
          <w:trHeight w:hRule="exact" w:val="750"/>
        </w:trPr>
        <w:tc>
          <w:tcPr>
            <w:tcW w:type="dxa" w:w="2190"/>
            <w:tcBorders>
              <w:start w:sz="6.399999999999977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07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0.08 کمتر از</w:t>
            </w:r>
          </w:p>
        </w:tc>
        <w:tc>
          <w:tcPr>
            <w:tcW w:type="dxa" w:w="2684"/>
            <w:tcBorders>
              <w:start w:sz="6.400000000000091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7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0.061</w:t>
            </w:r>
          </w:p>
        </w:tc>
        <w:tc>
          <w:tcPr>
            <w:tcW w:type="dxa" w:w="2446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RMSEA</w:t>
            </w:r>
          </w:p>
        </w:tc>
      </w:tr>
      <w:tr>
        <w:trPr>
          <w:trHeight w:hRule="exact" w:val="764"/>
        </w:trPr>
        <w:tc>
          <w:tcPr>
            <w:tcW w:type="dxa" w:w="2190"/>
            <w:tcBorders>
              <w:start w:sz="6.399999999999977" w:val="single" w:color="#444444"/>
              <w:top w:sz="6.400000000000091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مطلوب</w:t>
            </w:r>
          </w:p>
        </w:tc>
        <w:tc>
          <w:tcPr>
            <w:tcW w:type="dxa" w:w="207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0.08 کمتر از</w:t>
            </w:r>
          </w:p>
        </w:tc>
        <w:tc>
          <w:tcPr>
            <w:tcW w:type="dxa" w:w="2684"/>
            <w:tcBorders>
              <w:start w:sz="6.400000000000091" w:val="single" w:color="#444444"/>
              <w:top w:sz="6.400000000000091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0.047</w:t>
            </w:r>
          </w:p>
        </w:tc>
        <w:tc>
          <w:tcPr>
            <w:tcW w:type="dxa" w:w="2446"/>
            <w:tcBorders>
              <w:start w:sz="5.599999999999909" w:val="single" w:color="#444444"/>
              <w:top w:sz="6.400000000000091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SRMR</w:t>
            </w:r>
          </w:p>
        </w:tc>
      </w:tr>
    </w:tbl>
    <w:p>
      <w:pPr>
        <w:autoSpaceDN w:val="0"/>
        <w:autoSpaceDE w:val="0"/>
        <w:widowControl/>
        <w:spacing w:line="336" w:lineRule="auto" w:before="306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،)۳  (کمتر از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χ²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/df=۲/۱۸ :، شاخص‌های برازش مدل ساختاری مطلوب است۷-۴ بر اساس جدول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GFI=۰/۹۳، AGFI=۰/۹۱، NFI=۰/۹۴، CFI=۰/۹۶، )، و۰/۰۸  (کمتر ازSRMR=۰/۰۴۷  وRMSEA=۰/۰۶۱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بنابراین فرضیه اصلی مبنی بر قابل‌پیش‌بینی بودن۰/۹۰  (همگی ب التر ازTLI=۰/۹۵  وIFI=۰/۹۶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.نوموفوبیا در مدل میاجنی تأیید می‌شود</w:t>
      </w:r>
    </w:p>
    <w:p>
      <w:pPr>
        <w:autoSpaceDN w:val="0"/>
        <w:autoSpaceDE w:val="0"/>
        <w:widowControl/>
        <w:spacing w:line="341" w:lineRule="auto" w:before="308" w:after="0"/>
        <w:ind w:left="0" w:right="20" w:firstLine="0"/>
        <w:jc w:val="both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۵۰۰۰ ) بوت‌استرپ با۲( ) آزمون سوبل و۱( :اثرات غیرمستقیم تنظیم هیجان با دو روش گزارش شد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تنظیم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→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 بایاس‌اصالح‌شده. مسیر اجتنابی٪۹۵  همراه با فاصله اطمینانAMOS منونه‌گیری مجدد در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]؛۰/۲۵۵ ،۰/۱۲۵[  بوت‌استرپp&lt;۰/۰۰۱، ۹۵٪ CI ،۵/۷۳= سوبل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=۰/۱۹۰، z : نوموفوبیا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→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هیجان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=−۰/۱۸۵، z=−۵/۷۰، p&lt;۰/۰۰۱، ۹۵٪ CI [−۰/۲۴۹، : نوموفوبیا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→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 تنظیم هیجان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→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مسیر ایمن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=۰/۱۸۵، z=۵/۷۲، p&lt;۰/۰۰۱، ۹۵٪ CI : نوموفوبیا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→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 تنظیم هیجان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→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؛ مسیر اضطرابی−۰/۱۲۱]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=۰/۰۶۴، z=۳/۲۴، : نوموفوبیا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→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 تنظیم هیجان</w:t>
      </w:r>
      <w:r>
        <w:rPr>
          <w:w w:val="101.53846740722656"/>
          <w:rFonts w:ascii="" w:hAnsi="" w:eastAsia=""/>
          <w:b w:val="0"/>
          <w:i w:val="0"/>
          <w:color w:val="111111"/>
          <w:sz w:val="26"/>
        </w:rPr>
        <w:t>→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؛ مسیر استرس ادراک‌شده[۰/۱۲۲، ۰/۲۴۸] 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چون هیچ‌یک از فواصل اطمینان صفر را در بر منی‌گیرند، میاجنی‌گریp=۰/۰۰۱، ۹۵٪ CI [۰/۰۲۵، ۰/۱۰۳]</w:t>
      </w:r>
    </w:p>
    <w:p>
      <w:pPr>
        <w:autoSpaceDN w:val="0"/>
        <w:autoSpaceDE w:val="0"/>
        <w:widowControl/>
        <w:spacing w:line="235" w:lineRule="auto" w:before="1632" w:after="0"/>
        <w:ind w:left="0" w:right="4674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۴۸</w:t>
      </w:r>
    </w:p>
    <w:p>
      <w:pPr>
        <w:sectPr>
          <w:pgSz w:w="11899" w:h="16838"/>
          <w:pgMar w:top="622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74" w:lineRule="auto" w:before="0" w:after="25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تنظیم هیجان در هر چهار مسیر تأیید می‌شود. در مسیر استرس، میاجنی‌گری جزئی است (اثر مستقیم β=۰/۶۷۲ همچنان معنادار)؛ تعیین نوع میانجی‌گری سبک‌های دلبستگی منوط به تطبیق با ضرایب مستقیم Output AMOS است</w:t>
        <w:br/>
        <w:t>) منونه۵۰۰۰ . اثرات غیرمستقیم تنظیم هیجان (سوبل و بوت‌استرپ۱۵-۴ جدول</w:t>
        <w:br/>
        <w:t>٪۹۵ در جدول زیر، ضریب استاندارد غیرمستقیم، آماره سوبل، سطح معناداری و فاصله اطمینان.بوت‌استرپ گزارش شده است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</w:r>
      <w:r/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</w:r>
      <w:r/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885"/>
        <w:gridCol w:w="1885"/>
        <w:gridCol w:w="1885"/>
        <w:gridCol w:w="1885"/>
        <w:gridCol w:w="1885"/>
      </w:tblGrid>
      <w:tr>
        <w:trPr>
          <w:trHeight w:hRule="exact" w:val="764"/>
        </w:trPr>
        <w:tc>
          <w:tcPr>
            <w:tcW w:type="dxa" w:w="2176"/>
            <w:tcBorders>
              <w:start w:sz="6.399999999999977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 xml:space="preserve"> بو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ت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‌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ا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ستر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پCI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۹۵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٪</w:t>
            </w:r>
          </w:p>
        </w:tc>
        <w:tc>
          <w:tcPr>
            <w:tcW w:type="dxa" w:w="1004"/>
            <w:tcBorders>
              <w:start w:sz="5.599999999999909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4"/>
              </w:rPr>
              <w:t>p</w:t>
            </w:r>
          </w:p>
        </w:tc>
        <w:tc>
          <w:tcPr>
            <w:tcW w:type="dxa" w:w="111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4"/>
              </w:rPr>
              <w:t>z سوبل</w:t>
            </w:r>
          </w:p>
        </w:tc>
        <w:tc>
          <w:tcPr>
            <w:tcW w:type="dxa" w:w="114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111111"/>
                <w:sz w:val="20"/>
              </w:rPr>
              <w:t>β</w:t>
            </w:r>
          </w:p>
        </w:tc>
        <w:tc>
          <w:tcPr>
            <w:tcW w:type="dxa" w:w="3960"/>
            <w:tcBorders>
              <w:start w:sz="6.400000000000091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3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مسیر غیرمستقیم</w:t>
            </w:r>
            <w:r>
              <w:rPr>
                <w:rFonts w:ascii="Tahoma" w:hAnsi="Tahoma" w:eastAsia="Tahoma"/>
                <w:b/>
                <w:i w:val="0"/>
                <w:color w:val="111111"/>
                <w:sz w:val="20"/>
              </w:rPr>
              <w:t>β</w:t>
            </w:r>
          </w:p>
        </w:tc>
      </w:tr>
      <w:tr>
        <w:trPr>
          <w:trHeight w:hRule="exact" w:val="676"/>
        </w:trPr>
        <w:tc>
          <w:tcPr>
            <w:tcW w:type="dxa" w:w="2176"/>
            <w:tcBorders>
              <w:start w:sz="6.399999999999977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]۰/۲۵۵ ،۰/۱۲۵[</w:t>
            </w:r>
          </w:p>
        </w:tc>
        <w:tc>
          <w:tcPr>
            <w:tcW w:type="dxa" w:w="1004"/>
            <w:tcBorders>
              <w:start w:sz="5.599999999999909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۰/۰۰۱&lt;</w:t>
            </w:r>
          </w:p>
        </w:tc>
        <w:tc>
          <w:tcPr>
            <w:tcW w:type="dxa" w:w="111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۵/۷۳</w:t>
            </w:r>
          </w:p>
        </w:tc>
        <w:tc>
          <w:tcPr>
            <w:tcW w:type="dxa" w:w="114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۰/۱۹۰</w:t>
            </w:r>
          </w:p>
        </w:tc>
        <w:tc>
          <w:tcPr>
            <w:tcW w:type="dxa" w:w="3960"/>
            <w:tcBorders>
              <w:start w:sz="6.400000000000091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9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نوموفوبیا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→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 تنظیم هیجان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→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اجتنابی</w:t>
            </w:r>
          </w:p>
        </w:tc>
      </w:tr>
      <w:tr>
        <w:trPr>
          <w:trHeight w:hRule="exact" w:val="690"/>
        </w:trPr>
        <w:tc>
          <w:tcPr>
            <w:tcW w:type="dxa" w:w="2176"/>
            <w:tcBorders>
              <w:start w:sz="6.399999999999977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]۰/۱۲۱− ،۰/۲۴۹−[</w:t>
            </w:r>
          </w:p>
        </w:tc>
        <w:tc>
          <w:tcPr>
            <w:tcW w:type="dxa" w:w="1004"/>
            <w:tcBorders>
              <w:start w:sz="5.599999999999909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۰/۰۰۱&lt;</w:t>
            </w:r>
          </w:p>
        </w:tc>
        <w:tc>
          <w:tcPr>
            <w:tcW w:type="dxa" w:w="111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۵/۷۰−</w:t>
            </w:r>
          </w:p>
        </w:tc>
        <w:tc>
          <w:tcPr>
            <w:tcW w:type="dxa" w:w="114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۰/۱۸۵−</w:t>
            </w:r>
          </w:p>
        </w:tc>
        <w:tc>
          <w:tcPr>
            <w:tcW w:type="dxa" w:w="3960"/>
            <w:tcBorders>
              <w:start w:sz="6.400000000000091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نوموفوبیا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→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 تنظیم هیجان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→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ایمن</w:t>
            </w:r>
          </w:p>
        </w:tc>
      </w:tr>
      <w:tr>
        <w:trPr>
          <w:trHeight w:hRule="exact" w:val="690"/>
        </w:trPr>
        <w:tc>
          <w:tcPr>
            <w:tcW w:type="dxa" w:w="2176"/>
            <w:tcBorders>
              <w:start w:sz="6.399999999999977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]۰/۲۴۸ ،۰/۱۲۲[</w:t>
            </w:r>
          </w:p>
        </w:tc>
        <w:tc>
          <w:tcPr>
            <w:tcW w:type="dxa" w:w="1004"/>
            <w:tcBorders>
              <w:start w:sz="5.599999999999909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۰/۰۰۱&lt;</w:t>
            </w:r>
          </w:p>
        </w:tc>
        <w:tc>
          <w:tcPr>
            <w:tcW w:type="dxa" w:w="111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۵/۷۲</w:t>
            </w:r>
          </w:p>
        </w:tc>
        <w:tc>
          <w:tcPr>
            <w:tcW w:type="dxa" w:w="114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۰/۱۸۵</w:t>
            </w:r>
          </w:p>
        </w:tc>
        <w:tc>
          <w:tcPr>
            <w:tcW w:type="dxa" w:w="3960"/>
            <w:tcBorders>
              <w:start w:sz="6.400000000000091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9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نوموفوبیا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→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 تنظیم هیجان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→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اضطرابی</w:t>
            </w:r>
          </w:p>
        </w:tc>
      </w:tr>
      <w:tr>
        <w:trPr>
          <w:trHeight w:hRule="exact" w:val="676"/>
        </w:trPr>
        <w:tc>
          <w:tcPr>
            <w:tcW w:type="dxa" w:w="2176"/>
            <w:tcBorders>
              <w:start w:sz="6.399999999999977" w:val="single" w:color="#444444"/>
              <w:top w:sz="6.400000000000091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]۰/۱۰۳ ،۰/۰۲۵[</w:t>
            </w:r>
          </w:p>
        </w:tc>
        <w:tc>
          <w:tcPr>
            <w:tcW w:type="dxa" w:w="1004"/>
            <w:tcBorders>
              <w:start w:sz="5.599999999999909" w:val="single" w:color="#444444"/>
              <w:top w:sz="6.400000000000091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۰/۰۰۱</w:t>
            </w:r>
          </w:p>
        </w:tc>
        <w:tc>
          <w:tcPr>
            <w:tcW w:type="dxa" w:w="111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۳/۲۴</w:t>
            </w:r>
          </w:p>
        </w:tc>
        <w:tc>
          <w:tcPr>
            <w:tcW w:type="dxa" w:w="114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۰/۰۶۴</w:t>
            </w:r>
          </w:p>
        </w:tc>
        <w:tc>
          <w:tcPr>
            <w:tcW w:type="dxa" w:w="3960"/>
            <w:tcBorders>
              <w:start w:sz="6.400000000000091" w:val="single" w:color="#444444"/>
              <w:top w:sz="6.400000000000091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9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نوموفوبیا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→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 تنظیم هیجان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→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استرس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356"/>
        <w:gridCol w:w="2356"/>
        <w:gridCol w:w="2356"/>
        <w:gridCol w:w="2356"/>
      </w:tblGrid>
      <w:tr>
        <w:trPr>
          <w:trHeight w:hRule="exact" w:val="750"/>
        </w:trPr>
        <w:tc>
          <w:tcPr>
            <w:tcW w:type="dxa" w:w="1080"/>
            <w:tcBorders>
              <w:start w:sz="6.399999999999977" w:val="single" w:color="#444444"/>
              <w:top w:sz="6.400000000000091" w:val="single" w:color="#444444"/>
              <w:end w:sz="6.399999999999977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4"/>
              </w:rPr>
              <w:t>p</w:t>
            </w:r>
          </w:p>
        </w:tc>
        <w:tc>
          <w:tcPr>
            <w:tcW w:type="dxa" w:w="1216"/>
            <w:tcBorders>
              <w:start w:sz="6.399999999999977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4"/>
              </w:rPr>
              <w:t>z سوبل</w:t>
            </w:r>
          </w:p>
        </w:tc>
        <w:tc>
          <w:tcPr>
            <w:tcW w:type="dxa" w:w="1738"/>
            <w:tcBorders>
              <w:start w:sz="5.599999999999909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 xml:space="preserve"> غیرمستقیم</w:t>
            </w:r>
            <w:r>
              <w:rPr>
                <w:rFonts w:ascii="Tahoma" w:hAnsi="Tahoma" w:eastAsia="Tahoma"/>
                <w:b/>
                <w:i w:val="0"/>
                <w:color w:val="111111"/>
                <w:sz w:val="20"/>
              </w:rPr>
              <w:t>β</w:t>
            </w:r>
          </w:p>
        </w:tc>
        <w:tc>
          <w:tcPr>
            <w:tcW w:type="dxa" w:w="5356"/>
            <w:tcBorders>
              <w:start w:sz="5.599999999999909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مسیر غیرمستقیم</w:t>
            </w:r>
          </w:p>
        </w:tc>
      </w:tr>
      <w:tr>
        <w:trPr>
          <w:trHeight w:hRule="exact" w:val="690"/>
        </w:trPr>
        <w:tc>
          <w:tcPr>
            <w:tcW w:type="dxa" w:w="1080"/>
            <w:tcBorders>
              <w:start w:sz="6.399999999999977" w:val="single" w:color="#444444"/>
              <w:top w:sz="5.599999999999909" w:val="single" w:color="#444444"/>
              <w:end w:sz="6.399999999999977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۰/۰۰۱&lt;</w:t>
            </w:r>
          </w:p>
        </w:tc>
        <w:tc>
          <w:tcPr>
            <w:tcW w:type="dxa" w:w="1216"/>
            <w:tcBorders>
              <w:start w:sz="6.399999999999977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۵/۷۳</w:t>
            </w:r>
          </w:p>
        </w:tc>
        <w:tc>
          <w:tcPr>
            <w:tcW w:type="dxa" w:w="1738"/>
            <w:tcBorders>
              <w:start w:sz="5.599999999999909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۰/۱۹۰</w:t>
            </w:r>
          </w:p>
        </w:tc>
        <w:tc>
          <w:tcPr>
            <w:tcW w:type="dxa" w:w="5356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6" w:after="0"/>
              <w:ind w:left="0" w:right="0" w:firstLine="0"/>
              <w:jc w:val="left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نوموفوبیا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→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 تنظیم هیجان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→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اجتنابی۰/۱۹۰</w:t>
            </w:r>
          </w:p>
        </w:tc>
      </w:tr>
      <w:tr>
        <w:trPr>
          <w:trHeight w:hRule="exact" w:val="690"/>
        </w:trPr>
        <w:tc>
          <w:tcPr>
            <w:tcW w:type="dxa" w:w="1080"/>
            <w:tcBorders>
              <w:start w:sz="6.399999999999977" w:val="single" w:color="#444444"/>
              <w:top w:sz="6.400000000000091" w:val="single" w:color="#444444"/>
              <w:end w:sz="6.399999999999977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۰/۰۰۱&lt;</w:t>
            </w:r>
          </w:p>
        </w:tc>
        <w:tc>
          <w:tcPr>
            <w:tcW w:type="dxa" w:w="1216"/>
            <w:tcBorders>
              <w:start w:sz="6.399999999999977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۵/۷۰−</w:t>
            </w:r>
          </w:p>
        </w:tc>
        <w:tc>
          <w:tcPr>
            <w:tcW w:type="dxa" w:w="1738"/>
            <w:tcBorders>
              <w:start w:sz="5.599999999999909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۰/۱۸۵−</w:t>
            </w:r>
          </w:p>
        </w:tc>
        <w:tc>
          <w:tcPr>
            <w:tcW w:type="dxa" w:w="5356"/>
            <w:tcBorders>
              <w:start w:sz="5.599999999999909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88" w:after="0"/>
              <w:ind w:left="0" w:right="0" w:firstLine="0"/>
              <w:jc w:val="left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نوموفوبیا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→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 تنظیم هیجان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→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ایمن۰/۱۸۵−</w:t>
            </w:r>
          </w:p>
        </w:tc>
      </w:tr>
      <w:tr>
        <w:trPr>
          <w:trHeight w:hRule="exact" w:val="674"/>
        </w:trPr>
        <w:tc>
          <w:tcPr>
            <w:tcW w:type="dxa" w:w="1080"/>
            <w:tcBorders>
              <w:start w:sz="6.399999999999977" w:val="single" w:color="#444444"/>
              <w:top w:sz="5.599999999999909" w:val="single" w:color="#444444"/>
              <w:end w:sz="6.399999999999977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۰/۰۰۱&lt;</w:t>
            </w:r>
          </w:p>
        </w:tc>
        <w:tc>
          <w:tcPr>
            <w:tcW w:type="dxa" w:w="1216"/>
            <w:tcBorders>
              <w:start w:sz="6.399999999999977" w:val="single" w:color="#444444"/>
              <w:top w:sz="5.599999999999909" w:val="single" w:color="#444444"/>
              <w:end w:sz="5.599999999999909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۵/۷۲</w:t>
            </w:r>
          </w:p>
        </w:tc>
        <w:tc>
          <w:tcPr>
            <w:tcW w:type="dxa" w:w="1738"/>
            <w:tcBorders>
              <w:start w:sz="5.599999999999909" w:val="single" w:color="#444444"/>
              <w:top w:sz="5.599999999999909" w:val="single" w:color="#444444"/>
              <w:end w:sz="5.599999999999909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۰/۱۸۵</w:t>
            </w:r>
          </w:p>
        </w:tc>
        <w:tc>
          <w:tcPr>
            <w:tcW w:type="dxa" w:w="5356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90" w:after="0"/>
              <w:ind w:left="0" w:right="0" w:firstLine="0"/>
              <w:jc w:val="left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نوموفوبیا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→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 تنظیم هیجان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→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اضطرابی۰/۱۸۵</w:t>
            </w:r>
          </w:p>
        </w:tc>
      </w:tr>
      <w:tr>
        <w:trPr>
          <w:trHeight w:hRule="exact" w:val="690"/>
        </w:trPr>
        <w:tc>
          <w:tcPr>
            <w:tcW w:type="dxa" w:w="1080"/>
            <w:tcBorders>
              <w:start w:sz="6.399999999999977" w:val="single" w:color="#444444"/>
              <w:top w:sz="6.399999999999636" w:val="single" w:color="#444444"/>
              <w:end w:sz="6.399999999999977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۰/۰۰۱</w:t>
            </w:r>
          </w:p>
        </w:tc>
        <w:tc>
          <w:tcPr>
            <w:tcW w:type="dxa" w:w="1216"/>
            <w:tcBorders>
              <w:start w:sz="6.399999999999977" w:val="single" w:color="#444444"/>
              <w:top w:sz="6.399999999999636" w:val="single" w:color="#444444"/>
              <w:end w:sz="5.599999999999909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۳/۲۴</w:t>
            </w:r>
          </w:p>
        </w:tc>
        <w:tc>
          <w:tcPr>
            <w:tcW w:type="dxa" w:w="1738"/>
            <w:tcBorders>
              <w:start w:sz="5.599999999999909" w:val="single" w:color="#444444"/>
              <w:top w:sz="6.399999999999636" w:val="single" w:color="#444444"/>
              <w:end w:sz="5.599999999999909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۰/۰۶۴</w:t>
            </w:r>
          </w:p>
        </w:tc>
        <w:tc>
          <w:tcPr>
            <w:tcW w:type="dxa" w:w="5356"/>
            <w:tcBorders>
              <w:start w:sz="5.599999999999909" w:val="single" w:color="#444444"/>
              <w:top w:sz="6.399999999999636" w:val="single" w:color="#444444"/>
              <w:end w:sz="6.399999999999636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نوموفوبیا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→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 تنظیم هیجان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→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 xml:space="preserve"> استرس ادراک‌شده</w:t>
            </w:r>
          </w:p>
        </w:tc>
      </w:tr>
    </w:tbl>
    <w:p>
      <w:pPr>
        <w:autoSpaceDN w:val="0"/>
        <w:autoSpaceDE w:val="0"/>
        <w:widowControl/>
        <w:spacing w:line="384" w:lineRule="auto" w:before="358" w:after="266"/>
        <w:ind w:left="144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:فرضیات فرعی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.نوموفوبیا براساس سبک های دلبستگی در نوجوانان قابل پیش بینی است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نتایج رگرسیون پیشبینی نوموفوبیا براساس سبک های دلبستگی در نوجوانان8-۴ جدول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571"/>
        <w:gridCol w:w="1571"/>
        <w:gridCol w:w="1571"/>
        <w:gridCol w:w="1571"/>
        <w:gridCol w:w="1571"/>
        <w:gridCol w:w="1571"/>
      </w:tblGrid>
      <w:tr>
        <w:trPr>
          <w:trHeight w:hRule="exact" w:val="674"/>
        </w:trPr>
        <w:tc>
          <w:tcPr>
            <w:tcW w:type="dxa" w:w="1740"/>
            <w:vMerge w:val="restart"/>
            <w:tcBorders>
              <w:start w:sz="6.399999999999977" w:val="single" w:color="#444444"/>
              <w:top w:sz="6.399999999999636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98" w:after="0"/>
              <w:ind w:left="3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t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سطح معناداری</w:t>
            </w:r>
          </w:p>
        </w:tc>
        <w:tc>
          <w:tcPr>
            <w:tcW w:type="dxa" w:w="1140"/>
            <w:vMerge w:val="restart"/>
            <w:tcBorders>
              <w:start w:sz="6.400000000000091" w:val="single" w:color="#444444"/>
              <w:top w:sz="6.399999999999636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t</w:t>
            </w:r>
          </w:p>
        </w:tc>
        <w:tc>
          <w:tcPr>
            <w:tcW w:type="dxa" w:w="1770"/>
            <w:tcBorders>
              <w:start w:sz="6.400000000000091" w:val="single" w:color="#444444"/>
              <w:top w:sz="6.399999999999636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استانداردشده</w:t>
            </w:r>
          </w:p>
        </w:tc>
        <w:tc>
          <w:tcPr>
            <w:tcW w:type="dxa" w:w="2864"/>
            <w:gridSpan w:val="2"/>
            <w:tcBorders>
              <w:start w:sz="6.400000000000091" w:val="single" w:color="#444444"/>
              <w:top w:sz="6.399999999999636" w:val="single" w:color="#444444"/>
              <w:end w:sz="5.599999999999909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استانداردنشده</w:t>
            </w:r>
          </w:p>
        </w:tc>
        <w:tc>
          <w:tcPr>
            <w:tcW w:type="dxa" w:w="1876"/>
            <w:vMerge w:val="restart"/>
            <w:tcBorders>
              <w:start w:sz="5.599999999999909" w:val="single" w:color="#444444"/>
              <w:top w:sz="6.399999999999636" w:val="single" w:color="#444444"/>
              <w:end w:sz="6.399999999999636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9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مدل</w:t>
            </w:r>
          </w:p>
        </w:tc>
      </w:tr>
      <w:tr>
        <w:trPr>
          <w:trHeight w:hRule="exact" w:val="766"/>
        </w:trPr>
        <w:tc>
          <w:tcPr>
            <w:tcW w:type="dxa" w:w="1571"/>
            <w:vMerge/>
            <w:tcBorders>
              <w:start w:sz="6.399999999999977" w:val="single" w:color="#444444"/>
              <w:top w:sz="6.399999999999636" w:val="single" w:color="#444444"/>
              <w:end w:sz="6.400000000000091" w:val="single" w:color="#444444"/>
              <w:bottom w:sz="6.399999999999636" w:val="single" w:color="#444444"/>
            </w:tcBorders>
          </w:tcPr>
          <w:p/>
        </w:tc>
        <w:tc>
          <w:tcPr>
            <w:tcW w:type="dxa" w:w="1571"/>
            <w:vMerge/>
            <w:tcBorders>
              <w:start w:sz="6.400000000000091" w:val="single" w:color="#444444"/>
              <w:top w:sz="6.399999999999636" w:val="single" w:color="#444444"/>
              <w:end w:sz="6.400000000000091" w:val="single" w:color="#444444"/>
              <w:bottom w:sz="6.399999999999636" w:val="single" w:color="#444444"/>
            </w:tcBorders>
          </w:tcPr>
          <w:p/>
        </w:tc>
        <w:tc>
          <w:tcPr>
            <w:tcW w:type="dxa" w:w="177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Beta</w:t>
            </w:r>
          </w:p>
        </w:tc>
        <w:tc>
          <w:tcPr>
            <w:tcW w:type="dxa" w:w="1724"/>
            <w:tcBorders>
              <w:start w:sz="6.400000000000091" w:val="single" w:color="#444444"/>
              <w:top w:sz="5.600000000000364" w:val="single" w:color="#444444"/>
              <w:end w:sz="5.599999999999909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Std. Error</w:t>
            </w:r>
          </w:p>
        </w:tc>
        <w:tc>
          <w:tcPr>
            <w:tcW w:type="dxa" w:w="1140"/>
            <w:tcBorders>
              <w:start w:sz="5.599999999999909" w:val="single" w:color="#444444"/>
              <w:top w:sz="5.600000000000364" w:val="single" w:color="#444444"/>
              <w:end w:sz="5.599999999999909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B</w:t>
            </w:r>
          </w:p>
        </w:tc>
        <w:tc>
          <w:tcPr>
            <w:tcW w:type="dxa" w:w="1571"/>
            <w:vMerge/>
            <w:tcBorders>
              <w:start w:sz="5.599999999999909" w:val="single" w:color="#444444"/>
              <w:top w:sz="6.399999999999636" w:val="single" w:color="#444444"/>
              <w:end w:sz="6.399999999999636" w:val="single" w:color="#444444"/>
              <w:bottom w:sz="6.399999999999636" w:val="single" w:color="#444444"/>
            </w:tcBorders>
          </w:tcPr>
          <w:p/>
        </w:tc>
      </w:tr>
    </w:tbl>
    <w:p>
      <w:pPr>
        <w:autoSpaceDN w:val="0"/>
        <w:autoSpaceDE w:val="0"/>
        <w:widowControl/>
        <w:spacing w:line="235" w:lineRule="auto" w:before="946" w:after="0"/>
        <w:ind w:left="0" w:right="4710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۴۹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rHeight w:hRule="exact" w:val="676"/>
        </w:trPr>
        <w:tc>
          <w:tcPr>
            <w:tcW w:type="dxa" w:w="1740"/>
            <w:tcBorders>
              <w:start w:sz="6.399999999999977" w:val="single" w:color="#444444"/>
              <w:top w:sz="6.399999999999977" w:val="single" w:color="#444444"/>
              <w:end w:sz="6.400000000000091" w:val="single" w:color="#444444"/>
              <w:bottom w:sz="6.399999999999977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0.000</w:t>
            </w:r>
          </w:p>
        </w:tc>
        <w:tc>
          <w:tcPr>
            <w:tcW w:type="dxa" w:w="1140"/>
            <w:tcBorders>
              <w:start w:sz="6.400000000000091" w:val="single" w:color="#444444"/>
              <w:top w:sz="6.399999999999977" w:val="single" w:color="#444444"/>
              <w:end w:sz="6.400000000000091" w:val="single" w:color="#444444"/>
              <w:bottom w:sz="6.399999999999977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10.128</w:t>
            </w:r>
          </w:p>
        </w:tc>
        <w:tc>
          <w:tcPr>
            <w:tcW w:type="dxa" w:w="1770"/>
            <w:tcBorders>
              <w:start w:sz="6.400000000000091" w:val="single" w:color="#444444"/>
              <w:top w:sz="6.399999999999977" w:val="single" w:color="#444444"/>
              <w:end w:sz="6.400000000000091" w:val="single" w:color="#444444"/>
              <w:bottom w:sz="6.399999999999977" w:val="single" w:color="#44444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4"/>
            <w:tcBorders>
              <w:start w:sz="6.400000000000091" w:val="single" w:color="#444444"/>
              <w:top w:sz="6.399999999999977" w:val="single" w:color="#444444"/>
              <w:end w:sz="5.599999999999909" w:val="single" w:color="#444444"/>
              <w:bottom w:sz="6.399999999999977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5.979</w:t>
            </w:r>
          </w:p>
        </w:tc>
        <w:tc>
          <w:tcPr>
            <w:tcW w:type="dxa" w:w="1140"/>
            <w:tcBorders>
              <w:start w:sz="5.599999999999909" w:val="single" w:color="#444444"/>
              <w:top w:sz="6.399999999999977" w:val="single" w:color="#444444"/>
              <w:end w:sz="5.599999999999909" w:val="single" w:color="#444444"/>
              <w:bottom w:sz="6.399999999999977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60.555</w:t>
            </w:r>
          </w:p>
        </w:tc>
        <w:tc>
          <w:tcPr>
            <w:tcW w:type="dxa" w:w="1426"/>
            <w:tcBorders>
              <w:start w:sz="5.599999999999909" w:val="single" w:color="#444444"/>
              <w:top w:sz="6.399999999999977" w:val="single" w:color="#444444"/>
              <w:end w:sz="6.400000000000091" w:val="single" w:color="#444444"/>
              <w:bottom w:sz="6.399999999999977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مقدار ثابت</w:t>
            </w:r>
          </w:p>
        </w:tc>
        <w:tc>
          <w:tcPr>
            <w:tcW w:type="dxa" w:w="450"/>
            <w:vMerge w:val="restart"/>
            <w:tcBorders>
              <w:start w:sz="6.400000000000091" w:val="single" w:color="#444444"/>
              <w:top w:sz="6.399999999999977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14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</w:t>
            </w:r>
          </w:p>
        </w:tc>
      </w:tr>
      <w:tr>
        <w:trPr>
          <w:trHeight w:hRule="exact" w:val="688"/>
        </w:trPr>
        <w:tc>
          <w:tcPr>
            <w:tcW w:type="dxa" w:w="1740"/>
            <w:tcBorders>
              <w:start w:sz="6.399999999999977" w:val="single" w:color="#444444"/>
              <w:top w:sz="6.399999999999977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0.000</w:t>
            </w:r>
          </w:p>
        </w:tc>
        <w:tc>
          <w:tcPr>
            <w:tcW w:type="dxa" w:w="1140"/>
            <w:tcBorders>
              <w:start w:sz="6.400000000000091" w:val="single" w:color="#444444"/>
              <w:top w:sz="6.399999999999977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3.811</w:t>
            </w:r>
          </w:p>
        </w:tc>
        <w:tc>
          <w:tcPr>
            <w:tcW w:type="dxa" w:w="1770"/>
            <w:tcBorders>
              <w:start w:sz="6.400000000000091" w:val="single" w:color="#444444"/>
              <w:top w:sz="6.399999999999977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0.524</w:t>
            </w:r>
          </w:p>
        </w:tc>
        <w:tc>
          <w:tcPr>
            <w:tcW w:type="dxa" w:w="1724"/>
            <w:tcBorders>
              <w:start w:sz="6.400000000000091" w:val="single" w:color="#444444"/>
              <w:top w:sz="6.399999999999977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0.317</w:t>
            </w:r>
          </w:p>
        </w:tc>
        <w:tc>
          <w:tcPr>
            <w:tcW w:type="dxa" w:w="1140"/>
            <w:tcBorders>
              <w:start w:sz="5.599999999999909" w:val="single" w:color="#444444"/>
              <w:top w:sz="6.399999999999977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1.208</w:t>
            </w:r>
          </w:p>
        </w:tc>
        <w:tc>
          <w:tcPr>
            <w:tcW w:type="dxa" w:w="1426"/>
            <w:tcBorders>
              <w:start w:sz="5.599999999999909" w:val="single" w:color="#444444"/>
              <w:top w:sz="6.399999999999977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اجتنابی</w:t>
            </w:r>
          </w:p>
        </w:tc>
        <w:tc>
          <w:tcPr>
            <w:tcW w:type="dxa" w:w="1346"/>
            <w:vMerge/>
            <w:tcBorders>
              <w:start w:sz="6.400000000000091" w:val="single" w:color="#444444"/>
              <w:top w:sz="6.399999999999977" w:val="single" w:color="#444444"/>
              <w:end w:sz="6.399999999999636" w:val="single" w:color="#444444"/>
              <w:bottom w:sz="5.599999999999909" w:val="single" w:color="#444444"/>
            </w:tcBorders>
          </w:tcPr>
          <w:p/>
        </w:tc>
      </w:tr>
      <w:tr>
        <w:trPr>
          <w:trHeight w:hRule="exact" w:val="676"/>
        </w:trPr>
        <w:tc>
          <w:tcPr>
            <w:tcW w:type="dxa" w:w="1740"/>
            <w:tcBorders>
              <w:start w:sz="6.399999999999977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0.025</w:t>
            </w:r>
          </w:p>
        </w:tc>
        <w:tc>
          <w:tcPr>
            <w:tcW w:type="dxa" w:w="114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2.260-</w:t>
            </w:r>
          </w:p>
        </w:tc>
        <w:tc>
          <w:tcPr>
            <w:tcW w:type="dxa" w:w="177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0.155-</w:t>
            </w:r>
          </w:p>
        </w:tc>
        <w:tc>
          <w:tcPr>
            <w:tcW w:type="dxa" w:w="1724"/>
            <w:tcBorders>
              <w:start w:sz="6.400000000000091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0.171</w:t>
            </w:r>
          </w:p>
        </w:tc>
        <w:tc>
          <w:tcPr>
            <w:tcW w:type="dxa" w:w="1140"/>
            <w:tcBorders>
              <w:start w:sz="5.599999999999909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0.386-</w:t>
            </w:r>
          </w:p>
        </w:tc>
        <w:tc>
          <w:tcPr>
            <w:tcW w:type="dxa" w:w="1426"/>
            <w:tcBorders>
              <w:start w:sz="5.599999999999909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ایمن</w:t>
            </w:r>
          </w:p>
        </w:tc>
        <w:tc>
          <w:tcPr>
            <w:tcW w:type="dxa" w:w="1346"/>
            <w:vMerge/>
            <w:tcBorders>
              <w:start w:sz="6.400000000000091" w:val="single" w:color="#444444"/>
              <w:top w:sz="6.399999999999977" w:val="single" w:color="#444444"/>
              <w:end w:sz="6.399999999999636" w:val="single" w:color="#444444"/>
              <w:bottom w:sz="5.599999999999909" w:val="single" w:color="#444444"/>
            </w:tcBorders>
          </w:tcPr>
          <w:p/>
        </w:tc>
      </w:tr>
      <w:tr>
        <w:trPr>
          <w:trHeight w:hRule="exact" w:val="692"/>
        </w:trPr>
        <w:tc>
          <w:tcPr>
            <w:tcW w:type="dxa" w:w="1740"/>
            <w:tcBorders>
              <w:start w:sz="6.399999999999977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0.004</w:t>
            </w:r>
          </w:p>
        </w:tc>
        <w:tc>
          <w:tcPr>
            <w:tcW w:type="dxa" w:w="114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2.898</w:t>
            </w:r>
          </w:p>
        </w:tc>
        <w:tc>
          <w:tcPr>
            <w:tcW w:type="dxa" w:w="177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0.409</w:t>
            </w:r>
          </w:p>
        </w:tc>
        <w:tc>
          <w:tcPr>
            <w:tcW w:type="dxa" w:w="1724"/>
            <w:tcBorders>
              <w:start w:sz="6.400000000000091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0.352</w:t>
            </w:r>
          </w:p>
        </w:tc>
        <w:tc>
          <w:tcPr>
            <w:tcW w:type="dxa" w:w="1140"/>
            <w:tcBorders>
              <w:start w:sz="5.599999999999909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1.021</w:t>
            </w:r>
          </w:p>
        </w:tc>
        <w:tc>
          <w:tcPr>
            <w:tcW w:type="dxa" w:w="1426"/>
            <w:tcBorders>
              <w:start w:sz="5.599999999999909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اضطرابی</w:t>
            </w:r>
          </w:p>
        </w:tc>
        <w:tc>
          <w:tcPr>
            <w:tcW w:type="dxa" w:w="1346"/>
            <w:vMerge/>
            <w:tcBorders>
              <w:start w:sz="6.400000000000091" w:val="single" w:color="#444444"/>
              <w:top w:sz="6.399999999999977" w:val="single" w:color="#444444"/>
              <w:end w:sz="6.399999999999636" w:val="single" w:color="#444444"/>
              <w:bottom w:sz="5.599999999999909" w:val="single" w:color="#444444"/>
            </w:tcBorders>
          </w:tcPr>
          <w:p/>
        </w:tc>
      </w:tr>
    </w:tbl>
    <w:p>
      <w:pPr>
        <w:autoSpaceDN w:val="0"/>
        <w:autoSpaceDE w:val="0"/>
        <w:widowControl/>
        <w:spacing w:line="346" w:lineRule="auto" w:before="356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 هر سه سبک دلبستگی نقش معناداری در پیش‌بینی نوموفوبیا داشتند. سبک8-۴ بر اساس نتایج جدول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قوی‌ترین پیش‌بینی‌کننده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=0/524، t=3/811، p&lt;۰/۰۰۱( دلبستگی اجتنابی با ضریب استاندارد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.نوموفوبیا بود؛ به این معنا که با افزایش دلبستگی اجتنابی، میزان نوموفوبیا نیز افزایش می‌یابد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=0/409، t=2/898،( همچنین، سبک دلبستگی اضطرابی نیز با نوموفوبیا رابطه مثبت و معناداری داشت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)، به‌گونه‌ای که افزایش دلبستگی اضطرابی با افزایش نوموفوبیا همراه بود. در مقابل، سبکp=۰/۰۰۴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نوموفوبیا را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=-0/155، t=-2/260، p=۰/۰۲۵( دلبستگی ایمن با ضریب استاندارد منفی و معنادار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پیش‌بینی کرد که نشان‌دهنده کاهش نوموفوبیا با افزایش دلبستگی ایمن است. بر این اساس، می‌توان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نتیجه گرفت که سبک‌های دلبستگی، به‌ویژه سبک دلبستگی اجتنابی، نقش مهمی در پیش‌بینی نوموفوبیا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.در نوجوانان دارند</w:t>
      </w:r>
    </w:p>
    <w:p>
      <w:pPr>
        <w:autoSpaceDN w:val="0"/>
        <w:autoSpaceDE w:val="0"/>
        <w:widowControl/>
        <w:spacing w:line="300" w:lineRule="auto" w:before="308" w:after="0"/>
        <w:ind w:left="132" w:right="0" w:hanging="132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گزارشp  وt ) همراه باBeta(  و خطای استاندارد) و استانداردB(  ضرایب غیراستاندارد۸-۴ در جدول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.)p=۰/۰۰۴ ؛ اضطرابیp=۰/۰۲۵ ؛ ایمنp&lt;۰/۰۰۱  همخوان است (اجتنابیt  با آماره‌هایp شده‌اند. مقادیر</w:t>
      </w:r>
    </w:p>
    <w:p>
      <w:pPr>
        <w:autoSpaceDN w:val="0"/>
        <w:autoSpaceDE w:val="0"/>
        <w:widowControl/>
        <w:spacing w:line="238" w:lineRule="auto" w:before="294" w:after="264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مدل برازش رگرسیون9-۴ جدول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571"/>
        <w:gridCol w:w="1571"/>
        <w:gridCol w:w="1571"/>
        <w:gridCol w:w="1571"/>
        <w:gridCol w:w="1571"/>
        <w:gridCol w:w="1571"/>
      </w:tblGrid>
      <w:tr>
        <w:trPr>
          <w:trHeight w:hRule="exact" w:val="750"/>
        </w:trPr>
        <w:tc>
          <w:tcPr>
            <w:tcW w:type="dxa" w:w="1906"/>
            <w:tcBorders>
              <w:start w:sz="6.399999999999977" w:val="single" w:color="#444444"/>
              <w:top w:sz="5.600000000000364" w:val="single" w:color="#444444"/>
              <w:end w:sz="5.599999999999909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دوربین واتسون</w:t>
            </w:r>
          </w:p>
        </w:tc>
        <w:tc>
          <w:tcPr>
            <w:tcW w:type="dxa" w:w="1244"/>
            <w:tcBorders>
              <w:start w:sz="5.599999999999909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احنراف</w:t>
            </w:r>
          </w:p>
        </w:tc>
        <w:tc>
          <w:tcPr>
            <w:tcW w:type="dxa" w:w="288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ضریب تعیین تعدیل شده</w:t>
            </w:r>
          </w:p>
        </w:tc>
        <w:tc>
          <w:tcPr>
            <w:tcW w:type="dxa" w:w="162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ضریب تعیین</w:t>
            </w:r>
          </w:p>
        </w:tc>
        <w:tc>
          <w:tcPr>
            <w:tcW w:type="dxa" w:w="96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R</w:t>
            </w:r>
          </w:p>
        </w:tc>
        <w:tc>
          <w:tcPr>
            <w:tcW w:type="dxa" w:w="780"/>
            <w:tcBorders>
              <w:start w:sz="6.400000000000091" w:val="single" w:color="#444444"/>
              <w:top w:sz="5.600000000000364" w:val="single" w:color="#444444"/>
              <w:end w:sz="6.399999999999636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مدل</w:t>
            </w:r>
          </w:p>
        </w:tc>
      </w:tr>
      <w:tr>
        <w:trPr>
          <w:trHeight w:hRule="exact" w:val="750"/>
        </w:trPr>
        <w:tc>
          <w:tcPr>
            <w:tcW w:type="dxa" w:w="1906"/>
            <w:tcBorders>
              <w:start w:sz="6.399999999999977" w:val="single" w:color="#444444"/>
              <w:top w:sz="6.399999999999636" w:val="single" w:color="#444444"/>
              <w:end w:sz="5.599999999999909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1.792</w:t>
            </w:r>
          </w:p>
        </w:tc>
        <w:tc>
          <w:tcPr>
            <w:tcW w:type="dxa" w:w="1244"/>
            <w:tcBorders>
              <w:start w:sz="5.599999999999909" w:val="single" w:color="#444444"/>
              <w:top w:sz="6.399999999999636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7.55655</w:t>
            </w:r>
          </w:p>
        </w:tc>
        <w:tc>
          <w:tcPr>
            <w:tcW w:type="dxa" w:w="2880"/>
            <w:tcBorders>
              <w:start w:sz="6.400000000000091" w:val="single" w:color="#444444"/>
              <w:top w:sz="6.399999999999636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0.081</w:t>
            </w:r>
          </w:p>
        </w:tc>
        <w:tc>
          <w:tcPr>
            <w:tcW w:type="dxa" w:w="1620"/>
            <w:tcBorders>
              <w:start w:sz="6.400000000000091" w:val="single" w:color="#444444"/>
              <w:top w:sz="6.399999999999636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0.090</w:t>
            </w:r>
          </w:p>
        </w:tc>
        <w:tc>
          <w:tcPr>
            <w:tcW w:type="dxa" w:w="960"/>
            <w:tcBorders>
              <w:start w:sz="6.400000000000091" w:val="single" w:color="#444444"/>
              <w:top w:sz="6.399999999999636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300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18"/>
              </w:rPr>
              <w:t>a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.</w:t>
            </w:r>
          </w:p>
        </w:tc>
        <w:tc>
          <w:tcPr>
            <w:tcW w:type="dxa" w:w="780"/>
            <w:tcBorders>
              <w:start w:sz="6.400000000000091" w:val="single" w:color="#444444"/>
              <w:top w:sz="6.399999999999636" w:val="single" w:color="#444444"/>
              <w:end w:sz="6.399999999999636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338" w:lineRule="auto" w:before="358" w:after="0"/>
        <w:ind w:left="0" w:right="20" w:firstLine="0"/>
        <w:jc w:val="both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0/300 ، ضریب همبستگی چندگانه بین سبک‌های دلبستگی و نوموفوبیا برابر با9-۴ بر اساس نتایج جدول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،) است که نشان‌دهنده وجود رابطه بین متغیرهای پیش‌بین و متغیر مالک است. همچنینR=0/300(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درصد از واریانس نوموفوبیا توسط سبک‌های دلبستگی9 ) بیانگر آن است کهR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=0/090( ضریب تعیین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نیز نشان می‌دهد که پس از تعدیل اثر تعداد0/081( تبیین می‌شود و ضریب تعیین تعدیل‌شده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درصد از تغییرات نوموفوبیا قابل پیش‌بینی است. مقدار احنراف معیار8/1 متغیرهای پیش‌بین، حدود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که در1/792( ) بیانگر میزان خطای پیش‌بینی مدل بوده و آماره دوربین–واتسون7/55655( برآورد</w:t>
      </w:r>
    </w:p>
    <w:p>
      <w:pPr>
        <w:autoSpaceDN w:val="0"/>
        <w:autoSpaceDE w:val="0"/>
        <w:widowControl/>
        <w:spacing w:line="235" w:lineRule="auto" w:before="808" w:after="0"/>
        <w:ind w:left="0" w:right="4682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۵۰</w:t>
      </w:r>
    </w:p>
    <w:p>
      <w:pPr>
        <w:sectPr>
          <w:pgSz w:w="11899" w:h="16838"/>
          <w:pgMar w:top="622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قرار دارد، نشان می‌دهد که بین خطاهای مدل خودهمبستگی معناداری وجود2/5  تا1/5 محدوده مطلوب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ندارد. در مجموع، نتایج حاکی از آن است که مدل رگرسیون از برازش مناسبی برخوردار بوده و سبک‌های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.دلبستگی قادرند بخشی از تغییرات نوموفوبیا را در نوجوانان پیش‌بینی کنند</w:t>
      </w:r>
    </w:p>
    <w:p>
      <w:pPr>
        <w:autoSpaceDN w:val="0"/>
        <w:autoSpaceDE w:val="0"/>
        <w:widowControl/>
        <w:spacing w:line="338" w:lineRule="auto" w:before="256" w:after="0"/>
        <w:ind w:left="0" w:right="0" w:firstLine="0"/>
        <w:jc w:val="center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نشان داد توان آزمون برای مدل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=۰/۰۵  وn=۳۲۰ ) باpost-hoc( حتلیل قدرت آماری پس‌از‌وقوع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R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=۰/۵۴۱،( ، برای استرس ادراک‌شده۰/۹۹۹ ) برابرR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=۰/۰۹۰، f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=۰/۰۹۹، k=۳( سبک‌های دلبستگی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است. بنابراین حجم منونه۱/۰۰ ) برابرR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=۰/۱۹۴، f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=۰/۲۴۱(  و برای تنظیم هیجان۱/۰۰ ) برابرf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=۱/۱۸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.برای کشف اثرهای مشاهده‌شده کامًال کفایت می‌کند و خطر خطای نوع دوم در فرضیه‌های اصلی ناچیز است</w:t>
      </w:r>
    </w:p>
    <w:p>
      <w:pPr>
        <w:autoSpaceDN w:val="0"/>
        <w:autoSpaceDE w:val="0"/>
        <w:widowControl/>
        <w:spacing w:line="274" w:lineRule="auto" w:before="242" w:after="264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)n=۳۲۰، 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=۰/۰۵( . حتلیل قدرت آماری پس‌از‌وقوع۱۶-۴ جدول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356"/>
        <w:gridCol w:w="2356"/>
        <w:gridCol w:w="2356"/>
        <w:gridCol w:w="2356"/>
      </w:tblGrid>
      <w:tr>
        <w:trPr>
          <w:trHeight w:hRule="exact" w:val="750"/>
        </w:trPr>
        <w:tc>
          <w:tcPr>
            <w:tcW w:type="dxa" w:w="1846"/>
            <w:tcBorders>
              <w:start w:sz="6.399999999999977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4"/>
              </w:rPr>
              <w:t>f²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تو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ان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آ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ما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ری</w:t>
            </w:r>
          </w:p>
        </w:tc>
        <w:tc>
          <w:tcPr>
            <w:tcW w:type="dxa" w:w="1304"/>
            <w:tcBorders>
              <w:start w:sz="5.599999999999909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4"/>
              </w:rPr>
              <w:t>f²</w:t>
            </w:r>
          </w:p>
        </w:tc>
        <w:tc>
          <w:tcPr>
            <w:tcW w:type="dxa" w:w="1364"/>
            <w:tcBorders>
              <w:start w:sz="6.400000000000091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111111"/>
                <w:sz w:val="24"/>
              </w:rPr>
              <w:t>R²</w:t>
            </w:r>
          </w:p>
        </w:tc>
        <w:tc>
          <w:tcPr>
            <w:tcW w:type="dxa" w:w="4876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6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مد</w:t>
            </w:r>
            <w:r>
              <w:rPr>
                <w:rFonts w:ascii="" w:hAnsi="" w:eastAsia=""/>
                <w:b w:val="0"/>
                <w:i w:val="0"/>
                <w:color w:val="111111"/>
                <w:sz w:val="20"/>
              </w:rPr>
              <w:t>ل</w:t>
            </w:r>
          </w:p>
        </w:tc>
      </w:tr>
      <w:tr>
        <w:trPr>
          <w:trHeight w:hRule="exact" w:val="690"/>
        </w:trPr>
        <w:tc>
          <w:tcPr>
            <w:tcW w:type="dxa" w:w="1846"/>
            <w:tcBorders>
              <w:start w:sz="6.399999999999977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۰/۹۹۹</w:t>
            </w:r>
          </w:p>
        </w:tc>
        <w:tc>
          <w:tcPr>
            <w:tcW w:type="dxa" w:w="1304"/>
            <w:tcBorders>
              <w:start w:sz="5.599999999999909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۰/۰۹۹</w:t>
            </w:r>
          </w:p>
        </w:tc>
        <w:tc>
          <w:tcPr>
            <w:tcW w:type="dxa" w:w="1364"/>
            <w:tcBorders>
              <w:start w:sz="6.400000000000091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۰/۰۹۰</w:t>
            </w:r>
          </w:p>
        </w:tc>
        <w:tc>
          <w:tcPr>
            <w:tcW w:type="dxa" w:w="4876"/>
            <w:tcBorders>
              <w:start w:sz="5.599999999999909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8" w:after="0"/>
              <w:ind w:left="0" w:right="0" w:firstLine="0"/>
              <w:jc w:val="left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) پیش‌بین۳( سبک‌های دلبستگی۰/۰۹۰</w:t>
            </w:r>
          </w:p>
        </w:tc>
      </w:tr>
      <w:tr>
        <w:trPr>
          <w:trHeight w:hRule="exact" w:val="690"/>
        </w:trPr>
        <w:tc>
          <w:tcPr>
            <w:tcW w:type="dxa" w:w="1846"/>
            <w:tcBorders>
              <w:start w:sz="6.399999999999977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۱/۰۰</w:t>
            </w:r>
          </w:p>
        </w:tc>
        <w:tc>
          <w:tcPr>
            <w:tcW w:type="dxa" w:w="1304"/>
            <w:tcBorders>
              <w:start w:sz="5.599999999999909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۱/۱۸</w:t>
            </w:r>
          </w:p>
        </w:tc>
        <w:tc>
          <w:tcPr>
            <w:tcW w:type="dxa" w:w="1364"/>
            <w:tcBorders>
              <w:start w:sz="6.400000000000091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۰/۵۴۱</w:t>
            </w:r>
          </w:p>
        </w:tc>
        <w:tc>
          <w:tcPr>
            <w:tcW w:type="dxa" w:w="4876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left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استرس ادراک‌شده۰/۵۴۱</w:t>
            </w:r>
          </w:p>
        </w:tc>
      </w:tr>
      <w:tr>
        <w:trPr>
          <w:trHeight w:hRule="exact" w:val="676"/>
        </w:trPr>
        <w:tc>
          <w:tcPr>
            <w:tcW w:type="dxa" w:w="1846"/>
            <w:tcBorders>
              <w:start w:sz="6.399999999999977" w:val="single" w:color="#444444"/>
              <w:top w:sz="6.400000000000091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۱/۰۰</w:t>
            </w:r>
          </w:p>
        </w:tc>
        <w:tc>
          <w:tcPr>
            <w:tcW w:type="dxa" w:w="1304"/>
            <w:tcBorders>
              <w:start w:sz="5.599999999999909" w:val="single" w:color="#444444"/>
              <w:top w:sz="6.400000000000091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۰/۲۴۱</w:t>
            </w:r>
          </w:p>
        </w:tc>
        <w:tc>
          <w:tcPr>
            <w:tcW w:type="dxa" w:w="1364"/>
            <w:tcBorders>
              <w:start w:sz="6.400000000000091" w:val="single" w:color="#444444"/>
              <w:top w:sz="6.400000000000091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۰/۱۹۴</w:t>
            </w:r>
          </w:p>
        </w:tc>
        <w:tc>
          <w:tcPr>
            <w:tcW w:type="dxa" w:w="4876"/>
            <w:tcBorders>
              <w:start w:sz="5.599999999999909" w:val="single" w:color="#444444"/>
              <w:top w:sz="6.400000000000091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left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تنظیم هیجان۰/۱۹۴</w:t>
            </w:r>
          </w:p>
        </w:tc>
      </w:tr>
    </w:tbl>
    <w:p>
      <w:pPr>
        <w:autoSpaceDN w:val="0"/>
        <w:autoSpaceDE w:val="0"/>
        <w:widowControl/>
        <w:spacing w:line="238" w:lineRule="auto" w:before="35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.نوموفوبیا براساس استرس ادراک شده در نوجوانان قابل پیش بینی است</w:t>
      </w:r>
    </w:p>
    <w:p>
      <w:pPr>
        <w:autoSpaceDN w:val="0"/>
        <w:autoSpaceDE w:val="0"/>
        <w:widowControl/>
        <w:spacing w:line="238" w:lineRule="auto" w:before="308" w:after="252"/>
        <w:ind w:left="2290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نتایج رگرسیون نوموفوبیا براساس استرس ادراک شده در نوجوانان10-۴ جدول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rHeight w:hRule="exact" w:val="690"/>
        </w:trPr>
        <w:tc>
          <w:tcPr>
            <w:tcW w:type="dxa" w:w="1620"/>
            <w:vMerge w:val="restart"/>
            <w:tcBorders>
              <w:start w:sz="6.399999999999977" w:val="single" w:color="#444444"/>
              <w:top w:sz="5.599999999999909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6" w:after="0"/>
              <w:ind w:left="3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t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سطح معناداری</w:t>
            </w:r>
          </w:p>
        </w:tc>
        <w:tc>
          <w:tcPr>
            <w:tcW w:type="dxa" w:w="1036"/>
            <w:vMerge w:val="restart"/>
            <w:tcBorders>
              <w:start w:sz="6.400000000000091" w:val="single" w:color="#444444"/>
              <w:top w:sz="5.599999999999909" w:val="single" w:color="#444444"/>
              <w:end w:sz="5.599999999999909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t</w:t>
            </w:r>
          </w:p>
        </w:tc>
        <w:tc>
          <w:tcPr>
            <w:tcW w:type="dxa" w:w="1664"/>
            <w:tcBorders>
              <w:start w:sz="5.599999999999909" w:val="single" w:color="#444444"/>
              <w:top w:sz="5.599999999999909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استانداردشده</w:t>
            </w:r>
          </w:p>
        </w:tc>
        <w:tc>
          <w:tcPr>
            <w:tcW w:type="dxa" w:w="2624"/>
            <w:gridSpan w:val="2"/>
            <w:tcBorders>
              <w:start w:sz="6.400000000000091" w:val="single" w:color="#444444"/>
              <w:top w:sz="5.599999999999909" w:val="single" w:color="#444444"/>
              <w:end w:sz="5.599999999999909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استانداردنشده</w:t>
            </w:r>
          </w:p>
        </w:tc>
        <w:tc>
          <w:tcPr>
            <w:tcW w:type="dxa" w:w="2446"/>
            <w:gridSpan w:val="2"/>
            <w:vMerge w:val="restart"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1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مدل</w:t>
            </w:r>
          </w:p>
        </w:tc>
      </w:tr>
      <w:tr>
        <w:trPr>
          <w:trHeight w:hRule="exact" w:val="750"/>
        </w:trPr>
        <w:tc>
          <w:tcPr>
            <w:tcW w:type="dxa" w:w="1346"/>
            <w:vMerge/>
            <w:tcBorders>
              <w:start w:sz="6.399999999999977" w:val="single" w:color="#444444"/>
              <w:top w:sz="5.599999999999909" w:val="single" w:color="#444444"/>
              <w:end w:sz="6.400000000000091" w:val="single" w:color="#444444"/>
              <w:bottom w:sz="5.600000000000364" w:val="single" w:color="#444444"/>
            </w:tcBorders>
          </w:tcPr>
          <w:p/>
        </w:tc>
        <w:tc>
          <w:tcPr>
            <w:tcW w:type="dxa" w:w="1346"/>
            <w:vMerge/>
            <w:tcBorders>
              <w:start w:sz="6.400000000000091" w:val="single" w:color="#444444"/>
              <w:top w:sz="5.599999999999909" w:val="single" w:color="#444444"/>
              <w:end w:sz="5.599999999999909" w:val="single" w:color="#444444"/>
              <w:bottom w:sz="5.600000000000364" w:val="single" w:color="#444444"/>
            </w:tcBorders>
          </w:tcPr>
          <w:p/>
        </w:tc>
        <w:tc>
          <w:tcPr>
            <w:tcW w:type="dxa" w:w="1664"/>
            <w:tcBorders>
              <w:start w:sz="5.599999999999909" w:val="single" w:color="#444444"/>
              <w:top w:sz="6.399999999999636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Beta</w:t>
            </w:r>
          </w:p>
        </w:tc>
        <w:tc>
          <w:tcPr>
            <w:tcW w:type="dxa" w:w="1604"/>
            <w:tcBorders>
              <w:start w:sz="6.400000000000091" w:val="single" w:color="#444444"/>
              <w:top w:sz="6.399999999999636" w:val="single" w:color="#444444"/>
              <w:end w:sz="5.599999999999909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Std. Error</w:t>
            </w:r>
          </w:p>
        </w:tc>
        <w:tc>
          <w:tcPr>
            <w:tcW w:type="dxa" w:w="1020"/>
            <w:tcBorders>
              <w:start w:sz="5.599999999999909" w:val="single" w:color="#444444"/>
              <w:top w:sz="6.399999999999636" w:val="single" w:color="#444444"/>
              <w:end w:sz="5.599999999999909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B</w:t>
            </w:r>
          </w:p>
        </w:tc>
        <w:tc>
          <w:tcPr>
            <w:tcW w:type="dxa" w:w="2692"/>
            <w:gridSpan w:val="2"/>
            <w:vMerge/>
            <w:tcBorders>
              <w:start w:sz="5.599999999999909" w:val="single" w:color="#444444"/>
              <w:top w:sz="5.599999999999909" w:val="single" w:color="#444444"/>
              <w:end w:sz="6.399999999999636" w:val="single" w:color="#444444"/>
              <w:bottom w:sz="5.600000000000364" w:val="single" w:color="#444444"/>
            </w:tcBorders>
          </w:tcPr>
          <w:p/>
        </w:tc>
      </w:tr>
      <w:tr>
        <w:trPr>
          <w:trHeight w:hRule="exact" w:val="690"/>
        </w:trPr>
        <w:tc>
          <w:tcPr>
            <w:tcW w:type="dxa" w:w="1620"/>
            <w:tcBorders>
              <w:start w:sz="6.399999999999977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0.000</w:t>
            </w:r>
          </w:p>
        </w:tc>
        <w:tc>
          <w:tcPr>
            <w:tcW w:type="dxa" w:w="1036"/>
            <w:tcBorders>
              <w:start w:sz="6.400000000000091" w:val="single" w:color="#444444"/>
              <w:top w:sz="5.600000000000364" w:val="single" w:color="#444444"/>
              <w:end w:sz="5.599999999999909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9.339</w:t>
            </w:r>
          </w:p>
        </w:tc>
        <w:tc>
          <w:tcPr>
            <w:tcW w:type="dxa" w:w="1664"/>
            <w:tcBorders>
              <w:start w:sz="5.599999999999909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4"/>
            <w:tcBorders>
              <w:start w:sz="6.400000000000091" w:val="single" w:color="#444444"/>
              <w:top w:sz="5.600000000000364" w:val="single" w:color="#444444"/>
              <w:end w:sz="5.599999999999909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2.025</w:t>
            </w:r>
          </w:p>
        </w:tc>
        <w:tc>
          <w:tcPr>
            <w:tcW w:type="dxa" w:w="1020"/>
            <w:tcBorders>
              <w:start w:sz="5.599999999999909" w:val="single" w:color="#444444"/>
              <w:top w:sz="5.600000000000364" w:val="single" w:color="#444444"/>
              <w:end w:sz="5.599999999999909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18.915</w:t>
            </w:r>
          </w:p>
        </w:tc>
        <w:tc>
          <w:tcPr>
            <w:tcW w:type="dxa" w:w="2026"/>
            <w:tcBorders>
              <w:start w:sz="5.599999999999909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مقدار ثابت</w:t>
            </w:r>
          </w:p>
        </w:tc>
        <w:tc>
          <w:tcPr>
            <w:tcW w:type="dxa" w:w="420"/>
            <w:vMerge w:val="restart"/>
            <w:tcBorders>
              <w:start w:sz="6.400000000000091" w:val="single" w:color="#444444"/>
              <w:top w:sz="5.600000000000364" w:val="single" w:color="#444444"/>
              <w:end w:sz="6.399999999999636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</w:t>
            </w:r>
          </w:p>
        </w:tc>
      </w:tr>
      <w:tr>
        <w:trPr>
          <w:trHeight w:hRule="exact" w:val="676"/>
        </w:trPr>
        <w:tc>
          <w:tcPr>
            <w:tcW w:type="dxa" w:w="1620"/>
            <w:tcBorders>
              <w:start w:sz="6.399999999999977" w:val="single" w:color="#444444"/>
              <w:top w:sz="6.399999999999636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0.000</w:t>
            </w:r>
          </w:p>
        </w:tc>
        <w:tc>
          <w:tcPr>
            <w:tcW w:type="dxa" w:w="1036"/>
            <w:tcBorders>
              <w:start w:sz="6.400000000000091" w:val="single" w:color="#444444"/>
              <w:top w:sz="6.399999999999636" w:val="single" w:color="#444444"/>
              <w:end w:sz="5.599999999999909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19.377</w:t>
            </w:r>
          </w:p>
        </w:tc>
        <w:tc>
          <w:tcPr>
            <w:tcW w:type="dxa" w:w="1664"/>
            <w:tcBorders>
              <w:start w:sz="5.599999999999909" w:val="single" w:color="#444444"/>
              <w:top w:sz="6.399999999999636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0.736</w:t>
            </w:r>
          </w:p>
        </w:tc>
        <w:tc>
          <w:tcPr>
            <w:tcW w:type="dxa" w:w="1604"/>
            <w:tcBorders>
              <w:start w:sz="6.400000000000091" w:val="single" w:color="#444444"/>
              <w:top w:sz="6.399999999999636" w:val="single" w:color="#444444"/>
              <w:end w:sz="5.599999999999909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0.048</w:t>
            </w:r>
          </w:p>
        </w:tc>
        <w:tc>
          <w:tcPr>
            <w:tcW w:type="dxa" w:w="1020"/>
            <w:tcBorders>
              <w:start w:sz="5.599999999999909" w:val="single" w:color="#444444"/>
              <w:top w:sz="6.399999999999636" w:val="single" w:color="#444444"/>
              <w:end w:sz="5.599999999999909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0.928</w:t>
            </w:r>
          </w:p>
        </w:tc>
        <w:tc>
          <w:tcPr>
            <w:tcW w:type="dxa" w:w="2026"/>
            <w:tcBorders>
              <w:start w:sz="5.599999999999909" w:val="single" w:color="#444444"/>
              <w:top w:sz="6.399999999999636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استرس‌ادراک‌شده</w:t>
            </w:r>
          </w:p>
        </w:tc>
        <w:tc>
          <w:tcPr>
            <w:tcW w:type="dxa" w:w="1346"/>
            <w:vMerge/>
            <w:tcBorders>
              <w:start w:sz="6.400000000000091" w:val="single" w:color="#444444"/>
              <w:top w:sz="5.600000000000364" w:val="single" w:color="#444444"/>
              <w:end w:sz="6.399999999999636" w:val="single" w:color="#444444"/>
              <w:bottom w:sz="6.399999999999636" w:val="single" w:color="#444444"/>
            </w:tcBorders>
          </w:tcPr>
          <w:p/>
        </w:tc>
      </w:tr>
    </w:tbl>
    <w:p>
      <w:pPr>
        <w:autoSpaceDN w:val="0"/>
        <w:autoSpaceDE w:val="0"/>
        <w:widowControl/>
        <w:spacing w:line="329" w:lineRule="auto" w:before="358" w:after="0"/>
        <w:ind w:left="0" w:right="20" w:firstLine="0"/>
        <w:jc w:val="both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.، استرس ادراک‌شده نقش مثبت و معناداری در پیش‌بینی نوموفوبیا دارد10-۴ بر اساس نتایج جدول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نشان می‌دهد که با افزایش استرس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=0/736( ضریب رگرسیون استانداردشده برای استرس ادراک‌شده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)p&lt;۰/۰۰۱(  و سطح معناداریt=19/377 ادراک‌شده، میزان نوموفوبیا نیز افزایش می‌یابد. همچنین، مقدار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بیانگر آن است که این متغیر به‌طور معناداری نوموفوبیا را پیش‌بینی می‌کند. ضریب رگرسیون</w:t>
      </w:r>
    </w:p>
    <w:p>
      <w:pPr>
        <w:autoSpaceDN w:val="0"/>
        <w:autoSpaceDE w:val="0"/>
        <w:widowControl/>
        <w:spacing w:line="235" w:lineRule="auto" w:before="1078" w:after="0"/>
        <w:ind w:left="0" w:right="4720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۵۱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نیز نشان می‌دهد که با افزایش یک واحد در منره استرس ادراک‌شده، منرهB=0/928( غیراستاندارد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واحد افزایش می‌یابد. بنابراین، نتایج حاکی از آن است که استرس0/928 نوموفوبیا به‌طور متوسط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.ادراک‌شده یکی از پیش‌بین‌های قوی نوموفوبیا در نوجوانان محسوب می‌شود</w:t>
      </w:r>
    </w:p>
    <w:p>
      <w:pPr>
        <w:autoSpaceDN w:val="0"/>
        <w:autoSpaceDE w:val="0"/>
        <w:widowControl/>
        <w:spacing w:line="319" w:lineRule="auto" w:before="256" w:after="0"/>
        <w:ind w:left="8228" w:right="0" w:hanging="8228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t=۱۹/۳۸  باp&lt;۰/۰۰۱  هر دو گزارش شده‌اند؛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=۰/۷۳۶  و استانداردB=۰/۹۲۸ ضریب غیراستاندارد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.سازگار است</w:t>
      </w:r>
    </w:p>
    <w:p>
      <w:pPr>
        <w:autoSpaceDN w:val="0"/>
        <w:autoSpaceDE w:val="0"/>
        <w:widowControl/>
        <w:spacing w:line="238" w:lineRule="auto" w:before="922" w:after="252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مدل برازش رگرسیون11-۴ جدول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571"/>
        <w:gridCol w:w="1571"/>
        <w:gridCol w:w="1571"/>
        <w:gridCol w:w="1571"/>
        <w:gridCol w:w="1571"/>
        <w:gridCol w:w="1571"/>
      </w:tblGrid>
      <w:tr>
        <w:trPr>
          <w:trHeight w:hRule="exact" w:val="766"/>
        </w:trPr>
        <w:tc>
          <w:tcPr>
            <w:tcW w:type="dxa" w:w="1906"/>
            <w:tcBorders>
              <w:start w:sz="6.399999999999977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دوربین واتسون</w:t>
            </w:r>
          </w:p>
        </w:tc>
        <w:tc>
          <w:tcPr>
            <w:tcW w:type="dxa" w:w="1244"/>
            <w:tcBorders>
              <w:start w:sz="5.599999999999909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احنراف</w:t>
            </w:r>
          </w:p>
        </w:tc>
        <w:tc>
          <w:tcPr>
            <w:tcW w:type="dxa" w:w="2864"/>
            <w:tcBorders>
              <w:start w:sz="6.400000000000091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ضریب تعیین تعدیل شده</w:t>
            </w:r>
          </w:p>
        </w:tc>
        <w:tc>
          <w:tcPr>
            <w:tcW w:type="dxa" w:w="1636"/>
            <w:tcBorders>
              <w:start w:sz="5.599999999999909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ضریب تعیین</w:t>
            </w:r>
          </w:p>
        </w:tc>
        <w:tc>
          <w:tcPr>
            <w:tcW w:type="dxa" w:w="96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R</w:t>
            </w:r>
          </w:p>
        </w:tc>
        <w:tc>
          <w:tcPr>
            <w:tcW w:type="dxa" w:w="780"/>
            <w:tcBorders>
              <w:start w:sz="6.400000000000091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مدل</w:t>
            </w:r>
          </w:p>
        </w:tc>
      </w:tr>
      <w:tr>
        <w:trPr>
          <w:trHeight w:hRule="exact" w:val="690"/>
        </w:trPr>
        <w:tc>
          <w:tcPr>
            <w:tcW w:type="dxa" w:w="1906"/>
            <w:tcBorders>
              <w:start w:sz="6.399999999999977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2.060</w:t>
            </w:r>
          </w:p>
        </w:tc>
        <w:tc>
          <w:tcPr>
            <w:tcW w:type="dxa" w:w="1244"/>
            <w:tcBorders>
              <w:start w:sz="5.599999999999909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5.34650</w:t>
            </w:r>
          </w:p>
        </w:tc>
        <w:tc>
          <w:tcPr>
            <w:tcW w:type="dxa" w:w="2864"/>
            <w:tcBorders>
              <w:start w:sz="6.400000000000091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0.540</w:t>
            </w:r>
          </w:p>
        </w:tc>
        <w:tc>
          <w:tcPr>
            <w:tcW w:type="dxa" w:w="1636"/>
            <w:tcBorders>
              <w:start w:sz="5.599999999999909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0.541</w:t>
            </w:r>
          </w:p>
        </w:tc>
        <w:tc>
          <w:tcPr>
            <w:tcW w:type="dxa" w:w="96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736a.</w:t>
            </w:r>
          </w:p>
        </w:tc>
        <w:tc>
          <w:tcPr>
            <w:tcW w:type="dxa" w:w="780"/>
            <w:tcBorders>
              <w:start w:sz="6.400000000000091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346" w:lineRule="auto" w:before="342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0/736 ، ضریب همبستگی چندگانه بین استرس ادراک‌شده و نوموفوبیا11-۴ بر اساس نتایج جدول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،) به دست آمد که بیانگر وجود رابطه‌ای قوی بین متغیر پیش‌بین و متغیر مالک است. همچنینR=0/736(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درصد از واریانس نوموفوبیا توسط استرس ادراک‌شده54/1 ) نشان می‌دهد کهR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=0/541( ضریب تعیین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،) نیز بیانگر آن است که پس از تعدیل اثر حجم منونه0/540( تبیین می‌شود و ضریب تعیین تعدیل‌شده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)5/34650(  درصد از تغییرات نوموفوبیا قابل پیش‌بینی است. مقدار احنراف معیار برآورد54 حدود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که در محدوده مطلوب2/060( نشان‌دهنده میزان خطای پیش‌بینی مدل بوده و آماره دوربین–واتسون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قرار دارد، بیانگر استقالل خطاها و نبود خودهمبستگی بین باقیمانده‌های مدل است. در2/5  تا1/5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مجموع، نتایج نشان می‌دهد که مدل رگرسیون از برازش مطلوبی برخوردار است و استرس ادراک‌شده توان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.ب الیی در پیش‌بینی نوموفوبیا در نوجوانان دارد</w:t>
      </w:r>
    </w:p>
    <w:p>
      <w:pPr>
        <w:autoSpaceDN w:val="0"/>
        <w:autoSpaceDE w:val="0"/>
        <w:widowControl/>
        <w:spacing w:line="238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.نوموفوبیا براساس تنظیم هیجان در نوجوانان قابل پیش بینی است</w:t>
      </w:r>
    </w:p>
    <w:p>
      <w:pPr>
        <w:autoSpaceDN w:val="0"/>
        <w:autoSpaceDE w:val="0"/>
        <w:widowControl/>
        <w:spacing w:line="238" w:lineRule="auto" w:before="294" w:after="264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نتایج رگرسیون پیشبینی نوموفوبیا براساس تنظیم هیجان12-۴ جدول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rHeight w:hRule="exact" w:val="676"/>
        </w:trPr>
        <w:tc>
          <w:tcPr>
            <w:tcW w:type="dxa" w:w="1710"/>
            <w:vMerge w:val="restart"/>
            <w:tcBorders>
              <w:start w:sz="6.399999999999977" w:val="single" w:color="#444444"/>
              <w:top w:sz="5.600000000000364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98" w:after="0"/>
              <w:ind w:left="3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t</w:t>
            </w: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سطح معناداری</w:t>
            </w:r>
          </w:p>
        </w:tc>
        <w:tc>
          <w:tcPr>
            <w:tcW w:type="dxa" w:w="1110"/>
            <w:vMerge w:val="restart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t</w:t>
            </w:r>
          </w:p>
        </w:tc>
        <w:tc>
          <w:tcPr>
            <w:tcW w:type="dxa" w:w="174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استانداردشده</w:t>
            </w:r>
          </w:p>
        </w:tc>
        <w:tc>
          <w:tcPr>
            <w:tcW w:type="dxa" w:w="2790"/>
            <w:gridSpan w:val="2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استانداردنشده</w:t>
            </w:r>
          </w:p>
        </w:tc>
        <w:tc>
          <w:tcPr>
            <w:tcW w:type="dxa" w:w="2040"/>
            <w:gridSpan w:val="2"/>
            <w:vMerge w:val="restart"/>
            <w:tcBorders>
              <w:start w:sz="6.400000000000091" w:val="single" w:color="#444444"/>
              <w:top w:sz="5.600000000000364" w:val="single" w:color="#444444"/>
              <w:end w:sz="6.399999999999636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9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مدل</w:t>
            </w:r>
          </w:p>
        </w:tc>
      </w:tr>
      <w:tr>
        <w:trPr>
          <w:trHeight w:hRule="exact" w:val="764"/>
        </w:trPr>
        <w:tc>
          <w:tcPr>
            <w:tcW w:type="dxa" w:w="1346"/>
            <w:vMerge/>
            <w:tcBorders>
              <w:start w:sz="6.399999999999977" w:val="single" w:color="#444444"/>
              <w:top w:sz="5.600000000000364" w:val="single" w:color="#444444"/>
              <w:end w:sz="6.400000000000091" w:val="single" w:color="#444444"/>
              <w:bottom w:sz="5.600000000000364" w:val="single" w:color="#444444"/>
            </w:tcBorders>
          </w:tcPr>
          <w:p/>
        </w:tc>
        <w:tc>
          <w:tcPr>
            <w:tcW w:type="dxa" w:w="1346"/>
            <w:vMerge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5.600000000000364" w:val="single" w:color="#444444"/>
            </w:tcBorders>
          </w:tcPr>
          <w:p/>
        </w:tc>
        <w:tc>
          <w:tcPr>
            <w:tcW w:type="dxa" w:w="174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8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Beta</w:t>
            </w:r>
          </w:p>
        </w:tc>
        <w:tc>
          <w:tcPr>
            <w:tcW w:type="dxa" w:w="168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8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Std. Error</w:t>
            </w:r>
          </w:p>
        </w:tc>
        <w:tc>
          <w:tcPr>
            <w:tcW w:type="dxa" w:w="111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5.600000000000364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8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B</w:t>
            </w:r>
          </w:p>
        </w:tc>
        <w:tc>
          <w:tcPr>
            <w:tcW w:type="dxa" w:w="2692"/>
            <w:gridSpan w:val="2"/>
            <w:vMerge/>
            <w:tcBorders>
              <w:start w:sz="6.400000000000091" w:val="single" w:color="#444444"/>
              <w:top w:sz="5.600000000000364" w:val="single" w:color="#444444"/>
              <w:end w:sz="6.399999999999636" w:val="single" w:color="#444444"/>
              <w:bottom w:sz="5.600000000000364" w:val="single" w:color="#444444"/>
            </w:tcBorders>
          </w:tcPr>
          <w:p/>
        </w:tc>
      </w:tr>
      <w:tr>
        <w:trPr>
          <w:trHeight w:hRule="exact" w:val="690"/>
        </w:trPr>
        <w:tc>
          <w:tcPr>
            <w:tcW w:type="dxa" w:w="1710"/>
            <w:tcBorders>
              <w:start w:sz="6.399999999999977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0.000</w:t>
            </w:r>
          </w:p>
        </w:tc>
        <w:tc>
          <w:tcPr>
            <w:tcW w:type="dxa" w:w="111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26.676</w:t>
            </w:r>
          </w:p>
        </w:tc>
        <w:tc>
          <w:tcPr>
            <w:tcW w:type="dxa" w:w="174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3.208</w:t>
            </w:r>
          </w:p>
        </w:tc>
        <w:tc>
          <w:tcPr>
            <w:tcW w:type="dxa" w:w="111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85.565</w:t>
            </w:r>
          </w:p>
        </w:tc>
        <w:tc>
          <w:tcPr>
            <w:tcW w:type="dxa" w:w="1590"/>
            <w:tcBorders>
              <w:start w:sz="6.400000000000091" w:val="single" w:color="#444444"/>
              <w:top w:sz="5.600000000000364" w:val="single" w:color="#444444"/>
              <w:end w:sz="6.400000000000091" w:val="single" w:color="#444444"/>
              <w:bottom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مقدار ثابت</w:t>
            </w:r>
          </w:p>
        </w:tc>
        <w:tc>
          <w:tcPr>
            <w:tcW w:type="dxa" w:w="450"/>
            <w:tcBorders>
              <w:start w:sz="6.400000000000091" w:val="single" w:color="#444444"/>
              <w:top w:sz="5.600000000000364" w:val="single" w:color="#444444"/>
              <w:end w:sz="6.399999999999636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35" w:lineRule="auto" w:before="1082" w:after="0"/>
        <w:ind w:left="0" w:right="4686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۵۲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rHeight w:hRule="exact" w:val="684"/>
        </w:trPr>
        <w:tc>
          <w:tcPr>
            <w:tcW w:type="dxa" w:w="1710"/>
            <w:tcBorders>
              <w:start w:sz="6.399999999999977" w:val="single" w:color="#444444"/>
              <w:end w:sz="6.400000000000091" w:val="single" w:color="#444444"/>
              <w:bottom w:sz="6.399999999999977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0.000</w:t>
            </w:r>
          </w:p>
        </w:tc>
        <w:tc>
          <w:tcPr>
            <w:tcW w:type="dxa" w:w="1110"/>
            <w:tcBorders>
              <w:start w:sz="6.400000000000091" w:val="single" w:color="#444444"/>
              <w:end w:sz="6.400000000000091" w:val="single" w:color="#444444"/>
              <w:bottom w:sz="6.399999999999977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8.745-</w:t>
            </w:r>
          </w:p>
        </w:tc>
        <w:tc>
          <w:tcPr>
            <w:tcW w:type="dxa" w:w="1740"/>
            <w:tcBorders>
              <w:start w:sz="6.400000000000091" w:val="single" w:color="#444444"/>
              <w:end w:sz="6.400000000000091" w:val="single" w:color="#444444"/>
              <w:bottom w:sz="6.399999999999977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0.440-</w:t>
            </w:r>
          </w:p>
        </w:tc>
        <w:tc>
          <w:tcPr>
            <w:tcW w:type="dxa" w:w="1680"/>
            <w:tcBorders>
              <w:start w:sz="6.400000000000091" w:val="single" w:color="#444444"/>
              <w:end w:sz="6.400000000000091" w:val="single" w:color="#444444"/>
              <w:bottom w:sz="6.399999999999977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0.026</w:t>
            </w:r>
          </w:p>
        </w:tc>
        <w:tc>
          <w:tcPr>
            <w:tcW w:type="dxa" w:w="1110"/>
            <w:tcBorders>
              <w:start w:sz="6.400000000000091" w:val="single" w:color="#444444"/>
              <w:end w:sz="6.400000000000091" w:val="single" w:color="#444444"/>
              <w:bottom w:sz="6.399999999999977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0.229-</w:t>
            </w:r>
          </w:p>
        </w:tc>
        <w:tc>
          <w:tcPr>
            <w:tcW w:type="dxa" w:w="1590"/>
            <w:tcBorders>
              <w:start w:sz="6.400000000000091" w:val="single" w:color="#444444"/>
              <w:end w:sz="6.400000000000091" w:val="single" w:color="#444444"/>
              <w:bottom w:sz="6.399999999999977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0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تنظیم هیجان</w:t>
            </w:r>
          </w:p>
        </w:tc>
        <w:tc>
          <w:tcPr>
            <w:tcW w:type="dxa" w:w="450"/>
            <w:tcBorders>
              <w:start w:sz="6.400000000000091" w:val="single" w:color="#444444"/>
              <w:end w:sz="6.399999999999636" w:val="single" w:color="#444444"/>
              <w:bottom w:sz="6.399999999999977" w:val="single" w:color="#444444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43" w:lineRule="auto" w:before="364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 تنظیم هیجان نقش منفی و معناداری در پیش‌بینی نوموفوبیا دارد. ضریب12-۴ بر اساس نتایج جدول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نشان می‌دهد که با افزایش توانایی تنظیم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=-0/440( رگرسیون استانداردشده برای تنظیم هیجان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بیانگرp&lt;۰/۰۰۱(  و سطح معناداریt=-8/745 هیجان، میزان نوموفوبیا کاهش می‌یابد. همچنین، مقدار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آن است که تنظیم هیجان به‌طور معناداری نوموفوبیا را پیش‌بینی می‌کند. ضریب رگرسیون غیراستاندارد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نیز نشان می‌دهد که با افزایش یک واحد در منره تنظیم هیجان، منره نوموفوبیا به‌طورB=-0/229(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واحد کاهش می‌یابد. بنابراین، نتایج حاکی از آن است که تنظیم هیجان یکی از0/229 متوسط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پیش‌بین‌های معنادار نوموفوبیا در نوجوانان بوده و تقویت توانایی تنظیم هیجان می‌تواند با کاهش میزان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.نوموفوبیا همراه باشد</w:t>
      </w:r>
    </w:p>
    <w:p>
      <w:pPr>
        <w:autoSpaceDN w:val="0"/>
        <w:autoSpaceDE w:val="0"/>
        <w:widowControl/>
        <w:spacing w:line="314" w:lineRule="auto" w:before="256" w:after="0"/>
        <w:ind w:left="8874" w:right="0" w:hanging="8874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سازگارt=−۸/۷۵  باp&lt;۰/۰۰۱  گزارش شده‌اند؛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=−۰/۴۴۰  و استانداردB=−۰/۲۲۹ ضریب غیراستاندارد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.است</w:t>
      </w:r>
    </w:p>
    <w:p>
      <w:pPr>
        <w:autoSpaceDN w:val="0"/>
        <w:autoSpaceDE w:val="0"/>
        <w:widowControl/>
        <w:spacing w:line="238" w:lineRule="auto" w:before="308" w:after="25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مدل برازش رگرسیون13-۴ جدول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571"/>
        <w:gridCol w:w="1571"/>
        <w:gridCol w:w="1571"/>
        <w:gridCol w:w="1571"/>
        <w:gridCol w:w="1571"/>
        <w:gridCol w:w="1571"/>
      </w:tblGrid>
      <w:tr>
        <w:trPr>
          <w:trHeight w:hRule="exact" w:val="766"/>
        </w:trPr>
        <w:tc>
          <w:tcPr>
            <w:tcW w:type="dxa" w:w="1906"/>
            <w:tcBorders>
              <w:start w:sz="6.399999999999977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دوربین واتسون</w:t>
            </w:r>
          </w:p>
        </w:tc>
        <w:tc>
          <w:tcPr>
            <w:tcW w:type="dxa" w:w="1244"/>
            <w:tcBorders>
              <w:start w:sz="5.599999999999909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احنراف</w:t>
            </w:r>
          </w:p>
        </w:tc>
        <w:tc>
          <w:tcPr>
            <w:tcW w:type="dxa" w:w="2864"/>
            <w:tcBorders>
              <w:start w:sz="6.400000000000091" w:val="single" w:color="#444444"/>
              <w:top w:sz="6.400000000000091" w:val="single" w:color="#444444"/>
              <w:end w:sz="5.599999999999909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ضریب تعیین تعدیل شده</w:t>
            </w:r>
          </w:p>
        </w:tc>
        <w:tc>
          <w:tcPr>
            <w:tcW w:type="dxa" w:w="1636"/>
            <w:tcBorders>
              <w:start w:sz="5.599999999999909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ضریب تعیین</w:t>
            </w:r>
          </w:p>
        </w:tc>
        <w:tc>
          <w:tcPr>
            <w:tcW w:type="dxa" w:w="960"/>
            <w:tcBorders>
              <w:start w:sz="6.400000000000091" w:val="single" w:color="#444444"/>
              <w:top w:sz="6.400000000000091" w:val="single" w:color="#444444"/>
              <w:end w:sz="6.400000000000091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11111"/>
                <w:sz w:val="24"/>
              </w:rPr>
              <w:t>R</w:t>
            </w:r>
          </w:p>
        </w:tc>
        <w:tc>
          <w:tcPr>
            <w:tcW w:type="dxa" w:w="780"/>
            <w:tcBorders>
              <w:start w:sz="6.400000000000091" w:val="single" w:color="#444444"/>
              <w:top w:sz="6.400000000000091" w:val="single" w:color="#444444"/>
              <w:end w:sz="6.399999999999636" w:val="single" w:color="#444444"/>
              <w:bottom w:sz="5.599999999999909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مدل</w:t>
            </w:r>
          </w:p>
        </w:tc>
      </w:tr>
      <w:tr>
        <w:trPr>
          <w:trHeight w:hRule="exact" w:val="674"/>
        </w:trPr>
        <w:tc>
          <w:tcPr>
            <w:tcW w:type="dxa" w:w="1906"/>
            <w:tcBorders>
              <w:start w:sz="6.399999999999977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1.839</w:t>
            </w:r>
          </w:p>
        </w:tc>
        <w:tc>
          <w:tcPr>
            <w:tcW w:type="dxa" w:w="1244"/>
            <w:tcBorders>
              <w:start w:sz="5.599999999999909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7.08889</w:t>
            </w:r>
          </w:p>
        </w:tc>
        <w:tc>
          <w:tcPr>
            <w:tcW w:type="dxa" w:w="2864"/>
            <w:tcBorders>
              <w:start w:sz="6.400000000000091" w:val="single" w:color="#444444"/>
              <w:top w:sz="5.599999999999909" w:val="single" w:color="#444444"/>
              <w:end w:sz="5.599999999999909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0.191</w:t>
            </w:r>
          </w:p>
        </w:tc>
        <w:tc>
          <w:tcPr>
            <w:tcW w:type="dxa" w:w="1636"/>
            <w:tcBorders>
              <w:start w:sz="5.599999999999909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0.194</w:t>
            </w:r>
          </w:p>
        </w:tc>
        <w:tc>
          <w:tcPr>
            <w:tcW w:type="dxa" w:w="960"/>
            <w:tcBorders>
              <w:start w:sz="6.400000000000091" w:val="single" w:color="#444444"/>
              <w:top w:sz="5.599999999999909" w:val="single" w:color="#444444"/>
              <w:end w:sz="6.400000000000091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440a.</w:t>
            </w:r>
          </w:p>
        </w:tc>
        <w:tc>
          <w:tcPr>
            <w:tcW w:type="dxa" w:w="780"/>
            <w:tcBorders>
              <w:start w:sz="6.400000000000091" w:val="single" w:color="#444444"/>
              <w:top w:sz="5.599999999999909" w:val="single" w:color="#444444"/>
              <w:end w:sz="6.399999999999636" w:val="single" w:color="#444444"/>
              <w:bottom w:sz="6.400000000000091" w:val="single" w:color="#44444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rFonts w:ascii="X Yekan" w:hAnsi="X Yekan" w:eastAsia="X Yekan"/>
                <w:b w:val="0"/>
                <w:i w:val="0"/>
                <w:color w:val="111111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346" w:lineRule="auto" w:before="35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0/440 ، ضریب همبستگی چندگانه بین تنظیم هیجان و نوموفوبیا13-۴ بر اساس نتایج جدول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به دست آمد که نشان‌دهنده وجود رابطه‌ای با شدت متوسط بین متغیر پیش‌بین و متغیر مالکR=0/440(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درصد از واریانس نوموفوبیا توسط19/4 ) بیانگر آن است کهR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=0/194( است. همچنین، ضریب تعیین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نیز نشان می‌دهد که پس از تعدیل اثر0/191( تنظیم هیجان تبیین می‌شود و ضریب تعیین تعدیل‌شده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درصد از تغییرات نوموفوبیا قابل پیش‌بینی است. مقدار احنراف معیار برآورد19/1 حجم منونه، حدود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که در محدوده1/839( ) بیانگر میزان خطای پیش‌بینی مدل بوده و آماره دوربین–واتسون7/08889(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قرار دارد، نشان می‌دهد که بین خطاهای مدل خودهمبستگی معناداری وجود ندارد. در2/5  تا1/5 مطلوب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مجموع، نتایج حاکی از آن است که مدل رگرسیون از برازش مناسبی برخوردار بوده و تنظیم هیجان قادر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.است بخش معناداری از تغییرات نوموفوبیا را در نوجوانان پیش‌بینی کند</w:t>
      </w:r>
    </w:p>
    <w:p>
      <w:pPr>
        <w:autoSpaceDN w:val="0"/>
        <w:autoSpaceDE w:val="0"/>
        <w:widowControl/>
        <w:spacing w:line="235" w:lineRule="auto" w:before="1962" w:after="0"/>
        <w:ind w:left="0" w:right="4646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۵۳</w:t>
      </w:r>
    </w:p>
    <w:p>
      <w:pPr>
        <w:sectPr>
          <w:pgSz w:w="11899" w:h="16838"/>
          <w:pgMar w:top="622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4"/>
        <w:ind w:left="0" w:right="0"/>
      </w:pPr>
    </w:p>
    <w:p>
      <w:pPr>
        <w:autoSpaceDN w:val="0"/>
        <w:autoSpaceDE w:val="0"/>
        <w:widowControl/>
        <w:spacing w:line="391" w:lineRule="auto" w:before="0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فصل پنجم: بحث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 xml:space="preserve"> نتیجه‌گیر</w:t>
      </w:r>
      <w:r>
        <w:rPr>
          <w:rFonts w:ascii="" w:hAnsi="" w:eastAsia=""/>
          <w:b w:val="0"/>
          <w:i w:val="0"/>
          <w:color w:val="111111"/>
          <w:sz w:val="29"/>
        </w:rPr>
        <w:t>ی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:مقدمه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در این فصل یافته‌ها با استناد به نظریه دلبستگی بالبی و اینزورث، الگوی استرس الزاروس و فولکمن، و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.پژوهش‌های داخلی و خارجی تبیین می‌شوند؛ سپس محدودیت‌ها و پیشنهادهای عملیاتی می‌آید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:تبیین نتایج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فرضیه اصلی: نوموفوبیا براساس سبک های دلبستگی و استرس ادراک شده با نقش میاجنی تنظیم هیجان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.در نوجوانان قابل پیش بینی است</w:t>
      </w:r>
      <w:r>
        <w:br/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χ²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/df=۲/۱۸، GFI=۰/۹۳،( یافته اصلی نشان داد مدل ساختاری پژوهش با داده‌ها برازش مطلوب دارد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این نتیجه با مدل‌یابی قاسم‌زاده و همکارانCFI=۰/۹۶، TLI=۰/۹۵، RMSEA=۰/۰۶۱، SRMR=۰/۰۴۷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) همسو است و تأیید می‌کند نوموفوبیا را منی‌توان با یک متغیر واحد۱۴۰۳( ) و رشنو و سیاه‌منصوری۱۴۰۴( 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.تبیین کرد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)، نوجوان ناایمن برای۱۹۷۸( ) و طبقه‌بندی اینزورث و همکاران۱۹۶۹/۱۹۸۲( از منظر نظریه دلبستگی بالبی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جبران دسترس‌ناپذیری هیجانی به منابع بیرونی پناه می‌برد؛ تلفن همراه در نسل حاضر همین کارکرد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.)۲۰۲۵ ،؛ کونستانتینیدو و همکاران۲۰۲۵ ،پایگاه امن جایگزین را پیدا کرده است (آرال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توضیح می‌دهد که ارزیابی تهدیدآمیز۱۹۸۴ ،همزمان، الگوی تبادلی استرس (الزاروس و فولکمن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،؛ محققی و یزدانی‌فر۲۰۲۳ ،موقعیت‌ها، گوشی را به راهبرد مقابله هیجان‌مدار بدل می‌کند (الی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.)۱۴۰۲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نقش میاجنی تنظیم هیجان از نظر نظری و آماری معنادار بود. اثرات غیرمستقیم سبک‌های دلبستگی از مسیر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بوت‌استرپ معنادار بود؛ اثر٪۹۵ تنظیم هیجان در آزمون سوبل و نیز با فاصله اطمینان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)۲۰۲۵( ) و دوالپاوغلو و همکاران۲۰۲۴( غیرمستقیم استرس جزئی بود. این الگو با یافته کای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همخوان است: هرچه تنظیم هیجان کارآمدتر باشد، نیاز به گوشی برای فرار از هیجان منفی کاهش می‌یابد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.)۲۰۱۵ ،(گراس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.نوموفوبیا براساس سبک های دلبستگی در نوجوانان قابل پیش بینی است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: درصد واریانس نوموفوبیا را تبیین کردند. جهت صفرمرتبه با نظریه سازگار است۹ سبک‌های دلبستگی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)، رشنو و سیاه‌منصوری۱۴۰۴( اجتنابی و اضطرابی مثبت، ایمن منفی. همسویی با قاسم‌زاده و همکاران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میان اجتنابی و اضطرابی و۰/۹۲۰ ) دیده می‌شود. با این حال همبستگی۲۰۲۴( ) و سان و همکاران۱۴۰۳(</w:t>
      </w:r>
    </w:p>
    <w:p>
      <w:pPr>
        <w:autoSpaceDN w:val="0"/>
        <w:autoSpaceDE w:val="0"/>
        <w:widowControl/>
        <w:spacing w:line="235" w:lineRule="auto" w:before="852" w:after="0"/>
        <w:ind w:left="0" w:right="4662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۵۴</w:t>
      </w:r>
    </w:p>
    <w:p>
      <w:pPr>
        <w:sectPr>
          <w:pgSz w:w="11899" w:h="16838"/>
          <w:pgMar w:top="672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2970" w:right="0" w:hanging="297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ایجاب می‌کند بزرگی بتای اختصاصی این دو سبک با احتیاط تفسیر شود؛ متایز نظری۶/۹  تا۶/۵  حدودVIF 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.آن‌ها پابرجاست اما سهم منحصربه‌فردشان در این منونه همپوشان است</w:t>
      </w:r>
    </w:p>
    <w:p>
      <w:pPr>
        <w:autoSpaceDN w:val="0"/>
        <w:autoSpaceDE w:val="0"/>
        <w:widowControl/>
        <w:spacing w:line="329" w:lineRule="auto" w:before="294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.)۱۹۸۸ ،تبیین اجتناب: ارتباط مجازی امکان کنترل فاصله و اجتناب از صمیمیت حضوری را می‌دهد (بالبی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،تبیین اضطراب: نیاز به اطمینان‌جویی مداوم، قطع دسترسی به گوشی را تهدید طرد تلقی می‌کند (اینزورث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نقش محافظتی دلبستگی ایمن با احساس پایگاه امن واقعی و نیاز کمتر به۲۰۲۵ ،؛ آرال و همکاران۱۹۷۹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.تنظیم بیرونی هیجان قابل توضیح است</w:t>
      </w:r>
    </w:p>
    <w:p>
      <w:pPr>
        <w:autoSpaceDN w:val="0"/>
        <w:autoSpaceDE w:val="0"/>
        <w:widowControl/>
        <w:spacing w:line="238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.نوموفوبیا براساس استرس ادراک شده در نوجوانان قابل پیش بینی است</w:t>
      </w:r>
    </w:p>
    <w:p>
      <w:pPr>
        <w:autoSpaceDN w:val="0"/>
        <w:autoSpaceDE w:val="0"/>
        <w:widowControl/>
        <w:spacing w:line="331" w:lineRule="auto" w:before="256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و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=۰/۷۳۶، B=۰/۹۲۸، t=۱۹/۳۸، p&lt;۰/۰۰۱( استرس ادراک‌شده قوی‌ترین پیش‌بین تک‌متغیره بود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همسو۲۰۲۳( ) و الی و همکاران۱۴۰۲(  درصد واریانس را تبیین کرد. این یافته با محققی و یزدانی‌فر۵۴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کامًال سازگار است و نشان خطای محاسباتی نداردn=۳۲۰  بسیار کوچک با اندازه اثر بزرگ وp .است</w:t>
      </w:r>
    </w:p>
    <w:p>
      <w:pPr>
        <w:autoSpaceDN w:val="0"/>
        <w:autoSpaceDE w:val="0"/>
        <w:widowControl/>
        <w:spacing w:line="317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)، وقتی نوجوان منابع مقابله را ناکافی می‌داند، گوشی۱۹۸۴( تبیین: بر اساس الزاروس و فولکمن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تقویت‌کننده منفی کوتاه‌مدت می‌شود و طبق منطق اعتیاد رفتاری تکرار می‌گردد. نوجوانی خود دوره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.انباشت استرس حتصیلی و همس الن است؛ بنابراین شدت ضریب، از نظر رشدی نیز قابل انتظار است</w:t>
      </w:r>
    </w:p>
    <w:p>
      <w:pPr>
        <w:autoSpaceDN w:val="0"/>
        <w:autoSpaceDE w:val="0"/>
        <w:widowControl/>
        <w:spacing w:line="238" w:lineRule="auto" w:before="308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.نوموفوبیا براساس تنظیم هیجان در نوجوانان قابل پیش بینی است</w:t>
      </w:r>
    </w:p>
    <w:p>
      <w:pPr>
        <w:autoSpaceDN w:val="0"/>
        <w:autoSpaceDE w:val="0"/>
        <w:widowControl/>
        <w:spacing w:line="336" w:lineRule="auto" w:before="256" w:after="0"/>
        <w:ind w:left="0" w:right="20" w:firstLine="0"/>
        <w:jc w:val="both"/>
      </w:pP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=−۰/۴۴۰، B=−۰/۲۲۹، t=−۸/۷۵،( تنظیم هیجان نوموفوبیا را منفی و معنادار پیش‌بینی کرد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اعمالDERS  درصد واریانس را تبیین منود. با توجه به منره‌گذاری (گویه‌های معکوس۱۹ ) و حدودp&lt;۰/۰۰۱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شد و منره کل به‌صورت شاخص تنظیم بهتر وارد مدل گردید)، عالمت منفی به‌معنای نقش محافظتی تنظیم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 همخوان است۲۰۰۴( ) و گرتز و رومر۲۰۲۵( )، آلبیکاوی و همکاران۲۰۲۴( هیجان است و با کای و همکاران</w:t>
      </w:r>
    </w:p>
    <w:p>
      <w:pPr>
        <w:autoSpaceDN w:val="0"/>
        <w:autoSpaceDE w:val="0"/>
        <w:widowControl/>
        <w:spacing w:line="300" w:lineRule="auto" w:before="308" w:after="0"/>
        <w:ind w:left="972" w:right="0" w:hanging="972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،تبیین: نوجوانی که هیجان را شناسایی و بازآزمایی می‌کند، کمتر به اجتناب دیجیتال نیاز دارد (گراس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.). ازاین‌رو آموزش مهارت تنظیم هیجان، عملیاتی‌ترین حلقه مداخله در مدل پژوهش است۲۰۱۵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محد</w:t>
      </w:r>
      <w:r>
        <w:rPr>
          <w:rFonts w:ascii="" w:hAnsi="" w:eastAsia=""/>
          <w:b w:val="0"/>
          <w:i w:val="0"/>
          <w:color w:val="111111"/>
          <w:sz w:val="29"/>
        </w:rPr>
        <w:t>ود</w:t>
      </w:r>
      <w:r>
        <w:rPr>
          <w:rFonts w:ascii="" w:hAnsi="" w:eastAsia=""/>
          <w:b w:val="0"/>
          <w:i w:val="0"/>
          <w:color w:val="111111"/>
          <w:sz w:val="29"/>
        </w:rPr>
        <w:t>یت‌ها</w:t>
      </w:r>
      <w:r>
        <w:rPr>
          <w:rFonts w:ascii="" w:hAnsi="" w:eastAsia=""/>
          <w:b w:val="0"/>
          <w:i w:val="0"/>
          <w:color w:val="111111"/>
          <w:sz w:val="29"/>
        </w:rPr>
        <w:t>ی</w:t>
      </w:r>
      <w:r>
        <w:rPr>
          <w:rFonts w:ascii="" w:hAnsi="" w:eastAsia=""/>
          <w:b w:val="0"/>
          <w:i w:val="0"/>
          <w:color w:val="111111"/>
          <w:sz w:val="29"/>
        </w:rPr>
        <w:t xml:space="preserve"> پژ</w:t>
      </w:r>
      <w:r>
        <w:rPr>
          <w:rFonts w:ascii="" w:hAnsi="" w:eastAsia=""/>
          <w:b w:val="0"/>
          <w:i w:val="0"/>
          <w:color w:val="111111"/>
          <w:sz w:val="29"/>
        </w:rPr>
        <w:t>و</w:t>
      </w:r>
      <w:r>
        <w:rPr>
          <w:rFonts w:ascii="" w:hAnsi="" w:eastAsia=""/>
          <w:b w:val="0"/>
          <w:i w:val="0"/>
          <w:color w:val="111111"/>
          <w:sz w:val="29"/>
        </w:rPr>
        <w:t>هش</w:t>
      </w:r>
    </w:p>
    <w:p>
      <w:pPr>
        <w:autoSpaceDN w:val="0"/>
        <w:tabs>
          <w:tab w:pos="8960" w:val="left"/>
        </w:tabs>
        <w:autoSpaceDE w:val="0"/>
        <w:widowControl/>
        <w:spacing w:line="240" w:lineRule="auto" w:before="432" w:after="0"/>
        <w:ind w:left="2732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.پژوهش مقطعی است و علیت قطعی از مدل میاجنی استنباط منی‌شود</w:t>
      </w:r>
      <w:r>
        <w:tab/>
      </w:r>
      <w:r>
        <w:drawing>
          <wp:inline xmlns:a="http://schemas.openxmlformats.org/drawingml/2006/main" xmlns:pic="http://schemas.openxmlformats.org/drawingml/2006/picture">
            <wp:extent cx="63500" cy="63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960" w:val="left"/>
        </w:tabs>
        <w:autoSpaceDE w:val="0"/>
        <w:widowControl/>
        <w:spacing w:line="240" w:lineRule="auto" w:before="158" w:after="0"/>
        <w:ind w:left="1116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.داده‌ها خودگزارشی و حضوری در کالس بوده و سوگیری مطلوبیت اجتماعی محتمل است</w:t>
      </w:r>
      <w:r>
        <w:tab/>
      </w:r>
      <w:r>
        <w:drawing>
          <wp:inline xmlns:a="http://schemas.openxmlformats.org/drawingml/2006/main" xmlns:pic="http://schemas.openxmlformats.org/drawingml/2006/picture">
            <wp:extent cx="63500" cy="63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960" w:val="left"/>
        </w:tabs>
        <w:autoSpaceDE w:val="0"/>
        <w:widowControl/>
        <w:spacing w:line="240" w:lineRule="auto" w:before="174" w:after="0"/>
        <w:ind w:left="0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سال شهر۱۸  تا۱۳ جامعه محدود به نوجوانان آموزشگاه نسیم تهران است؛ تعمیم به متام نوجوانان</w:t>
      </w:r>
      <w:r>
        <w:tab/>
      </w:r>
      <w:r>
        <w:drawing>
          <wp:inline xmlns:a="http://schemas.openxmlformats.org/drawingml/2006/main" xmlns:pic="http://schemas.openxmlformats.org/drawingml/2006/picture">
            <wp:extent cx="63500" cy="5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172" w:after="0"/>
        <w:ind w:left="0" w:right="6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.تهران روا نیست</w:t>
      </w:r>
    </w:p>
    <w:p>
      <w:pPr>
        <w:autoSpaceDN w:val="0"/>
        <w:autoSpaceDE w:val="0"/>
        <w:widowControl/>
        <w:spacing w:line="235" w:lineRule="auto" w:before="1048" w:after="0"/>
        <w:ind w:left="0" w:right="4646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۵۵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408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 کالس) همبستگی درون‌خوشه‌ای را به‌طور کامل مدل نکرد۱۰( منونه‌گیری خوشه‌ای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 تفسیر بتای اختصاصی را محدود می‌کندr=۰/۹۲۰( هم‌خطی ب الی سبک اجتنابی و اضطرابی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.اندازه‌گیری عینی میزان استفاده از گوشی (زمان صفحه) اجنام نشد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دختر و۱۶۰( نقش تعدیل‌گر جنسیت در مدل ساختاری آزمون نشد، هرچند منونه از نظر جنس متعادل بود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 پسر۱۶۰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به شاخص تنظیم هیجان اگرچه با مدل مفهومی همسو است، مقایسه مستقیم باDERS تبدیل منره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.پژوهش‌هایی که دشواری خام را گزارش کرده‌اند نیازمند احتیاط است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:پیشنهادات</w:t>
      </w:r>
    </w:p>
    <w:p>
      <w:pPr>
        <w:autoSpaceDN w:val="0"/>
        <w:autoSpaceDE w:val="0"/>
        <w:widowControl/>
        <w:spacing w:line="276" w:lineRule="auto" w:before="532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31"/>
        </w:rPr>
        <w:t>پیشنها</w:t>
      </w:r>
      <w:r>
        <w:rPr>
          <w:rFonts w:ascii="" w:hAnsi="" w:eastAsia=""/>
          <w:b w:val="0"/>
          <w:i w:val="0"/>
          <w:color w:val="111111"/>
          <w:sz w:val="31"/>
        </w:rPr>
        <w:t>د</w:t>
      </w:r>
      <w:r>
        <w:rPr>
          <w:rFonts w:ascii="" w:hAnsi="" w:eastAsia=""/>
          <w:b w:val="0"/>
          <w:i w:val="0"/>
          <w:color w:val="111111"/>
          <w:sz w:val="31"/>
        </w:rPr>
        <w:t>ها</w:t>
      </w:r>
      <w:r>
        <w:rPr>
          <w:rFonts w:ascii="" w:hAnsi="" w:eastAsia=""/>
          <w:b w:val="0"/>
          <w:i w:val="0"/>
          <w:color w:val="111111"/>
          <w:sz w:val="31"/>
        </w:rPr>
        <w:t>ی</w:t>
      </w:r>
      <w:r>
        <w:rPr>
          <w:rFonts w:ascii="" w:hAnsi="" w:eastAsia=""/>
          <w:b w:val="0"/>
          <w:i w:val="0"/>
          <w:color w:val="111111"/>
          <w:sz w:val="31"/>
        </w:rPr>
        <w:t xml:space="preserve"> پژ</w:t>
      </w:r>
      <w:r>
        <w:rPr>
          <w:rFonts w:ascii="" w:hAnsi="" w:eastAsia=""/>
          <w:b w:val="0"/>
          <w:i w:val="0"/>
          <w:color w:val="111111"/>
          <w:sz w:val="31"/>
        </w:rPr>
        <w:t>و</w:t>
      </w:r>
      <w:r>
        <w:rPr>
          <w:rFonts w:ascii="" w:hAnsi="" w:eastAsia=""/>
          <w:b w:val="0"/>
          <w:i w:val="0"/>
          <w:color w:val="111111"/>
          <w:sz w:val="31"/>
        </w:rPr>
        <w:t>هشی</w:t>
      </w:r>
    </w:p>
    <w:p>
      <w:pPr>
        <w:autoSpaceDN w:val="0"/>
        <w:tabs>
          <w:tab w:pos="8960" w:val="left"/>
        </w:tabs>
        <w:autoSpaceDE w:val="0"/>
        <w:widowControl/>
        <w:spacing w:line="240" w:lineRule="auto" w:before="468" w:after="0"/>
        <w:ind w:left="1072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.پژوهش طولی با حداقل دو موج برای آزمون تقدم ع ّلی دلبستگی و استرس بر نوموفوبیا</w:t>
      </w:r>
      <w:r>
        <w:tab/>
      </w:r>
      <w:r>
        <w:drawing>
          <wp:inline xmlns:a="http://schemas.openxmlformats.org/drawingml/2006/main" xmlns:pic="http://schemas.openxmlformats.org/drawingml/2006/picture">
            <wp:extent cx="63500" cy="63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960" w:val="left"/>
        </w:tabs>
        <w:autoSpaceDE w:val="0"/>
        <w:widowControl/>
        <w:spacing w:line="240" w:lineRule="auto" w:before="172" w:after="0"/>
        <w:ind w:left="1350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.تکرار مدل در چند آموزشگاه/منطقه تهران با منونه‌گیری طبقه‌ای برای افزایش تعمیم</w:t>
      </w:r>
      <w:r>
        <w:tab/>
      </w:r>
      <w:r>
        <w:drawing>
          <wp:inline xmlns:a="http://schemas.openxmlformats.org/drawingml/2006/main" xmlns:pic="http://schemas.openxmlformats.org/drawingml/2006/picture">
            <wp:extent cx="63500" cy="63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960" w:val="left"/>
        </w:tabs>
        <w:autoSpaceDE w:val="0"/>
        <w:widowControl/>
        <w:spacing w:line="240" w:lineRule="auto" w:before="158" w:after="0"/>
        <w:ind w:left="3492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.ثبت زمان صفحه منایش و مصاحبه کوتاه در کنار پرسشنامه</w:t>
      </w:r>
      <w:r>
        <w:tab/>
      </w:r>
      <w:r>
        <w:drawing>
          <wp:inline xmlns:a="http://schemas.openxmlformats.org/drawingml/2006/main" xmlns:pic="http://schemas.openxmlformats.org/drawingml/2006/picture">
            <wp:extent cx="63500" cy="63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960" w:val="left"/>
        </w:tabs>
        <w:autoSpaceDE w:val="0"/>
        <w:widowControl/>
        <w:spacing w:line="240" w:lineRule="auto" w:before="174" w:after="0"/>
        <w:ind w:left="3118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.آزمون مدل با تفکیک جنسیت و پایه حتصیلی به‌عنوان تعدیل‌گر</w:t>
      </w:r>
      <w:r>
        <w:tab/>
      </w:r>
      <w:r>
        <w:drawing>
          <wp:inline xmlns:a="http://schemas.openxmlformats.org/drawingml/2006/main" xmlns:pic="http://schemas.openxmlformats.org/drawingml/2006/picture">
            <wp:extent cx="63500" cy="50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0" w:lineRule="auto" w:before="428" w:after="0"/>
        <w:ind w:left="4466" w:right="0" w:hanging="4466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پیشنهاد می‌شود در پژوهش‌های آتی، عالوه بر بوت‌استرپ، از مدل‌های چندگروهی (دختر/پسر) و داده‌های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.طولی برای آزمون ثبات اثرات غیرمستقیم استفاده شود</w:t>
      </w:r>
    </w:p>
    <w:p>
      <w:pPr>
        <w:autoSpaceDN w:val="0"/>
        <w:autoSpaceDE w:val="0"/>
        <w:widowControl/>
        <w:spacing w:line="276" w:lineRule="auto" w:before="518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31"/>
        </w:rPr>
        <w:t>پیشنها</w:t>
      </w:r>
      <w:r>
        <w:rPr>
          <w:rFonts w:ascii="" w:hAnsi="" w:eastAsia=""/>
          <w:b w:val="0"/>
          <w:i w:val="0"/>
          <w:color w:val="111111"/>
          <w:sz w:val="31"/>
        </w:rPr>
        <w:t>د</w:t>
      </w:r>
      <w:r>
        <w:rPr>
          <w:rFonts w:ascii="" w:hAnsi="" w:eastAsia=""/>
          <w:b w:val="0"/>
          <w:i w:val="0"/>
          <w:color w:val="111111"/>
          <w:sz w:val="31"/>
        </w:rPr>
        <w:t>ها</w:t>
      </w:r>
      <w:r>
        <w:rPr>
          <w:rFonts w:ascii="" w:hAnsi="" w:eastAsia=""/>
          <w:b w:val="0"/>
          <w:i w:val="0"/>
          <w:color w:val="111111"/>
          <w:sz w:val="31"/>
        </w:rPr>
        <w:t>ی</w:t>
      </w:r>
      <w:r>
        <w:rPr>
          <w:rFonts w:ascii="" w:hAnsi="" w:eastAsia=""/>
          <w:b w:val="0"/>
          <w:i w:val="0"/>
          <w:color w:val="111111"/>
          <w:sz w:val="31"/>
        </w:rPr>
        <w:t xml:space="preserve"> کا</w:t>
      </w:r>
      <w:r>
        <w:rPr>
          <w:rFonts w:ascii="" w:hAnsi="" w:eastAsia=""/>
          <w:b w:val="0"/>
          <w:i w:val="0"/>
          <w:color w:val="111111"/>
          <w:sz w:val="31"/>
        </w:rPr>
        <w:t>ر</w:t>
      </w:r>
      <w:r>
        <w:rPr>
          <w:rFonts w:ascii="" w:hAnsi="" w:eastAsia=""/>
          <w:b w:val="0"/>
          <w:i w:val="0"/>
          <w:color w:val="111111"/>
          <w:sz w:val="31"/>
        </w:rPr>
        <w:t>بر</w:t>
      </w:r>
      <w:r>
        <w:rPr>
          <w:rFonts w:ascii="" w:hAnsi="" w:eastAsia=""/>
          <w:b w:val="0"/>
          <w:i w:val="0"/>
          <w:color w:val="111111"/>
          <w:sz w:val="31"/>
        </w:rPr>
        <w:t>دی</w:t>
      </w:r>
    </w:p>
    <w:p>
      <w:pPr>
        <w:autoSpaceDN w:val="0"/>
        <w:tabs>
          <w:tab w:pos="8960" w:val="left"/>
        </w:tabs>
        <w:autoSpaceDE w:val="0"/>
        <w:widowControl/>
        <w:spacing w:line="240" w:lineRule="auto" w:before="470" w:after="0"/>
        <w:ind w:left="0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دقیقه‌ای تنظیم هیجان بر اساس۹۰ در آموزشگاه نسیم (و مدارس مشابه)، کارگاه هشت جلسه‌ای</w:t>
      </w:r>
      <w:r>
        <w:tab/>
      </w:r>
      <w:r>
        <w:drawing>
          <wp:inline xmlns:a="http://schemas.openxmlformats.org/drawingml/2006/main" xmlns:pic="http://schemas.openxmlformats.org/drawingml/2006/picture">
            <wp:extent cx="63500" cy="63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854" w:val="left"/>
          <w:tab w:pos="8960" w:val="left"/>
        </w:tabs>
        <w:autoSpaceDE w:val="0"/>
        <w:widowControl/>
        <w:spacing w:line="240" w:lineRule="auto" w:before="172" w:after="0"/>
        <w:ind w:left="0" w:right="288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مدل گراس برای پایه‌های هشتم تا دهم اجرا شود؛ محتوا: شناسایی هیجان، بازآزمایی شناختی، و</w:t>
      </w:r>
      <w:r>
        <w:tab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.جایگزین‌های غیر دیجیتال برای کاهش تنش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 را در ابتدای سال اجنام دهد وNMP-Q ≥ ۱۰۰ مشاور مدرسه غربالگری نوموفوبیای شدید (منره</w:t>
      </w:r>
      <w:r>
        <w:tab/>
      </w:r>
      <w:r>
        <w:drawing>
          <wp:inline xmlns:a="http://schemas.openxmlformats.org/drawingml/2006/main" xmlns:pic="http://schemas.openxmlformats.org/drawingml/2006/picture">
            <wp:extent cx="63500" cy="50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928" w:val="left"/>
          <w:tab w:pos="8960" w:val="left"/>
        </w:tabs>
        <w:autoSpaceDE w:val="0"/>
        <w:widowControl/>
        <w:spacing w:line="240" w:lineRule="auto" w:before="172" w:after="0"/>
        <w:ind w:left="0" w:right="288" w:firstLine="0"/>
        <w:jc w:val="left"/>
      </w:pPr>
      <w:r>
        <w:tab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.دانش‌آموزان پرخطر را به جلسه فردی مدیریت استرس ارجاع دهد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جلسات والد–فرزند با مترکز بر دسترس‌پذیری هیجانی (پایگاه امن) به‌صورت ماهانه برگزار شود تا</w:t>
      </w:r>
      <w:r>
        <w:tab/>
      </w:r>
      <w:r>
        <w:drawing>
          <wp:inline xmlns:a="http://schemas.openxmlformats.org/drawingml/2006/main" xmlns:pic="http://schemas.openxmlformats.org/drawingml/2006/picture">
            <wp:extent cx="63500" cy="50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174" w:after="0"/>
        <w:ind w:left="0" w:right="6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.دلبستگی ایمن تقویت گردد</w:t>
      </w:r>
    </w:p>
    <w:p>
      <w:pPr>
        <w:autoSpaceDN w:val="0"/>
        <w:autoSpaceDE w:val="0"/>
        <w:widowControl/>
        <w:spacing w:line="235" w:lineRule="auto" w:before="1272" w:after="0"/>
        <w:ind w:left="0" w:right="4684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۵۶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tabs>
          <w:tab w:pos="896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در هفته‌های منتهی به امتحانات، برنامه کوتاه تنفس ذهن‌آگاهانه و محدودیت توافقی استفاده از</w:t>
      </w:r>
      <w:r>
        <w:tab/>
      </w:r>
      <w:r>
        <w:drawing>
          <wp:inline xmlns:a="http://schemas.openxmlformats.org/drawingml/2006/main" xmlns:pic="http://schemas.openxmlformats.org/drawingml/2006/picture">
            <wp:extent cx="63500" cy="50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172" w:after="0"/>
        <w:ind w:left="0" w:right="6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.گوشی در ساعات مطالعه در سطح کالس اجرا شود</w:t>
      </w:r>
    </w:p>
    <w:p>
      <w:pPr>
        <w:autoSpaceDN w:val="0"/>
        <w:autoSpaceDE w:val="0"/>
        <w:widowControl/>
        <w:spacing w:line="295" w:lineRule="auto" w:before="428" w:after="0"/>
        <w:ind w:left="5822" w:right="0" w:hanging="5822"/>
        <w:jc w:val="lef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آموزش سواد رسانه‌ای در قالب دو جلسه کالسی با مترین «تأخیر در وارسی گوشی» و ثبت جایگزین‌های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.حضوری ارتباط با همس الن گنجانده شود</w:t>
      </w:r>
    </w:p>
    <w:p>
      <w:pPr>
        <w:autoSpaceDN w:val="0"/>
        <w:autoSpaceDE w:val="0"/>
        <w:widowControl/>
        <w:spacing w:line="276" w:lineRule="auto" w:before="51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منابع</w:t>
      </w:r>
    </w:p>
    <w:p>
      <w:pPr>
        <w:autoSpaceDN w:val="0"/>
        <w:autoSpaceDE w:val="0"/>
        <w:widowControl/>
        <w:spacing w:line="394" w:lineRule="auto" w:before="344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بررسی ارتباط بین دلبستگی و جامعه‌طلبی در نوجوانی. رساله دکتری۱۳۸۰( .پاکدامن، شهال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.روان‌شناسی، دانشگاه تهران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بررسی ویژگی‌های روان‌سنجی مقیاس دشواری در تنظیم۱۳۹۳( .بشارت، محمدعلی و بزازیان، سعیده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.۲۳۲–۲۱۷ ،)۵۰(۱۳ ،هیجان. مجله علوم روان‌شناختی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رابطه ی سبک های دلبستگی با طرد1404( .حتسیری، محمدعرفان و سپه کار، نرگس و برازنده، امین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اجتماعی ادراک شده در دانشجویان: نقش میاجنی دشواری تنظیم هیجان، فصلنامه دانش و پژوهش در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.185-167 ،)101(26 ،روانشناسی کاربردی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٦٩٣١). گرایش به اعتیاد و نقش سبک‌های دلبستگی، مجله دانش انتظامی( .حاجی‌حسنی، م. و هاشمی، ف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.٨٣ ٢۵ ،)5( 20 ،چهار‌محال و بختیاری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اعتیاد به گوشی‌های هوشمند و نقش آن۱۴۰۰( .دالورپور، محمدآقا؛ آرام‌دهنه، احمد و نیک‌منش، سارا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.۳۳۷–۳۰۵ ،)۲۸(۷ ،در سالمت روانی کاربران نوجوان. مطالعات رسانه‌های نوین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مدل یابی معادالت ساختاری نوموفوبیا بر اساس سبک های1403( .رشنو، حدیث و سیاه منصوری، علی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دلبستگی ناایمن و تنظیم شناختی هیجان ناسازگارانه با نقش میاجنی احساس تنهایی، فصلنامه پژوهش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.184-170 ،)75(19 ،های نوین روانشناختی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مقایسه استرس ادراک‌شده و سواد سالمت روان در مادران نخست‌زا و۱۴۰۴( .رئوفی، ف. و فروغی، 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.۱۴۳–۱۳۴ ،)۱(۶۸ ،چندزا. مجله دانشکده پزشکی دانشگاه علوم پزشکی مشهد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١٠٤١). بررسی رابطه سبک‌های دلبستگی و اختالل اضطراب اجتماعی با اثرواسطه‌ای( .زارعی بیدسکان، 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.٠١ ١ ،)2( 3 ،تنظیم هیجان در دانشجویان، مجله ایده‌های نو درتعلیم و تربیت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الگوی1402( زندی گوهرریزی، گلبرگ و قربان جهرمی، رضا و رباط میلی، مسیه و زارع بهرام آبادی، مهدی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علی رابطه سبک های دلبستگی و شدت درد با میاجنی گری طرحواره های ناسازگار اولیه و دشواری در تنظیم</w:t>
      </w:r>
    </w:p>
    <w:p>
      <w:pPr>
        <w:autoSpaceDN w:val="0"/>
        <w:autoSpaceDE w:val="0"/>
        <w:widowControl/>
        <w:spacing w:line="235" w:lineRule="auto" w:before="748" w:after="0"/>
        <w:ind w:left="0" w:right="4656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۵۷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94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.332-315 ،)1(30 ،هیجان بیماران مبتال به درد مزمن، مجله دستاورد های روانشناختی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نقش واسطهای راهبردهای تنظیم هیجان در1400( سینا، امید؛ گلشنی، فاطمه و بدیعی، محمد مهدی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.1-11 ، صفحات1 رابطه بین نشخوار فکری و پرخاشگری بیماران دو قطبی. روانشناسی بالینی، شماره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رابطه سالمت روان و حمایت اجتماعی۱۳۹۴( .سعادت، سجاد؛ اصغری، فرهاد و جزایری، رضوان‌السادات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، مربوط به کاربرد نسخه۲۵ ،ادراک‌شده با استرس ادراک‌شده. مجله دانشگاه علوم پزشکی مازندران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α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=۰/۸۴( فارسی پرسشنامه استرس ادراک‌شده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اثربخشی آموزش به روش یادگیری مشارکتی1398( .شریفی شایان، ف. انتصارفومنی، غ. حجازی، م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درانگیزه حتصیلی و مهار هیجان در کودکان مبتال به اختالل نارسایی توجه / فزون‌کنشی. فصلنامه سالمت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.84-74 ،)4(6 ،روان کودک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٩٩٣١). رابطه بین سبک‌های دلبستگی با سه عامل تاریک( .صالحی، ع. ، ابراهیمی، ف. و محسنی، 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.۵١ ٩٣ ،)٣( 23 ،شخصیت، فصلنامه روان‌شناسی و علوم رفتاری ایران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.). تأثیر اعتیاد به تلفن هوشمند بر توجه دیداری و شنیداری کاربران۱۳۹۹( .طالیی، نگین و صارمی، مهناز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.سیزدهمین همایش دانشجویی تازه‌های علوم بهداشتی کشور، تهران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رابطه راهبردهای تنظیم هیجان و درماندگی۱۴۰۳( .علی‌اکبری، علی و گرزین مطاعی، فاطمه زهرا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آموخته‌شده با فرسودگی زناشویی با نقش میاجنی سبک‌های دلبستگی. ششمین کنفرانس بین‌املللی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.یافته‌های نوین در مدیریت، روان‌شناسی و حسابداری، تهران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پیش‌بینی استرس ادراک‌شده بر اساس سیستم‌های مغزی–رفتاری و سبک‌های۱۴۰۳( .علی‌پور، محمدرضا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.دلبستگی در نوجوانان. سومین کنفرانس بین‌املللی روان‌شناسی و مدیریت سالمت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عوامل اثرگذار بر نارسایی مهارت های1402( .فتح آبادی، ر. شریفی درآمدی، پ. رضایی، س. دالور، ع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تنظیم هیجان در افراد با اختالل اوتیسم دارای کارکرد ب ال: مطالعه مروری نظام مند. فصلنامه سالمت روان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.62-48 ،)4(10 ،کودک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٧٩٣١). پیش‌بینی نارسایی هیجانی و مشکالت بین‌فردی براساس( .فرجی، پ. ، فرخ‌زاد، پ. و ثابت، م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.٨١١ ٧٩ ،)21( 2 ،سبک‌های دلبستگی، مجله پژوهش‌های روان‌شناختی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رابطه ی جو عاطفی خانواده و تنظیم شناختی هیجان با1401( .فیروزی، ر. حسین نژاد، ا. زراست وند، ع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-57 ،)168(2 ،نشانه های اختالل نارسایی توجه/بیش فعالی در دانش آموزان. تعلیم و تربیت استثنایی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.68</w:t>
      </w:r>
    </w:p>
    <w:p>
      <w:pPr>
        <w:autoSpaceDN w:val="0"/>
        <w:autoSpaceDE w:val="0"/>
        <w:widowControl/>
        <w:spacing w:line="235" w:lineRule="auto" w:before="778" w:after="0"/>
        <w:ind w:left="0" w:right="4656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۵۸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</w:p>
    <w:p>
      <w:pPr>
        <w:autoSpaceDN w:val="0"/>
        <w:autoSpaceDE w:val="0"/>
        <w:widowControl/>
        <w:spacing w:line="389" w:lineRule="auto" w:before="0" w:after="0"/>
        <w:ind w:left="0" w:right="20" w:firstLine="0"/>
        <w:jc w:val="right"/>
      </w:pP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نقش میاجنی ذهن آگاهی در1404( .قاسم زاده، محسن و شاهیان، هیوا و بخشی پور رودسری، عباس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.62-53 ،)5(14 ،رابطه بین سبک های دلبستگی و نوموفوبیا در دانشجویان، نشریه رویش روان شناسی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پیش‌بینی نوموفوبیا بر اساس استرس ادراک‌شده در۱۴۰۲( .محققی، حسین و یزدانی‌فر، زهرا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.دانش‌آموزان. هفتمین همایش بین‌املللی روان‌شناسی مدرسه، تهران</w:t>
      </w:r>
      <w:r>
        <w:br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). رابطه استرس ادراک‌شده و افسردگی دانشجویان با نقش میاجنی تنظیم هیجان و۱۴۰۳( .معصومی، مینا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.سرمایه روان‌شناختی مثبت. همایش ملی زیسنت با کیفیت، خمینی‌شهر</w:t>
      </w:r>
      <w:r>
        <w:br/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Ainsworth, M. D. S. (1979). Infant–mother attachment. American Psychologist, 34(10), 932–937.</w:t>
      </w:r>
    </w:p>
    <w:p>
      <w:pPr>
        <w:autoSpaceDN w:val="0"/>
        <w:autoSpaceDE w:val="0"/>
        <w:widowControl/>
        <w:spacing w:line="310" w:lineRule="auto" w:before="32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Ainsworth, M. D. S. , Blehar, M. C. , Waters, E. , &amp; Wall, S. (1978). Patterns of attachment: A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psychological study of the strange situation. Lawrence Erlbaum.</w:t>
      </w:r>
    </w:p>
    <w:p>
      <w:pPr>
        <w:autoSpaceDN w:val="0"/>
        <w:autoSpaceDE w:val="0"/>
        <w:widowControl/>
        <w:spacing w:line="230" w:lineRule="auto" w:before="3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Bowlby, J. (1969/1982). Attachment and loss: Vol. 1. Attachment (2nd ed. ). Basic Books.</w:t>
      </w:r>
    </w:p>
    <w:p>
      <w:pPr>
        <w:autoSpaceDN w:val="0"/>
        <w:autoSpaceDE w:val="0"/>
        <w:widowControl/>
        <w:spacing w:line="305" w:lineRule="auto" w:before="320" w:after="0"/>
        <w:ind w:left="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Bowlby, J. (1988). A secure base: Parent–child attachment and healthy human development.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Basic Books.</w:t>
      </w:r>
    </w:p>
    <w:p>
      <w:pPr>
        <w:autoSpaceDN w:val="0"/>
        <w:autoSpaceDE w:val="0"/>
        <w:widowControl/>
        <w:spacing w:line="310" w:lineRule="auto" w:before="320" w:after="0"/>
        <w:ind w:left="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Cohen, S. , Kamarck, T. , &amp; Mermelstein, R. (1983). A global measure of perceived stress.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Journal of Health and Social Behavior, 24(4), 385–396.</w:t>
      </w:r>
    </w:p>
    <w:p>
      <w:pPr>
        <w:autoSpaceDN w:val="0"/>
        <w:autoSpaceDE w:val="0"/>
        <w:widowControl/>
        <w:spacing w:line="305" w:lineRule="auto" w:before="3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Collins, N. L. , &amp; Read, S. J. (1990). Adult attachment, working models, and relationship quality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in dating couples. Journal of Personality and Social Psychology, 58(4), 644–663.</w:t>
      </w:r>
    </w:p>
    <w:p>
      <w:pPr>
        <w:autoSpaceDN w:val="0"/>
        <w:autoSpaceDE w:val="0"/>
        <w:widowControl/>
        <w:spacing w:line="334" w:lineRule="auto" w:before="3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Gratz, K. L. , &amp; Roemer, L. (2004). Multidimensional assessment of emotion regulation and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dysregulation: Development, factor structure, and initial validation of the Difficulties in Emotion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Regulation Scale. Journal of Psychopathology and Behavioral Assessment, 26(1), 41–54.</w:t>
      </w:r>
    </w:p>
    <w:p>
      <w:pPr>
        <w:autoSpaceDN w:val="0"/>
        <w:autoSpaceDE w:val="0"/>
        <w:widowControl/>
        <w:spacing w:line="312" w:lineRule="auto" w:before="32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Gross, J. J. (1998). The emerging field of emotion regulation: An integrative review. Review of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General Psychology, 2(3), 271–299.</w:t>
      </w:r>
    </w:p>
    <w:p>
      <w:pPr>
        <w:autoSpaceDN w:val="0"/>
        <w:autoSpaceDE w:val="0"/>
        <w:widowControl/>
        <w:spacing w:line="305" w:lineRule="auto" w:before="3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Hair, J. F. , Black, W. C. , Babin, B. J. , &amp; Anderson, R. E. (2019). Multivariate data analysis (8th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ed. ). Cengage.</w:t>
      </w:r>
    </w:p>
    <w:p>
      <w:pPr>
        <w:autoSpaceDN w:val="0"/>
        <w:autoSpaceDE w:val="0"/>
        <w:widowControl/>
        <w:spacing w:line="310" w:lineRule="auto" w:before="32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Kline, R. B. (2016). Principles and practice of structural equation modeling (4th ed. ). Guilford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Press.</w:t>
      </w:r>
    </w:p>
    <w:p>
      <w:pPr>
        <w:autoSpaceDN w:val="0"/>
        <w:autoSpaceDE w:val="0"/>
        <w:widowControl/>
        <w:spacing w:line="230" w:lineRule="auto" w:before="3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Lazarus, R. S. , &amp; Folkman, S. (1984). Stress, appraisal, and coping. Springer.</w:t>
      </w:r>
    </w:p>
    <w:p>
      <w:pPr>
        <w:autoSpaceDN w:val="0"/>
        <w:autoSpaceDE w:val="0"/>
        <w:widowControl/>
        <w:spacing w:line="235" w:lineRule="auto" w:before="1240" w:after="0"/>
        <w:ind w:left="0" w:right="4692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۵۹</w:t>
      </w:r>
    </w:p>
    <w:p>
      <w:pPr>
        <w:sectPr>
          <w:pgSz w:w="11899" w:h="16838"/>
          <w:pgMar w:top="660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334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AL Maghaireh, D. A. F. , Shawish, N. S. , Abu Kamel, A. M. , &amp; Kawafha, M. (2025). Acute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Nomophobia and Its Psychological Correlates in Adolescents: An Explanatory Sequential Mixed-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Methods Approach. Journal of Multidisciplinary Healthcare, 1445-1460.</w:t>
      </w:r>
    </w:p>
    <w:p>
      <w:pPr>
        <w:autoSpaceDN w:val="0"/>
        <w:autoSpaceDE w:val="0"/>
        <w:widowControl/>
        <w:spacing w:line="334" w:lineRule="auto" w:before="320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Albikawi, Z. F. , &amp; Abuadas, M. (2025). Unveiling the Influence of Nomophobia, Emotional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Regulation, Self-Efficacy and Loneliness on Anxiety Among Nursing Students: A Structural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Equation Modeling Approach. Psychiatry International, 6(2), 39.</w:t>
      </w:r>
    </w:p>
    <w:p>
      <w:pPr>
        <w:autoSpaceDN w:val="0"/>
        <w:autoSpaceDE w:val="0"/>
        <w:widowControl/>
        <w:spacing w:line="334" w:lineRule="auto" w:before="3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Aral, A. , Gerdan, G. , Aral, A. E. , &amp; Özyurt, G. (2025). Nomophobia in Adolescents: The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Combined Roles of Attachment Styles, School Belongingness, and Life Satisfaction. Archives of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Neuropsychiatry, 63, 84.</w:t>
      </w:r>
    </w:p>
    <w:p>
      <w:pPr>
        <w:autoSpaceDN w:val="0"/>
        <w:autoSpaceDE w:val="0"/>
        <w:widowControl/>
        <w:spacing w:line="310" w:lineRule="auto" w:before="32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Arpaci, I. (2022). Gender differences in the relationship between problematic internet use and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nomophobia. Current Psychology, 41(9), 6558–6567.</w:t>
      </w:r>
    </w:p>
    <w:p>
      <w:pPr>
        <w:autoSpaceDN w:val="0"/>
        <w:autoSpaceDE w:val="0"/>
        <w:widowControl/>
        <w:spacing w:line="348" w:lineRule="auto" w:before="32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Baker, P. , Seydavi, M. , Akbari, M. , Spada, M. M. , &amp; Kolubinski, D. C. (2024). Not all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individuals who encounter stressful life events experience mental distress: The predictive ability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of rumination, neuroticism, extraversion, social support, and stressful life events on mental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distress. Journal of Rational-Emotive &amp; Cognitive-Behavior Therapy, 42(3), 456–472.</w:t>
      </w:r>
    </w:p>
    <w:p>
      <w:pPr>
        <w:autoSpaceDN w:val="0"/>
        <w:autoSpaceDE w:val="0"/>
        <w:widowControl/>
        <w:spacing w:line="305" w:lineRule="auto" w:before="320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Bolton, D. (2023). A revitalized biopsychosocial model: core theory, research paradigms, and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clinical implications. Psychological Medicine, 1-14.</w:t>
      </w:r>
    </w:p>
    <w:p>
      <w:pPr>
        <w:autoSpaceDN w:val="0"/>
        <w:autoSpaceDE w:val="0"/>
        <w:widowControl/>
        <w:spacing w:line="312" w:lineRule="auto" w:before="320" w:after="0"/>
        <w:ind w:left="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Bragazzi, N. L. , &amp; Del Puente, G. (2014). A proposal for including nomophobia in the new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DSM-V. Psychology research and behavior management, 155-160.</w:t>
      </w:r>
    </w:p>
    <w:p>
      <w:pPr>
        <w:autoSpaceDN w:val="0"/>
        <w:autoSpaceDE w:val="0"/>
        <w:widowControl/>
        <w:spacing w:line="334" w:lineRule="auto" w:before="3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Brouwer, M. E. , Williams, A. D. , Kennis, M. , Fu, Z. , Klein, N. S. , Cuijpers, P. , &amp; Bockting,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C. L. H. (2019). Psychological theories of depressive relapse and recurrence: A systematic review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and meta-analysis of prospective studies. Clinical Psychology Review, 74, 101773.</w:t>
      </w:r>
    </w:p>
    <w:p>
      <w:pPr>
        <w:autoSpaceDN w:val="0"/>
        <w:autoSpaceDE w:val="0"/>
        <w:widowControl/>
        <w:spacing w:line="334" w:lineRule="auto" w:before="32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Cai, R. Y. , &amp; Samson, A. C. (2025). A non-systematic overview review of self-focused emotion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regulation in autistic individuals through the lens of the extended process model. Autism,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13623613241302533.</w:t>
      </w:r>
    </w:p>
    <w:p>
      <w:pPr>
        <w:autoSpaceDN w:val="0"/>
        <w:autoSpaceDE w:val="0"/>
        <w:widowControl/>
        <w:spacing w:line="334" w:lineRule="auto" w:before="3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Chen, S. , Chen, Y. , &amp; Cheng, C. (2025). Flexibility in coping deployment and psychological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adjustment during COVID-19: A three-level meta-analysis across 33 countries. Social Science &amp;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Medicine, *380*, 118229.</w:t>
      </w:r>
    </w:p>
    <w:p>
      <w:pPr>
        <w:autoSpaceDN w:val="0"/>
        <w:autoSpaceDE w:val="0"/>
        <w:widowControl/>
        <w:spacing w:line="235" w:lineRule="auto" w:before="1180" w:after="0"/>
        <w:ind w:left="0" w:right="4692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۶۰</w:t>
      </w:r>
    </w:p>
    <w:p>
      <w:pPr>
        <w:sectPr>
          <w:pgSz w:w="11899" w:h="16838"/>
          <w:pgMar w:top="666" w:right="1262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334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Chen, Y. , et al. (2025). Psychological detachment in Chinese higher education: A multitheoretical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model of academic stress, cultural pressure, and coping resources. Frontiers in Psychology, *16*,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1647184.</w:t>
      </w:r>
    </w:p>
    <w:p>
      <w:pPr>
        <w:autoSpaceDN w:val="0"/>
        <w:autoSpaceDE w:val="0"/>
        <w:widowControl/>
        <w:spacing w:line="334" w:lineRule="auto" w:before="3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Cibralic, S. , Kohlhoff, J. , Wallace, N. , McMahon, C. , &amp; Eapen, V. (2019). A systematic review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of emotion regulation in children with Autism Spectrum Disorder. Research in Autism Spectrum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Disorders, 68, 101422.</w:t>
      </w:r>
    </w:p>
    <w:p>
      <w:pPr>
        <w:autoSpaceDN w:val="0"/>
        <w:autoSpaceDE w:val="0"/>
        <w:widowControl/>
        <w:spacing w:line="310" w:lineRule="auto" w:before="320" w:after="0"/>
        <w:ind w:left="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Coenen, M. , &amp; Görlich, Y. (2022). Exploring nomophobia with a German adaption of the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nomophobia questionnaire (NMP-Q-D). PLoS ONE, 17(12), e0279379.</w:t>
      </w:r>
    </w:p>
    <w:p>
      <w:pPr>
        <w:autoSpaceDN w:val="0"/>
        <w:autoSpaceDE w:val="0"/>
        <w:widowControl/>
        <w:spacing w:line="334" w:lineRule="auto" w:before="32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Constantinidou, E. , Mousoulidou, M. , Christodoulou, A. , &amp; Siakalli, M. (2025). Nomophobia,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Attachment Styles, and Loneliness: A Study Among Adults in Cyprus. Psychiatry International,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6(3), 113.</w:t>
      </w:r>
    </w:p>
    <w:p>
      <w:pPr>
        <w:autoSpaceDN w:val="0"/>
        <w:autoSpaceDE w:val="0"/>
        <w:widowControl/>
        <w:spacing w:line="334" w:lineRule="auto" w:before="320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Cui, M. , Wang, S. , Gao, Y. , Hao, Y. , &amp; Dai, H. (2024). The effect of emotion regulation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strategies on nomophobia in college students: The masking role of resilience. Heliyon, 10(9),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e30075.</w:t>
      </w:r>
    </w:p>
    <w:p>
      <w:pPr>
        <w:autoSpaceDN w:val="0"/>
        <w:autoSpaceDE w:val="0"/>
        <w:widowControl/>
        <w:spacing w:line="334" w:lineRule="auto" w:before="32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Deniz, E. , Humphrey, N. , Demkowicz, O. , Lereya, S. T. , &amp; Deighton, J. (2024). Cumulative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risk and adolescent emotional distress: A longitudinal moderated mediation analysis focusing on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perceived stress and social support. Development and Psychopathology.</w:t>
      </w:r>
    </w:p>
    <w:p>
      <w:pPr>
        <w:autoSpaceDN w:val="0"/>
        <w:autoSpaceDE w:val="0"/>
        <w:widowControl/>
        <w:spacing w:line="348" w:lineRule="auto" w:before="32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Dolapoğlu, N. , Türk, E. , Yürür, E. K. , Şahin Can, M. , Alçı, D. , Tulacı, R. G. , Baykan, H. , &amp;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Karlıdere, T. (2025). Never without my mobile phone: The relationship between nomophobia,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social media addiction and emotion regulation difficulties. Psikiyatride Güncel Yaklaşımlar,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17(2), 275-285.</w:t>
      </w:r>
    </w:p>
    <w:p>
      <w:pPr>
        <w:autoSpaceDN w:val="0"/>
        <w:autoSpaceDE w:val="0"/>
        <w:widowControl/>
        <w:spacing w:line="305" w:lineRule="auto" w:before="32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Domaradzka, E. , &amp; Fajkowska, M. (2018). Cognitive emotion regulation strategies in anxiety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and depression understood as types of personality. Frontiers in psychology, 9, 856.</w:t>
      </w:r>
    </w:p>
    <w:p>
      <w:pPr>
        <w:autoSpaceDN w:val="0"/>
        <w:autoSpaceDE w:val="0"/>
        <w:widowControl/>
        <w:spacing w:line="312" w:lineRule="auto" w:before="320" w:after="0"/>
        <w:ind w:left="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Eaton, W. W. , Bienvenu, O. J. , &amp; Miloyan, B. (2018). Specific phobias. The Lancet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Psychiatry, 5(8), 678-686.</w:t>
      </w:r>
    </w:p>
    <w:p>
      <w:pPr>
        <w:autoSpaceDN w:val="0"/>
        <w:autoSpaceDE w:val="0"/>
        <w:widowControl/>
        <w:spacing w:line="334" w:lineRule="auto" w:before="320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Gormley, E. , Ryan, C. , &amp; McCusker, C. (2022). Alexithymia is associated with emotion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dysregulation in young people with autism spectrum disorder. Journal of Developmental and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Physical Disabilities, 34(1), 171-186.</w:t>
      </w:r>
    </w:p>
    <w:p>
      <w:pPr>
        <w:autoSpaceDN w:val="0"/>
        <w:autoSpaceDE w:val="0"/>
        <w:widowControl/>
        <w:spacing w:line="235" w:lineRule="auto" w:before="1180" w:after="0"/>
        <w:ind w:left="0" w:right="4750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۶۱</w:t>
      </w:r>
    </w:p>
    <w:p>
      <w:pPr>
        <w:sectPr>
          <w:pgSz w:w="11899" w:h="16838"/>
          <w:pgMar w:top="666" w:right="1242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310" w:lineRule="auto" w:before="0" w:after="0"/>
        <w:ind w:left="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Gross, J. J. (2015). Emotion regulation: Current status and future prospects. Psychological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Inquiry, 32(1), 1–26.</w:t>
      </w:r>
    </w:p>
    <w:p>
      <w:pPr>
        <w:autoSpaceDN w:val="0"/>
        <w:autoSpaceDE w:val="0"/>
        <w:widowControl/>
        <w:spacing w:line="334" w:lineRule="auto" w:before="3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Gu, J. , Strauss, C. , Bond, R. , &amp; Cavanagh, K. (2015). How do mindfulness-based cognitive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therapy and mindfulness-based stress reduction improve mental health and wellbeing? A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systematic review and meta-analysis of mediation studies. Clinical Psychology Review, 37, 1–12.</w:t>
      </w:r>
    </w:p>
    <w:p>
      <w:pPr>
        <w:autoSpaceDN w:val="0"/>
        <w:autoSpaceDE w:val="0"/>
        <w:widowControl/>
        <w:spacing w:line="305" w:lineRule="auto" w:before="32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Gul, K. , &amp; Sheikh, M. (2025). Nomophobia and implications for education: The unspoken fear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of being disconnected from mobile phones. UKFIET Blog.</w:t>
      </w:r>
    </w:p>
    <w:p>
      <w:pPr>
        <w:autoSpaceDN w:val="0"/>
        <w:autoSpaceDE w:val="0"/>
        <w:widowControl/>
        <w:spacing w:line="334" w:lineRule="auto" w:before="320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He, J. , Tu, S. , &amp; Zhao, H. (2025). Transitioning from perceived stress to mental health: The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mediating role of self-control in a longitudinal investigation with MRI scans. International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Journal of Clinical and Health Psychology, *25*(1), 100539.</w:t>
      </w:r>
    </w:p>
    <w:p>
      <w:pPr>
        <w:autoSpaceDN w:val="0"/>
        <w:autoSpaceDE w:val="0"/>
        <w:widowControl/>
        <w:spacing w:line="230" w:lineRule="auto" w:before="3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King, A. L. S. , Valença, A. M. , Silva, A. C. , Sancassiani, F. , Machado, S. , &amp; Nardi, A. E.</w:t>
      </w:r>
    </w:p>
    <w:p>
      <w:pPr>
        <w:autoSpaceDN w:val="0"/>
        <w:autoSpaceDE w:val="0"/>
        <w:widowControl/>
        <w:spacing w:line="334" w:lineRule="auto" w:before="184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(2014). “Nomophobia”: Impact of cell phone use interfering with symptoms and emotions of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individuals with panic disorder compared with a control group. Clinical practice and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epidemiology in mental health: CP &amp; EMH, 10, 28.</w:t>
      </w:r>
    </w:p>
    <w:p>
      <w:pPr>
        <w:autoSpaceDN w:val="0"/>
        <w:autoSpaceDE w:val="0"/>
        <w:widowControl/>
        <w:spacing w:line="348" w:lineRule="auto" w:before="32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Lai, S. A. , Pang, K. Y. , Siau, C. S. , Chan, C. M. H. , Tan, Y. K. , Ooi, P. B. , Mohamad Ikhram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Bin, M. R. , &amp; Ho, M. C. (2023). Social support as a mediator in the relationship between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perceived stress and nomophobia: An investigation among Malaysian university students during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the COVID-19 pandemic. Current Psychology, 42, 21659–21666.</w:t>
      </w:r>
    </w:p>
    <w:p>
      <w:pPr>
        <w:autoSpaceDN w:val="0"/>
        <w:autoSpaceDE w:val="0"/>
        <w:widowControl/>
        <w:spacing w:line="346" w:lineRule="auto" w:before="32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Laslo-Roth, R. , George-Levi, S. , &amp; Ben-Yaakov, L. (2023). Support me in the good times too: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Interpersonal emotion regulation, perceived social support, and loneliness among mothers of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children with autism spectrum disorder. Journal of Social and Personal Relationships, 40(1), 55-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75.</w:t>
      </w:r>
    </w:p>
    <w:p>
      <w:pPr>
        <w:autoSpaceDN w:val="0"/>
        <w:tabs>
          <w:tab w:pos="2258" w:val="left"/>
        </w:tabs>
        <w:autoSpaceDE w:val="0"/>
        <w:widowControl/>
        <w:spacing w:line="391" w:lineRule="auto" w:before="3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No, S. K. , &amp; Eom, S. Y. (2023). Correlation between Traffic Noise and Mental Health Indices in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Cities: An Ecological Study. Journal of Environmental Health Sciences, 49(6), 353–361.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Ö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>zbaran, B. , Kalyoncu, T. , &amp; K</w:t>
      </w:r>
      <w:r>
        <w:rPr>
          <w:w w:val="101.53846740722656"/>
          <w:rFonts w:ascii="Tahoma" w:hAnsi="Tahoma" w:eastAsia="Tahoma"/>
          <w:b w:val="0"/>
          <w:i w:val="0"/>
          <w:color w:val="111111"/>
          <w:sz w:val="26"/>
        </w:rPr>
        <w:t>ö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se, S. (2018). Theory of mind and emotion regulation </w:t>
      </w:r>
      <w:r>
        <w:tab/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.difficulties in children with ADHD. Psychiatry research, 270, 117-122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Paley, B. , &amp; Hajal, N. J. (2022). Conceptualizing emotion regulation and coregulation as family-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level phenomena. Clinical Child and Family Psychology Review, 25(1), 19–43.</w:t>
      </w:r>
    </w:p>
    <w:p>
      <w:pPr>
        <w:autoSpaceDN w:val="0"/>
        <w:autoSpaceDE w:val="0"/>
        <w:widowControl/>
        <w:spacing w:line="235" w:lineRule="auto" w:before="1090" w:after="0"/>
        <w:ind w:left="0" w:right="4726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۶۲</w:t>
      </w:r>
    </w:p>
    <w:p>
      <w:pPr>
        <w:sectPr>
          <w:pgSz w:w="11899" w:h="16838"/>
          <w:pgMar w:top="666" w:right="1234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348" w:lineRule="auto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Pourmaveddat, K. , Neshat Doost, H. T. , Kajbaf, M. B. , &amp; Talebi, H. (2021). Comparison of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social information processing based on Crick &amp; Dodge's social cognitive model in children with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and without disruptive mood dysregulation disorder. Advances in Cognitive Science, 23(2), 33-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46.</w:t>
      </w:r>
    </w:p>
    <w:p>
      <w:pPr>
        <w:autoSpaceDN w:val="0"/>
        <w:autoSpaceDE w:val="0"/>
        <w:widowControl/>
        <w:spacing w:line="334" w:lineRule="auto" w:before="32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Preiser, B. , et al. (2026). Introducing and evaluating a performance-based approach to coping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flexibility: Assessing repertoire breadth and situation-strategy fit. Anxiety, Stress, &amp; Coping,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39(1), 118–130.</w:t>
      </w:r>
    </w:p>
    <w:p>
      <w:pPr>
        <w:autoSpaceDN w:val="0"/>
        <w:autoSpaceDE w:val="0"/>
        <w:widowControl/>
        <w:spacing w:line="334" w:lineRule="auto" w:before="32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Sahib, A. , Chen, J. , Cárdenas, D. , Calear, A. L. , &amp; Wilson, C. (2024). Emotion regulation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mediates the relation between intolerance of uncertainty and emotion difficulties: A longitudinal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investigation. Journal of Affective Disorders, 364, 194-204.</w:t>
      </w:r>
    </w:p>
    <w:p>
      <w:pPr>
        <w:autoSpaceDN w:val="0"/>
        <w:autoSpaceDE w:val="0"/>
        <w:widowControl/>
        <w:spacing w:line="334" w:lineRule="auto" w:before="3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Sofia, R. , &amp; Cruz, J. F. A. (2016). Exploring individual differences in the experience of anger in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sport competition: The importance of cognitive, emotional, and motivational variables. Journal of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Applied Sport Psychology, 28(3), 350-366.</w:t>
      </w:r>
    </w:p>
    <w:p>
      <w:pPr>
        <w:autoSpaceDN w:val="0"/>
        <w:autoSpaceDE w:val="0"/>
        <w:widowControl/>
        <w:spacing w:line="334" w:lineRule="auto" w:before="3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Stellern, J. , Xiao, K. B. , Grennell, E. , Sanches, M. , Gowin, J. L. , &amp; Sloan, M. E. (2023).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Emotion regulation in substance use disorders: A systematic review and meta‐analysis. Addiction,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118(1), 30-47.</w:t>
      </w:r>
    </w:p>
    <w:p>
      <w:pPr>
        <w:autoSpaceDN w:val="0"/>
        <w:autoSpaceDE w:val="0"/>
        <w:widowControl/>
        <w:spacing w:line="334" w:lineRule="auto" w:before="320" w:after="0"/>
        <w:ind w:left="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Sun, Y. , Yang, J. , Li, M. , &amp; Liu, T. (2024). The association between neuroticism and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nomophobia: Chain mediating effect of attachment and loneliness. International Journal of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Mental Health and Addiction, 22(1), 685-702.</w:t>
      </w:r>
    </w:p>
    <w:p>
      <w:pPr>
        <w:autoSpaceDN w:val="0"/>
        <w:autoSpaceDE w:val="0"/>
        <w:widowControl/>
        <w:spacing w:line="310" w:lineRule="auto" w:before="3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Vila, J. (2021). Social support and longevity: Meta-analysis-based evidence and psychobiological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mechanisms. Frontiers in Psychology, 12, 717164.</w:t>
      </w:r>
    </w:p>
    <w:p>
      <w:pPr>
        <w:autoSpaceDN w:val="0"/>
        <w:autoSpaceDE w:val="0"/>
        <w:widowControl/>
        <w:spacing w:line="305" w:lineRule="auto" w:before="32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Wang, X. , Li, Q. , Chen, Z. , &amp; Fang, X. (2025). Stress perception and marital instability across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the family life cycle: An actor-partner perspective. Family Process, 64, e70018.</w:t>
      </w:r>
    </w:p>
    <w:p>
      <w:pPr>
        <w:autoSpaceDN w:val="0"/>
        <w:autoSpaceDE w:val="0"/>
        <w:widowControl/>
        <w:spacing w:line="334" w:lineRule="auto" w:before="3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Wong, P. -H. , Kourtit, K. , &amp; Nijkamp, P. (2025). A meta-analysis of neighbourhood </w:t>
      </w:r>
      <w:r>
        <w:br/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interventions on subjective wellbeing and mental health. Applied Research in Quality of Life, 20,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89–125.</w:t>
      </w:r>
    </w:p>
    <w:p>
      <w:pPr>
        <w:autoSpaceDN w:val="0"/>
        <w:autoSpaceDE w:val="0"/>
        <w:widowControl/>
        <w:spacing w:line="312" w:lineRule="auto" w:before="32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Yildirim, C. , &amp; Correia, A. P. (2015). Exploring the dimensions of nomophobia: Development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and validation of a self-reported questionnaire. Computers in human behavior, 49, 130-137.</w:t>
      </w:r>
    </w:p>
    <w:p>
      <w:pPr>
        <w:autoSpaceDN w:val="0"/>
        <w:autoSpaceDE w:val="0"/>
        <w:widowControl/>
        <w:spacing w:line="235" w:lineRule="auto" w:before="1180" w:after="0"/>
        <w:ind w:left="0" w:right="4670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۶۳</w:t>
      </w:r>
    </w:p>
    <w:p>
      <w:pPr>
        <w:sectPr>
          <w:pgSz w:w="11899" w:h="16838"/>
          <w:pgMar w:top="666" w:right="1248" w:bottom="274" w:left="1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334" w:lineRule="auto" w:before="0" w:after="0"/>
        <w:ind w:left="0" w:right="454" w:firstLine="0"/>
        <w:jc w:val="both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Zou, B. , Miao, C. , &amp; Chen, J. (2020). Depression and Perceived Stress, but Not Anxiety, are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Associated with Elevated Inflammation in an Obese Adult Population. Risk Management and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Healthcare Policy, 13, 1489-1497.</w:t>
      </w:r>
    </w:p>
    <w:p>
      <w:pPr>
        <w:autoSpaceDN w:val="0"/>
        <w:autoSpaceDE w:val="0"/>
        <w:widowControl/>
        <w:spacing w:line="242" w:lineRule="auto" w:before="532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111111"/>
          <w:sz w:val="29"/>
        </w:rPr>
        <w:t>Abstract</w:t>
      </w:r>
    </w:p>
    <w:p>
      <w:pPr>
        <w:autoSpaceDN w:val="0"/>
        <w:autoSpaceDE w:val="0"/>
        <w:widowControl/>
        <w:spacing w:line="370" w:lineRule="auto" w:before="37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This study aimed to predict nomophobia on the basis of attachment styles and perceived stress,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with emotion regulation as a mediator, among adolescents. The design was descriptive–</w:t>
      </w:r>
      <w:r>
        <w:br/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correlational and used structural equation modeling. The statistical population comprised 13-to-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18-year-old students at Nasim Educational Institute in Tehran. Using multistage cluster sampling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of 10 classrooms, 320 students (160 girls and 160 boys) completed, in person, the Nomophobia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Questionnaire (20 items), the Collins and Read Adult Attachment Scale (18 items), the Perceived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Stress Scale (14 items), and the Difficulties in Emotion Regulation Scale (36 items). Reverse-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scored DERS items were recoded according to the original protocol, and the total score was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inverted so that higher values indicated more effective emotion regulation. Data were analyzed in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SPSS and AMOS. The structural model showed acceptable fit (CFI = 0.96, RMSEA = 0.061).</w:t>
      </w:r>
    </w:p>
    <w:p>
      <w:pPr>
        <w:autoSpaceDN w:val="0"/>
        <w:autoSpaceDE w:val="0"/>
        <w:widowControl/>
        <w:spacing w:line="348" w:lineRule="auto" w:before="17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Perceived stress was the strongest predictor of nomophobia (β = 0.736). Attachment styles and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emotion regulation explained 9% and 19% of the variance, respectively. Indirect effects via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emotion regulation were significant. School-based interventions should therefore jointly target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stress management, secure attachment, and emotion-regulation skills.</w:t>
      </w:r>
    </w:p>
    <w:p>
      <w:pPr>
        <w:autoSpaceDN w:val="0"/>
        <w:autoSpaceDE w:val="0"/>
        <w:widowControl/>
        <w:spacing w:line="310" w:lineRule="auto" w:before="320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 xml:space="preserve">Keywords: nomophobia, attachment styles, perceived stress, emotion regulation, adolescents, </w:t>
      </w: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Nasim Institute.</w:t>
      </w:r>
    </w:p>
    <w:p>
      <w:pPr>
        <w:autoSpaceDN w:val="0"/>
        <w:autoSpaceDE w:val="0"/>
        <w:widowControl/>
        <w:spacing w:line="286" w:lineRule="auto" w:before="374" w:after="0"/>
        <w:ind w:left="0" w:right="354" w:firstLine="0"/>
        <w:jc w:val="right"/>
      </w:pPr>
      <w:r>
        <w:rPr>
          <w:rFonts w:ascii="" w:hAnsi="" w:eastAsia=""/>
          <w:b w:val="0"/>
          <w:i w:val="0"/>
          <w:color w:val="111111"/>
          <w:sz w:val="18"/>
        </w:rPr>
        <w:t>↑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Yildirim, C., &amp; Correia .۱۲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.1</w:t>
      </w:r>
    </w:p>
    <w:p>
      <w:pPr>
        <w:autoSpaceDN w:val="0"/>
        <w:autoSpaceDE w:val="0"/>
        <w:widowControl/>
        <w:spacing w:line="286" w:lineRule="auto" w:before="254" w:after="0"/>
        <w:ind w:left="0" w:right="354" w:firstLine="0"/>
        <w:jc w:val="right"/>
      </w:pPr>
      <w:r>
        <w:rPr>
          <w:rFonts w:ascii="" w:hAnsi="" w:eastAsia=""/>
          <w:b w:val="0"/>
          <w:i w:val="0"/>
          <w:color w:val="111111"/>
          <w:sz w:val="18"/>
        </w:rPr>
        <w:t>↑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Bragazzi, N. L., &amp; Del Puente .۱۴</w:t>
      </w:r>
      <w:r>
        <w:rPr>
          <w:w w:val="101.53846740722656"/>
          <w:rFonts w:ascii="X Yekan" w:hAnsi="X Yekan" w:eastAsia="X Yekan"/>
          <w:b w:val="0"/>
          <w:i w:val="0"/>
          <w:color w:val="111111"/>
          <w:sz w:val="26"/>
        </w:rPr>
        <w:t xml:space="preserve"> .2</w:t>
      </w:r>
    </w:p>
    <w:p>
      <w:pPr>
        <w:autoSpaceDN w:val="0"/>
        <w:autoSpaceDE w:val="0"/>
        <w:widowControl/>
        <w:spacing w:line="235" w:lineRule="auto" w:before="3868" w:after="0"/>
        <w:ind w:left="0" w:right="4702" w:firstLine="0"/>
        <w:jc w:val="right"/>
      </w:pPr>
      <w:r>
        <w:rPr>
          <w:rFonts w:ascii="X Yekan" w:hAnsi="X Yekan" w:eastAsia="X Yekan"/>
          <w:b w:val="0"/>
          <w:i w:val="0"/>
          <w:color w:val="000000"/>
          <w:sz w:val="22"/>
        </w:rPr>
        <w:t>۶۴</w:t>
      </w:r>
    </w:p>
    <w:sectPr w:rsidR="00FC693F" w:rsidRPr="0006063C" w:rsidSect="00034616">
      <w:pgSz w:w="11899" w:h="16838"/>
      <w:pgMar w:top="666" w:right="1234" w:bottom="274" w:left="1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