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F97316"/>
          <w:sz w:val="28"/>
        </w:rPr>
        <w:t>⚡ FIRELINE BY OPSNERVE</w:t>
      </w:r>
    </w:p>
    <w:p>
      <w:pPr>
        <w:jc w:val="center"/>
      </w:pPr>
      <w:r>
        <w:rPr>
          <w:b/>
          <w:color w:val="0F172A"/>
          <w:sz w:val="104"/>
        </w:rPr>
        <w:t>FireLine</w:t>
      </w:r>
    </w:p>
    <w:p>
      <w:pPr>
        <w:jc w:val="center"/>
      </w:pPr>
      <w:r>
        <w:rPr>
          <w:color w:val="64748B"/>
          <w:sz w:val="40"/>
        </w:rPr>
        <w:t>AI-Powered Restaurant Operations Platform</w:t>
      </w:r>
    </w:p>
    <w:p>
      <w:pPr>
        <w:jc w:val="center"/>
      </w:pPr>
      <w:r>
        <w:rPr>
          <w:i/>
          <w:color w:val="F97316"/>
          <w:sz w:val="32"/>
        </w:rPr>
        <w:t>The Operational Nervous System</w:t>
      </w:r>
    </w:p>
    <w:p/>
    <w:p/>
    <w:p/>
    <w:p>
      <w:pPr>
        <w:jc w:val="center"/>
      </w:pPr>
      <w:r>
        <w:rPr>
          <w:color w:val="94A3B8"/>
          <w:sz w:val="22"/>
        </w:rPr>
        <w:t>System Architecture • AI Intelligence • Department Operations • Benefits</w:t>
      </w:r>
    </w:p>
    <w:p>
      <w:pPr>
        <w:jc w:val="center"/>
      </w:pPr>
      <w:r>
        <w:rPr>
          <w:color w:val="94A3B8"/>
          <w:sz w:val="20"/>
        </w:rPr>
        <w:t>120+ API Endpoints  •  18 Migrations  •  22 Test Packages  •  170+ Commits</w:t>
      </w:r>
    </w:p>
    <w:p>
      <w:r>
        <w:br w:type="page"/>
      </w:r>
    </w:p>
    <w:p>
      <w:pPr>
        <w:pStyle w:val="Heading1"/>
      </w:pPr>
      <w:r>
        <w:t>Table of Contents</w:t>
      </w:r>
    </w:p>
    <w:p>
      <w:pPr>
        <w:spacing w:before="0" w:after="80"/>
      </w:pPr>
      <w:r>
        <w:rPr>
          <w:color w:val="F97316"/>
          <w:sz w:val="12"/>
        </w:rPr>
        <w:t>━━━━━━━━━━━━━━━━━━━━━━━━━━━━━━━━━━━━━━━━━━━━━━━━━━━━━━━━━━━━━━━━━━━━━━━━━━━━━━━━</w:t>
      </w:r>
    </w:p>
    <w:p>
      <w:pPr>
        <w:spacing w:after="40"/>
      </w:pPr>
      <w:r>
        <w:rPr>
          <w:b/>
        </w:rPr>
        <w:t>1. Executive Summary</w:t>
      </w:r>
    </w:p>
    <w:p>
      <w:pPr>
        <w:spacing w:after="40"/>
      </w:pPr>
      <w:r>
        <w:rPr>
          <w:b/>
        </w:rPr>
        <w:t>2. System Architecture</w:t>
      </w:r>
    </w:p>
    <w:p>
      <w:pPr>
        <w:spacing w:after="40"/>
      </w:pPr>
      <w:r>
        <w:rPr>
          <w:b/>
        </w:rPr>
        <w:t>3. AI Intelligence Layer</w:t>
      </w:r>
    </w:p>
    <w:p>
      <w:pPr>
        <w:spacing w:after="40"/>
        <w:ind w:left="720"/>
      </w:pPr>
      <w:r>
        <w:rPr>
          <w:color w:val="64748B"/>
        </w:rPr>
        <w:t xml:space="preserve">   3.1 Predictive Maintenance</w:t>
      </w:r>
    </w:p>
    <w:p>
      <w:pPr>
        <w:spacing w:after="40"/>
        <w:ind w:left="720"/>
      </w:pPr>
      <w:r>
        <w:rPr>
          <w:color w:val="64748B"/>
        </w:rPr>
        <w:t xml:space="preserve">   3.2 Financial Intelligence</w:t>
      </w:r>
    </w:p>
    <w:p>
      <w:pPr>
        <w:spacing w:after="40"/>
        <w:ind w:left="720"/>
      </w:pPr>
      <w:r>
        <w:rPr>
          <w:color w:val="64748B"/>
        </w:rPr>
        <w:t xml:space="preserve">   3.3 Inventory Intelligence</w:t>
      </w:r>
    </w:p>
    <w:p>
      <w:pPr>
        <w:spacing w:after="40"/>
        <w:ind w:left="720"/>
      </w:pPr>
      <w:r>
        <w:rPr>
          <w:color w:val="64748B"/>
        </w:rPr>
        <w:t xml:space="preserve">   3.4 Menu Intelligence</w:t>
      </w:r>
    </w:p>
    <w:p>
      <w:pPr>
        <w:spacing w:after="40"/>
        <w:ind w:left="720"/>
      </w:pPr>
      <w:r>
        <w:rPr>
          <w:color w:val="64748B"/>
        </w:rPr>
        <w:t xml:space="preserve">   3.5 Customer Intelligence</w:t>
      </w:r>
    </w:p>
    <w:p>
      <w:pPr>
        <w:spacing w:after="40"/>
        <w:ind w:left="720"/>
      </w:pPr>
      <w:r>
        <w:rPr>
          <w:color w:val="64748B"/>
        </w:rPr>
        <w:t xml:space="preserve">   3.6 Labor Intelligence</w:t>
      </w:r>
    </w:p>
    <w:p>
      <w:pPr>
        <w:spacing w:after="40"/>
        <w:ind w:left="720"/>
      </w:pPr>
      <w:r>
        <w:rPr>
          <w:color w:val="64748B"/>
        </w:rPr>
        <w:t xml:space="preserve">   3.7 Vendor Intelligence</w:t>
      </w:r>
    </w:p>
    <w:p>
      <w:pPr>
        <w:spacing w:after="40"/>
        <w:ind w:left="720"/>
      </w:pPr>
      <w:r>
        <w:rPr>
          <w:color w:val="64748B"/>
        </w:rPr>
        <w:t xml:space="preserve">   3.8 Operations Intelligence</w:t>
      </w:r>
    </w:p>
    <w:p>
      <w:pPr>
        <w:spacing w:after="40"/>
        <w:ind w:left="720"/>
      </w:pPr>
      <w:r>
        <w:rPr>
          <w:color w:val="64748B"/>
        </w:rPr>
        <w:t xml:space="preserve">   3.9 Marketing Intelligence</w:t>
      </w:r>
    </w:p>
    <w:p>
      <w:pPr>
        <w:spacing w:after="40"/>
        <w:ind w:left="720"/>
      </w:pPr>
      <w:r>
        <w:rPr>
          <w:color w:val="64748B"/>
        </w:rPr>
        <w:t xml:space="preserve">   3.10 Multi-Location Intelligence</w:t>
      </w:r>
    </w:p>
    <w:p>
      <w:pPr>
        <w:spacing w:after="40"/>
      </w:pPr>
      <w:r>
        <w:rPr>
          <w:b/>
        </w:rPr>
        <w:t>4. Department Operations</w:t>
      </w:r>
    </w:p>
    <w:p>
      <w:pPr>
        <w:spacing w:after="40"/>
      </w:pPr>
      <w:r>
        <w:rPr>
          <w:b/>
        </w:rPr>
        <w:t>5. Quantified Benefits</w:t>
      </w:r>
    </w:p>
    <w:p>
      <w:pPr>
        <w:spacing w:after="40"/>
      </w:pPr>
      <w:r>
        <w:rPr>
          <w:b/>
        </w:rPr>
        <w:t>6. Technical Innovation</w:t>
      </w:r>
    </w:p>
    <w:p>
      <w:pPr>
        <w:spacing w:after="40"/>
      </w:pPr>
      <w:r>
        <w:rPr>
          <w:b/>
        </w:rPr>
        <w:t>7. Roadmap &amp; Future Vision</w:t>
      </w:r>
    </w:p>
    <w:p>
      <w:r>
        <w:br w:type="page"/>
      </w:r>
    </w:p>
    <w:p>
      <w:pPr>
        <w:pStyle w:val="Heading1"/>
      </w:pPr>
      <w:r>
        <w:t>1. Executive Summary</w:t>
      </w:r>
    </w:p>
    <w:p>
      <w:pPr>
        <w:spacing w:before="0" w:after="80"/>
      </w:pPr>
      <w:r>
        <w:rPr>
          <w:color w:val="F97316"/>
          <w:sz w:val="12"/>
        </w:rPr>
        <w:t>━━━━━━━━━━━━━━━━━━━━━━━━━━━━━━━━━━━━━━━━━━━━━━━━━━━━━━━━━━━━━━━━━━━━━━━━━━━━━━━━</w:t>
      </w:r>
    </w:p>
    <w:p>
      <w:r>
        <w:t>FireLine is an AI-powered restaurant operations platform designed for multi-location restaurant chains, ghost kitchens, and franchise groups. Built by OpsNerve, FireLine transforms how restaurants operate by replacing reactive management with predictive, AI-driven intelligence across every department.</w:t>
      </w:r>
    </w:p>
    <w:p>
      <w:r>
        <w:t>Unlike traditional restaurant management systems that merely record data, FireLine's AI Intelligence Layer analyzes patterns across 10 interconnected modules — inventory, financial, menu, labor, customer, vendor, operations, kitchen, marketing, and maintenance — to deliver actionable insights before problems become crises.</w:t>
      </w:r>
    </w:p>
    <w:p>
      <w:pPr>
        <w:pStyle w:val="Heading2"/>
      </w:pPr>
      <w:r>
        <w:t>Key Differentiators</w:t>
      </w:r>
    </w:p>
    <w:p>
      <w:pPr>
        <w:pStyle w:val="ListBullet"/>
        <w:spacing w:after="40"/>
      </w:pPr>
      <w:r>
        <w:rPr>
          <w:b/>
        </w:rPr>
        <w:t xml:space="preserve">AI-First: </w:t>
      </w:r>
      <w:r>
        <w:t>Cross-Module Intelligence — inventory alerts inform financial insights, customer data shapes menu decisions</w:t>
      </w:r>
    </w:p>
    <w:p>
      <w:pPr>
        <w:pStyle w:val="ListBullet"/>
        <w:spacing w:after="40"/>
      </w:pPr>
      <w:r>
        <w:rPr>
          <w:b/>
        </w:rPr>
        <w:t xml:space="preserve">Probabilistic Reasoning: </w:t>
      </w:r>
      <w:r>
        <w:t>Cause attribution with confidence scores, not just threshold alerts</w:t>
      </w:r>
    </w:p>
    <w:p>
      <w:pPr>
        <w:pStyle w:val="ListBullet"/>
        <w:spacing w:after="40"/>
      </w:pPr>
      <w:r>
        <w:rPr>
          <w:b/>
        </w:rPr>
        <w:t xml:space="preserve">Tiered Autonomy: </w:t>
      </w:r>
      <w:r>
        <w:t>AI handles routine decisions, escalates complex ones to managers</w:t>
      </w:r>
    </w:p>
    <w:p>
      <w:pPr>
        <w:pStyle w:val="ListBullet"/>
        <w:spacing w:after="40"/>
      </w:pPr>
      <w:r>
        <w:rPr>
          <w:b/>
        </w:rPr>
        <w:t xml:space="preserve">Multi-Tenant: </w:t>
      </w:r>
      <w:r>
        <w:t>Zero-trust data isolation via PostgreSQL Row-Level Security</w:t>
      </w:r>
    </w:p>
    <w:p>
      <w:pPr>
        <w:pStyle w:val="Heading2"/>
      </w:pPr>
      <w:r>
        <w:t>Business Impact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Impact</w:t>
            </w:r>
          </w:p>
        </w:tc>
        <w:tc>
          <w:tcPr>
            <w:tcW w:type="dxa" w:w="2880"/>
          </w:tcPr>
          <w:p>
            <w:r>
              <w:rPr>
                <w:b/>
              </w:rPr>
              <w:t>How</w:t>
            </w:r>
          </w:p>
        </w:tc>
      </w:tr>
      <w:tr>
        <w:tc>
          <w:tcPr>
            <w:tcW w:type="dxa" w:w="2880"/>
          </w:tcPr>
          <w:p>
            <w:r>
              <w:t>Food Cost Reduction</w:t>
            </w:r>
          </w:p>
        </w:tc>
        <w:tc>
          <w:tcPr>
            <w:tcW w:type="dxa" w:w="2880"/>
          </w:tcPr>
          <w:p>
            <w:r>
              <w:t>2-5%</w:t>
            </w:r>
          </w:p>
        </w:tc>
        <w:tc>
          <w:tcPr>
            <w:tcW w:type="dxa" w:w="2880"/>
          </w:tcPr>
          <w:p>
            <w:r>
              <w:t>Variance detection, auto-reordering, expiry tracking</w:t>
            </w:r>
          </w:p>
        </w:tc>
      </w:tr>
      <w:tr>
        <w:tc>
          <w:tcPr>
            <w:tcW w:type="dxa" w:w="2880"/>
          </w:tcPr>
          <w:p>
            <w:r>
              <w:t>Labor Optimization</w:t>
            </w:r>
          </w:p>
        </w:tc>
        <w:tc>
          <w:tcPr>
            <w:tcW w:type="dxa" w:w="2880"/>
          </w:tcPr>
          <w:p>
            <w:r>
              <w:t>3-8%</w:t>
            </w:r>
          </w:p>
        </w:tc>
        <w:tc>
          <w:tcPr>
            <w:tcW w:type="dxa" w:w="2880"/>
          </w:tcPr>
          <w:p>
            <w:r>
              <w:t>Demand scheduling, overtime prevention</w:t>
            </w:r>
          </w:p>
        </w:tc>
      </w:tr>
      <w:tr>
        <w:tc>
          <w:tcPr>
            <w:tcW w:type="dxa" w:w="2880"/>
          </w:tcPr>
          <w:p>
            <w:r>
              <w:t>Churn Prevention</w:t>
            </w:r>
          </w:p>
        </w:tc>
        <w:tc>
          <w:tcPr>
            <w:tcW w:type="dxa" w:w="2880"/>
          </w:tcPr>
          <w:p>
            <w:r>
              <w:t>8-12%</w:t>
            </w:r>
          </w:p>
        </w:tc>
        <w:tc>
          <w:tcPr>
            <w:tcW w:type="dxa" w:w="2880"/>
          </w:tcPr>
          <w:p>
            <w:r>
              <w:t>Predictive win-back for high-CLV guests</w:t>
            </w:r>
          </w:p>
        </w:tc>
      </w:tr>
      <w:tr>
        <w:tc>
          <w:tcPr>
            <w:tcW w:type="dxa" w:w="2880"/>
          </w:tcPr>
          <w:p>
            <w:r>
              <w:t>Equipment Uptime</w:t>
            </w:r>
          </w:p>
        </w:tc>
        <w:tc>
          <w:tcPr>
            <w:tcW w:type="dxa" w:w="2880"/>
          </w:tcPr>
          <w:p>
            <w:r>
              <w:t>+15-25%</w:t>
            </w:r>
          </w:p>
        </w:tc>
        <w:tc>
          <w:tcPr>
            <w:tcW w:type="dxa" w:w="2880"/>
          </w:tcPr>
          <w:p>
            <w:r>
              <w:t>Predictive maintenance from sensor trends</w:t>
            </w:r>
          </w:p>
        </w:tc>
      </w:tr>
      <w:tr>
        <w:tc>
          <w:tcPr>
            <w:tcW w:type="dxa" w:w="2880"/>
          </w:tcPr>
          <w:p>
            <w:r>
              <w:t>Waste Reduction</w:t>
            </w:r>
          </w:p>
        </w:tc>
        <w:tc>
          <w:tcPr>
            <w:tcW w:type="dxa" w:w="2880"/>
          </w:tcPr>
          <w:p>
            <w:r>
              <w:t>20-30%</w:t>
            </w:r>
          </w:p>
        </w:tc>
        <w:tc>
          <w:tcPr>
            <w:tcW w:type="dxa" w:w="2880"/>
          </w:tcPr>
          <w:p>
            <w:r>
              <w:t>Expiry tracking, FIFO, usage variance alerts</w:t>
            </w:r>
          </w:p>
        </w:tc>
      </w:tr>
    </w:tbl>
    <w:p>
      <w:r>
        <w:br w:type="page"/>
      </w:r>
    </w:p>
    <w:p>
      <w:pPr>
        <w:pStyle w:val="Heading1"/>
      </w:pPr>
      <w:r>
        <w:t>2. System Architecture</w:t>
      </w:r>
    </w:p>
    <w:p>
      <w:pPr>
        <w:spacing w:before="0" w:after="80"/>
      </w:pPr>
      <w:r>
        <w:rPr>
          <w:color w:val="F97316"/>
          <w:sz w:val="12"/>
        </w:rPr>
        <w:t>━━━━━━━━━━━━━━━━━━━━━━━━━━━━━━━━━━━━━━━━━━━━━━━━━━━━━━━━━━━━━━━━━━━━━━━━━━━━━━━━</w:t>
      </w:r>
    </w:p>
    <w:p>
      <w:r>
        <w:t>FireLine is built as a Go modular monolith with a React TypeScript frontend and Expo React Native tablet app. The architecture prioritizes simplicity, performance, and multi-tenant security.</w:t>
      </w:r>
    </w:p>
    <w:p>
      <w:pPr>
        <w:pStyle w:val="Heading2"/>
      </w:pPr>
      <w:r>
        <w:t>Technology Stack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Backend</w:t>
            </w:r>
          </w:p>
        </w:tc>
        <w:tc>
          <w:tcPr>
            <w:tcW w:type="dxa" w:w="4320"/>
          </w:tcPr>
          <w:p>
            <w:r>
              <w:t>Go 1.26 — 15+ domain packages, 120+ REST endpoints</w:t>
            </w:r>
          </w:p>
        </w:tc>
      </w:tr>
      <w:tr>
        <w:tc>
          <w:tcPr>
            <w:tcW w:type="dxa" w:w="4320"/>
          </w:tcPr>
          <w:p>
            <w:r>
              <w:t>Frontend</w:t>
            </w:r>
          </w:p>
        </w:tc>
        <w:tc>
          <w:tcPr>
            <w:tcW w:type="dxa" w:w="4320"/>
          </w:tcPr>
          <w:p>
            <w:r>
              <w:t>React 19 + TypeScript + Tailwind CSS + Recharts</w:t>
            </w:r>
          </w:p>
        </w:tc>
      </w:tr>
      <w:tr>
        <w:tc>
          <w:tcPr>
            <w:tcW w:type="dxa" w:w="4320"/>
          </w:tcPr>
          <w:p>
            <w:r>
              <w:t>Tablet App</w:t>
            </w:r>
          </w:p>
        </w:tc>
        <w:tc>
          <w:tcPr>
            <w:tcW w:type="dxa" w:w="4320"/>
          </w:tcPr>
          <w:p>
            <w:r>
              <w:t>Expo SDK 55 + React Native (Count, Waste, Receive, KDS)</w:t>
            </w:r>
          </w:p>
        </w:tc>
      </w:tr>
      <w:tr>
        <w:tc>
          <w:tcPr>
            <w:tcW w:type="dxa" w:w="4320"/>
          </w:tcPr>
          <w:p>
            <w:r>
              <w:t>Database</w:t>
            </w:r>
          </w:p>
        </w:tc>
        <w:tc>
          <w:tcPr>
            <w:tcW w:type="dxa" w:w="4320"/>
          </w:tcPr>
          <w:p>
            <w:r>
              <w:t>PostgreSQL 16 with Row-Level Security, 18 migrations</w:t>
            </w:r>
          </w:p>
        </w:tc>
      </w:tr>
      <w:tr>
        <w:tc>
          <w:tcPr>
            <w:tcW w:type="dxa" w:w="4320"/>
          </w:tcPr>
          <w:p>
            <w:r>
              <w:t>Infrastructure</w:t>
            </w:r>
          </w:p>
        </w:tc>
        <w:tc>
          <w:tcPr>
            <w:tcW w:type="dxa" w:w="4320"/>
          </w:tcPr>
          <w:p>
            <w:r>
              <w:t>AWS ECS Fargate (Terraform), Docker, CI/CD</w:t>
            </w:r>
          </w:p>
        </w:tc>
      </w:tr>
      <w:tr>
        <w:tc>
          <w:tcPr>
            <w:tcW w:type="dxa" w:w="4320"/>
          </w:tcPr>
          <w:p>
            <w:r>
              <w:t>Deployment</w:t>
            </w:r>
          </w:p>
        </w:tc>
        <w:tc>
          <w:tcPr>
            <w:tcW w:type="dxa" w:w="4320"/>
          </w:tcPr>
          <w:p>
            <w:r>
              <w:t>Vercel (frontend) + Railway (backend) + Neon (database)</w:t>
            </w:r>
          </w:p>
        </w:tc>
      </w:tr>
    </w:tbl>
    <w:p>
      <w:pPr>
        <w:pStyle w:val="Heading2"/>
      </w:pPr>
      <w:r>
        <w:t>Multi-Tenant Data Isolation</w:t>
      </w:r>
    </w:p>
    <w:p>
      <w:r>
        <w:t>Every table uses PostgreSQL Row-Level Security (RLS) with a FORCE policy tied to the tenant context. The dual-pool architecture separates tenant-scoped operations (appPool with RLS) from pre-tenant operations like signup and login (adminPool with superuser access). This ensures zero data leakage between organizations.</w:t>
      </w:r>
    </w:p>
    <w:p>
      <w:pPr>
        <w:pStyle w:val="Heading2"/>
      </w:pPr>
      <w:r>
        <w:t>Event-Driven Architecture</w:t>
      </w:r>
    </w:p>
    <w:p>
      <w:r>
        <w:t>An in-process event bus with NATS-compatible subject matching enables real-time cross-module communication. When an order is processed, it triggers simultaneous inventory depletion, financial P&amp;L updates, customer profile enrichment, and alert evaluation — all within milliseconds.</w:t>
      </w:r>
    </w:p>
    <w:p>
      <w:r>
        <w:br w:type="page"/>
      </w:r>
    </w:p>
    <w:p>
      <w:pPr>
        <w:pStyle w:val="Heading1"/>
      </w:pPr>
      <w:r>
        <w:t>3. AI Intelligence Layer</w:t>
      </w:r>
    </w:p>
    <w:p>
      <w:pPr>
        <w:spacing w:before="0" w:after="80"/>
      </w:pPr>
      <w:r>
        <w:rPr>
          <w:color w:val="F97316"/>
          <w:sz w:val="12"/>
        </w:rPr>
        <w:t>━━━━━━━━━━━━━━━━━━━━━━━━━━━━━━━━━━━━━━━━━━━━━━━━━━━━━━━━━━━━━━━━━━━━━━━━━━━━━━━━</w:t>
      </w:r>
    </w:p>
    <w:p>
      <w:r>
        <w:t>The AI Intelligence Layer is FireLine's core differentiator — 10 interconnected modules that transform raw restaurant data into predictive, actionable intelligence. Each module operates independently but shares insights through the event bus, creating compound intelligence that no single-purpose tool can match.</w:t>
      </w:r>
    </w:p>
    <w:p>
      <w:pPr>
        <w:pStyle w:val="Heading2"/>
      </w:pPr>
      <w:r>
        <w:t>3.1 Predictive Maintenance</w:t>
      </w:r>
    </w:p>
    <w:p>
      <w:r>
        <w:t>FireLine analyzes equipment sensor readings from daily kitchen reports to detect degradation patterns before equipment fails. The system matches temperature trends against historical failure curves and generates preventive maintenance tickets with root cause analysis and confidence scores.</w:t>
      </w:r>
    </w:p>
    <w:p>
      <w:pPr>
        <w:spacing w:after="240"/>
        <w:jc w:val="center"/>
      </w:pPr>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fireline_ss_maintenance.png"/>
                    <pic:cNvPicPr/>
                  </pic:nvPicPr>
                  <pic:blipFill>
                    <a:blip r:embed="rId9"/>
                    <a:stretch>
                      <a:fillRect/>
                    </a:stretch>
                  </pic:blipFill>
                  <pic:spPr>
                    <a:xfrm>
                      <a:off x="0" y="0"/>
                      <a:ext cx="5943600" cy="3820886"/>
                    </a:xfrm>
                    <a:prstGeom prst="rect"/>
                  </pic:spPr>
                </pic:pic>
              </a:graphicData>
            </a:graphic>
          </wp:inline>
        </w:drawing>
      </w:r>
    </w:p>
    <w:p>
      <w:pPr>
        <w:pStyle w:val="ListBullet"/>
        <w:spacing w:after="40"/>
      </w:pPr>
      <w:r>
        <w:rPr>
          <w:b/>
        </w:rPr>
        <w:t xml:space="preserve">Example: </w:t>
      </w:r>
      <w:r>
        <w:t>Walk-in Cooler: Detected +0.35°C/day drift over 14 days → 87% confidence compressor degradation</w:t>
      </w:r>
    </w:p>
    <w:p>
      <w:pPr>
        <w:pStyle w:val="ListBullet"/>
        <w:spacing w:after="40"/>
      </w:pPr>
      <w:r>
        <w:t>Grill Station: Detected +0.6°C/day sensor drift → 82% confidence thermocouple failure</w:t>
      </w:r>
    </w:p>
    <w:p>
      <w:pPr>
        <w:pStyle w:val="ListBullet"/>
        <w:spacing w:after="40"/>
      </w:pPr>
      <w:r>
        <w:t>AC System: Detected dining room temp rising 22°C→27°C → 79% confidence AC degradation</w:t>
      </w:r>
    </w:p>
    <w:p>
      <w:pPr>
        <w:pStyle w:val="ListBullet"/>
        <w:spacing w:after="40"/>
      </w:pPr>
      <w:r>
        <w:t>Auto-generated tickets include: risk assessment, inventory at risk, and numbered action steps</w:t>
      </w:r>
    </w:p>
    <w:p>
      <w:pPr>
        <w:pStyle w:val="Heading2"/>
      </w:pPr>
      <w:r>
        <w:t>3.2 Financial Intelligence</w:t>
      </w:r>
    </w:p>
    <w:p>
      <w:r>
        <w:t>Real-time P&amp;L calculation with channel-aware margins, budget variance analysis, cost center breakdown, and Z-score-based anomaly detection. The drill-down chain goes from P&amp;L summary → cost center → menu item → ingredient → vendor invoice, enabling root cause analysis of any financial deviation.</w:t>
      </w:r>
    </w:p>
    <w:p>
      <w:pPr>
        <w:spacing w:after="240"/>
        <w:jc w:val="center"/>
      </w:pPr>
      <w:r>
        <w:drawing>
          <wp:inline xmlns:a="http://schemas.openxmlformats.org/drawingml/2006/main" xmlns:pic="http://schemas.openxmlformats.org/drawingml/2006/picture">
            <wp:extent cx="5943600" cy="3820886"/>
            <wp:docPr id="2" name="Picture 2"/>
            <wp:cNvGraphicFramePr>
              <a:graphicFrameLocks noChangeAspect="1"/>
            </wp:cNvGraphicFramePr>
            <a:graphic>
              <a:graphicData uri="http://schemas.openxmlformats.org/drawingml/2006/picture">
                <pic:pic>
                  <pic:nvPicPr>
                    <pic:cNvPr id="0" name="fireline_ss_financial.png"/>
                    <pic:cNvPicPr/>
                  </pic:nvPicPr>
                  <pic:blipFill>
                    <a:blip r:embed="rId10"/>
                    <a:stretch>
                      <a:fillRect/>
                    </a:stretch>
                  </pic:blipFill>
                  <pic:spPr>
                    <a:xfrm>
                      <a:off x="0" y="0"/>
                      <a:ext cx="5943600" cy="3820886"/>
                    </a:xfrm>
                    <a:prstGeom prst="rect"/>
                  </pic:spPr>
                </pic:pic>
              </a:graphicData>
            </a:graphic>
          </wp:inline>
        </w:drawing>
      </w:r>
    </w:p>
    <w:p>
      <w:pPr>
        <w:pStyle w:val="ListBullet"/>
        <w:spacing w:after="40"/>
      </w:pPr>
      <w:r>
        <w:t>Budget vs actual variance with on_track/over/under status</w:t>
      </w:r>
    </w:p>
    <w:p>
      <w:pPr>
        <w:pStyle w:val="ListBullet"/>
        <w:spacing w:after="40"/>
      </w:pPr>
      <w:r>
        <w:t>Transaction anomaly detection: excessive voids, comps, off-hours transactions, discount rate spikes</w:t>
      </w:r>
    </w:p>
    <w:p>
      <w:pPr>
        <w:pStyle w:val="ListBullet"/>
        <w:spacing w:after="40"/>
      </w:pPr>
      <w:r>
        <w:t>Period comparison: current vs last week, last month, last year</w:t>
      </w:r>
    </w:p>
    <w:p>
      <w:pPr>
        <w:pStyle w:val="Heading2"/>
      </w:pPr>
      <w:r>
        <w:t>3.3 Inventory Intelligence</w:t>
      </w:r>
    </w:p>
    <w:p>
      <w:r>
        <w:t>Theoretical vs actual usage calculation, physical counting workflow with anti-anchoring bias, variance categorization with probabilistic cause attribution, PAR breach detection, auto-generated purchase orders, and expiry date tracking with batch numbers.</w:t>
      </w:r>
    </w:p>
    <w:p>
      <w:pPr>
        <w:spacing w:after="240"/>
        <w:jc w:val="center"/>
      </w:pPr>
      <w:r>
        <w:drawing>
          <wp:inline xmlns:a="http://schemas.openxmlformats.org/drawingml/2006/main" xmlns:pic="http://schemas.openxmlformats.org/drawingml/2006/picture">
            <wp:extent cx="5943600" cy="3820886"/>
            <wp:docPr id="3" name="Picture 3"/>
            <wp:cNvGraphicFramePr>
              <a:graphicFrameLocks noChangeAspect="1"/>
            </wp:cNvGraphicFramePr>
            <a:graphic>
              <a:graphicData uri="http://schemas.openxmlformats.org/drawingml/2006/picture">
                <pic:pic>
                  <pic:nvPicPr>
                    <pic:cNvPr id="0" name="fireline_ss_inventory.png"/>
                    <pic:cNvPicPr/>
                  </pic:nvPicPr>
                  <pic:blipFill>
                    <a:blip r:embed="rId11"/>
                    <a:stretch>
                      <a:fillRect/>
                    </a:stretch>
                  </pic:blipFill>
                  <pic:spPr>
                    <a:xfrm>
                      <a:off x="0" y="0"/>
                      <a:ext cx="5943600" cy="3820886"/>
                    </a:xfrm>
                    <a:prstGeom prst="rect"/>
                  </pic:spPr>
                </pic:pic>
              </a:graphicData>
            </a:graphic>
          </wp:inline>
        </w:drawing>
      </w:r>
    </w:p>
    <w:p>
      <w:pPr>
        <w:pStyle w:val="ListBullet"/>
        <w:spacing w:after="40"/>
      </w:pPr>
      <w:r>
        <w:rPr>
          <w:b/>
        </w:rPr>
        <w:t xml:space="preserve">Probabilistic Attribution: </w:t>
      </w:r>
      <w:r>
        <w:t>Variance causes: portioning (35%), unrecorded waste (40%), measurement error (10%), recipe error (10%), theft signal (20%)</w:t>
      </w:r>
    </w:p>
    <w:p>
      <w:pPr>
        <w:pStyle w:val="ListBullet"/>
        <w:spacing w:after="40"/>
      </w:pPr>
      <w:r>
        <w:rPr>
          <w:b/>
        </w:rPr>
        <w:t xml:space="preserve">Auto-Reordering: </w:t>
      </w:r>
      <w:r>
        <w:t>PAR breach → auto-PO generation → manager one-tap approval</w:t>
      </w:r>
    </w:p>
    <w:p>
      <w:pPr>
        <w:pStyle w:val="ListBullet"/>
        <w:spacing w:after="40"/>
      </w:pPr>
      <w:r>
        <w:rPr>
          <w:b/>
        </w:rPr>
        <w:t xml:space="preserve">Expiry Tracking: </w:t>
      </w:r>
      <w:r>
        <w:t>Batch-level tracking with shelf-life alerts and FIFO enforcement</w:t>
      </w:r>
    </w:p>
    <w:p>
      <w:r>
        <w:br w:type="page"/>
      </w:r>
    </w:p>
    <w:p>
      <w:pPr>
        <w:pStyle w:val="Heading2"/>
      </w:pPr>
      <w:r>
        <w:t>3.4 Menu Intelligence</w:t>
      </w:r>
    </w:p>
    <w:p>
      <w:r>
        <w:t>5-dimension scoring (margin, velocity, complexity, satisfaction, strategic value) with 8-class classification. Simulation sandbox for price changes, item removal impact, and ingredient cost propagation.</w:t>
      </w:r>
    </w:p>
    <w:p>
      <w:pPr>
        <w:spacing w:after="240"/>
        <w:jc w:val="center"/>
      </w:pPr>
      <w:r>
        <w:drawing>
          <wp:inline xmlns:a="http://schemas.openxmlformats.org/drawingml/2006/main" xmlns:pic="http://schemas.openxmlformats.org/drawingml/2006/picture">
            <wp:extent cx="5943600" cy="3820886"/>
            <wp:docPr id="4" name="Picture 4"/>
            <wp:cNvGraphicFramePr>
              <a:graphicFrameLocks noChangeAspect="1"/>
            </wp:cNvGraphicFramePr>
            <a:graphic>
              <a:graphicData uri="http://schemas.openxmlformats.org/drawingml/2006/picture">
                <pic:pic>
                  <pic:nvPicPr>
                    <pic:cNvPr id="0" name="fireline_ss_menu.png"/>
                    <pic:cNvPicPr/>
                  </pic:nvPicPr>
                  <pic:blipFill>
                    <a:blip r:embed="rId12"/>
                    <a:stretch>
                      <a:fillRect/>
                    </a:stretch>
                  </pic:blipFill>
                  <pic:spPr>
                    <a:xfrm>
                      <a:off x="0" y="0"/>
                      <a:ext cx="5943600" cy="3820886"/>
                    </a:xfrm>
                    <a:prstGeom prst="rect"/>
                  </pic:spPr>
                </pic:pic>
              </a:graphicData>
            </a:graphic>
          </wp:inline>
        </w:drawing>
      </w:r>
    </w:p>
    <w:p>
      <w:pPr>
        <w:pStyle w:val="ListBullet"/>
        <w:spacing w:after="40"/>
      </w:pPr>
      <w:r>
        <w:rPr>
          <w:b/>
        </w:rPr>
        <w:t xml:space="preserve">8 Classes: </w:t>
      </w:r>
      <w:r>
        <w:t>Powerhouse, Hidden Gem, Crowd Pleaser, Workhorse, Complex Star, Declining Star, Underperformer, Strategic Anchor</w:t>
      </w:r>
    </w:p>
    <w:p>
      <w:pPr>
        <w:pStyle w:val="ListBullet"/>
        <w:spacing w:after="40"/>
      </w:pPr>
      <w:r>
        <w:t>Cross-sell affinity analysis identifies co-ordered item pairs</w:t>
      </w:r>
    </w:p>
    <w:p>
      <w:pPr>
        <w:pStyle w:val="ListBullet"/>
        <w:spacing w:after="40"/>
      </w:pPr>
      <w:r>
        <w:t>Ingredient dependency graph detects single-point-of-failure ingredients</w:t>
      </w:r>
    </w:p>
    <w:p>
      <w:pPr>
        <w:pStyle w:val="Heading2"/>
      </w:pPr>
      <w:r>
        <w:t>3.5 Customer Intelligence</w:t>
      </w:r>
    </w:p>
    <w:p>
      <w:r>
        <w:t>Guest profile resolution via SHA-256 payment token hashing, CLV scoring, RFM segmentation, and churn prediction using visit frequency decay models.</w:t>
      </w:r>
    </w:p>
    <w:p>
      <w:pPr>
        <w:spacing w:after="240"/>
        <w:jc w:val="center"/>
      </w:pPr>
      <w:r>
        <w:drawing>
          <wp:inline xmlns:a="http://schemas.openxmlformats.org/drawingml/2006/main" xmlns:pic="http://schemas.openxmlformats.org/drawingml/2006/picture">
            <wp:extent cx="5943600" cy="3820886"/>
            <wp:docPr id="5" name="Picture 5"/>
            <wp:cNvGraphicFramePr>
              <a:graphicFrameLocks noChangeAspect="1"/>
            </wp:cNvGraphicFramePr>
            <a:graphic>
              <a:graphicData uri="http://schemas.openxmlformats.org/drawingml/2006/picture">
                <pic:pic>
                  <pic:nvPicPr>
                    <pic:cNvPr id="0" name="fireline_ss_customers.png"/>
                    <pic:cNvPicPr/>
                  </pic:nvPicPr>
                  <pic:blipFill>
                    <a:blip r:embed="rId13"/>
                    <a:stretch>
                      <a:fillRect/>
                    </a:stretch>
                  </pic:blipFill>
                  <pic:spPr>
                    <a:xfrm>
                      <a:off x="0" y="0"/>
                      <a:ext cx="5943600" cy="3820886"/>
                    </a:xfrm>
                    <a:prstGeom prst="rect"/>
                  </pic:spPr>
                </pic:pic>
              </a:graphicData>
            </a:graphic>
          </wp:inline>
        </w:drawing>
      </w:r>
    </w:p>
    <w:p>
      <w:pPr>
        <w:pStyle w:val="ListBullet"/>
        <w:spacing w:after="40"/>
      </w:pPr>
      <w:r>
        <w:t>CLV = avg_check × visit_frequency × predicted_lifespan × margin_factor</w:t>
      </w:r>
    </w:p>
    <w:p>
      <w:pPr>
        <w:pStyle w:val="ListBullet"/>
        <w:spacing w:after="40"/>
      </w:pPr>
      <w:r>
        <w:t>Churn tiers: low (0.05), medium (0.25), high (0.60), critical (0.90)</w:t>
      </w:r>
    </w:p>
    <w:p>
      <w:pPr>
        <w:pStyle w:val="ListBullet"/>
        <w:spacing w:after="40"/>
      </w:pPr>
      <w:r>
        <w:t>Win-back alerts for high-CLV guests entering high/critical churn risk</w:t>
      </w:r>
    </w:p>
    <w:p>
      <w:pPr>
        <w:pStyle w:val="Heading2"/>
      </w:pPr>
      <w:r>
        <w:t>3.6 Labor Intelligence</w:t>
      </w:r>
    </w:p>
    <w:p>
      <w:r>
        <w:t>ELU (Effective Labor Unit) ratings per employee per station, Staff Point System for gamified performance, demand-based scheduling with constraint satisfaction, overtime detection, and shift swap workflow.</w:t>
      </w:r>
    </w:p>
    <w:p>
      <w:pPr>
        <w:spacing w:after="240"/>
        <w:jc w:val="center"/>
      </w:pPr>
      <w:r>
        <w:drawing>
          <wp:inline xmlns:a="http://schemas.openxmlformats.org/drawingml/2006/main" xmlns:pic="http://schemas.openxmlformats.org/drawingml/2006/picture">
            <wp:extent cx="5943600" cy="3820886"/>
            <wp:docPr id="6" name="Picture 6"/>
            <wp:cNvGraphicFramePr>
              <a:graphicFrameLocks noChangeAspect="1"/>
            </wp:cNvGraphicFramePr>
            <a:graphic>
              <a:graphicData uri="http://schemas.openxmlformats.org/drawingml/2006/picture">
                <pic:pic>
                  <pic:nvPicPr>
                    <pic:cNvPr id="0" name="fireline_ss_labor.png"/>
                    <pic:cNvPicPr/>
                  </pic:nvPicPr>
                  <pic:blipFill>
                    <a:blip r:embed="rId14"/>
                    <a:stretch>
                      <a:fillRect/>
                    </a:stretch>
                  </pic:blipFill>
                  <pic:spPr>
                    <a:xfrm>
                      <a:off x="0" y="0"/>
                      <a:ext cx="5943600" cy="3820886"/>
                    </a:xfrm>
                    <a:prstGeom prst="rect"/>
                  </pic:spPr>
                </pic:pic>
              </a:graphicData>
            </a:graphic>
          </wp:inline>
        </w:drawing>
      </w:r>
    </w:p>
    <w:p>
      <w:pPr>
        <w:pStyle w:val="Heading2"/>
      </w:pPr>
      <w:r>
        <w:t>3.7 Vendor Intelligence</w:t>
      </w:r>
    </w:p>
    <w:p>
      <w:r>
        <w:t>Vendor Reliability Score (VRS) — composite of price (30%), delivery (25%), quality (25%), accuracy (20%). OTIF tracking, price trend analysis, anomaly detection, and vendor recommendation engine.</w:t>
      </w:r>
    </w:p>
    <w:p>
      <w:pPr>
        <w:spacing w:after="240"/>
        <w:jc w:val="center"/>
      </w:pPr>
      <w:r>
        <w:drawing>
          <wp:inline xmlns:a="http://schemas.openxmlformats.org/drawingml/2006/main" xmlns:pic="http://schemas.openxmlformats.org/drawingml/2006/picture">
            <wp:extent cx="5943600" cy="3820886"/>
            <wp:docPr id="7" name="Picture 7"/>
            <wp:cNvGraphicFramePr>
              <a:graphicFrameLocks noChangeAspect="1"/>
            </wp:cNvGraphicFramePr>
            <a:graphic>
              <a:graphicData uri="http://schemas.openxmlformats.org/drawingml/2006/picture">
                <pic:pic>
                  <pic:nvPicPr>
                    <pic:cNvPr id="0" name="fireline_ss_vendors.png"/>
                    <pic:cNvPicPr/>
                  </pic:nvPicPr>
                  <pic:blipFill>
                    <a:blip r:embed="rId15"/>
                    <a:stretch>
                      <a:fillRect/>
                    </a:stretch>
                  </pic:blipFill>
                  <pic:spPr>
                    <a:xfrm>
                      <a:off x="0" y="0"/>
                      <a:ext cx="5943600" cy="3820886"/>
                    </a:xfrm>
                    <a:prstGeom prst="rect"/>
                  </pic:spPr>
                </pic:pic>
              </a:graphicData>
            </a:graphic>
          </wp:inline>
        </w:drawing>
      </w:r>
    </w:p>
    <w:p>
      <w:r>
        <w:br w:type="page"/>
      </w:r>
    </w:p>
    <w:p>
      <w:pPr>
        <w:pStyle w:val="Heading2"/>
      </w:pPr>
      <w:r>
        <w:t>3.8 Operations Intelligence</w:t>
      </w:r>
    </w:p>
    <w:p>
      <w:r>
        <w:t>Kitchen capacity model with station load monitoring, KDS ticket routing, overload detection with tiered autonomy response (auto-throttle at 85%, recommend at 95%), operational health score, and 5 planning horizons.</w:t>
      </w:r>
    </w:p>
    <w:p>
      <w:pPr>
        <w:spacing w:after="240"/>
        <w:jc w:val="center"/>
      </w:pPr>
      <w:r>
        <w:drawing>
          <wp:inline xmlns:a="http://schemas.openxmlformats.org/drawingml/2006/main" xmlns:pic="http://schemas.openxmlformats.org/drawingml/2006/picture">
            <wp:extent cx="5943600" cy="3820886"/>
            <wp:docPr id="8" name="Picture 8"/>
            <wp:cNvGraphicFramePr>
              <a:graphicFrameLocks noChangeAspect="1"/>
            </wp:cNvGraphicFramePr>
            <a:graphic>
              <a:graphicData uri="http://schemas.openxmlformats.org/drawingml/2006/picture">
                <pic:pic>
                  <pic:nvPicPr>
                    <pic:cNvPr id="0" name="fireline_ss_operations.png"/>
                    <pic:cNvPicPr/>
                  </pic:nvPicPr>
                  <pic:blipFill>
                    <a:blip r:embed="rId16"/>
                    <a:stretch>
                      <a:fillRect/>
                    </a:stretch>
                  </pic:blipFill>
                  <pic:spPr>
                    <a:xfrm>
                      <a:off x="0" y="0"/>
                      <a:ext cx="5943600" cy="3820886"/>
                    </a:xfrm>
                    <a:prstGeom prst="rect"/>
                  </pic:spPr>
                </pic:pic>
              </a:graphicData>
            </a:graphic>
          </wp:inline>
        </w:drawing>
      </w:r>
    </w:p>
    <w:p>
      <w:pPr>
        <w:pStyle w:val="Heading2"/>
      </w:pPr>
      <w:r>
        <w:t>3.9 Marketing &amp; Multi-Location Intelligence</w:t>
      </w:r>
    </w:p>
    <w:p>
      <w:r>
        <w:t>Campaign engine with segment targeting, loyalty program with tier progression, portfolio hierarchy with cross-location benchmarking, best practice detection and propagation.</w:t>
      </w:r>
    </w:p>
    <w:p>
      <w:r>
        <w:br w:type="page"/>
      </w:r>
    </w:p>
    <w:p>
      <w:pPr>
        <w:pStyle w:val="Heading1"/>
      </w:pPr>
      <w:r>
        <w:t>4. Department Operations</w:t>
      </w:r>
    </w:p>
    <w:p>
      <w:pPr>
        <w:spacing w:before="0" w:after="80"/>
      </w:pPr>
      <w:r>
        <w:rPr>
          <w:color w:val="F97316"/>
          <w:sz w:val="12"/>
        </w:rPr>
        <w:t>━━━━━━━━━━━━━━━━━━━━━━━━━━━━━━━━━━━━━━━━━━━━━━━━━━━━━━━━━━━━━━━━━━━━━━━━━━━━━━━━</w:t>
      </w:r>
    </w:p>
    <w:p>
      <w:pPr>
        <w:pStyle w:val="Heading2"/>
      </w:pPr>
      <w:r>
        <w:t>CEO / Owner</w:t>
      </w:r>
    </w:p>
    <w:p>
      <w:pPr>
        <w:spacing w:after="240"/>
        <w:jc w:val="center"/>
      </w:pPr>
      <w:r>
        <w:drawing>
          <wp:inline xmlns:a="http://schemas.openxmlformats.org/drawingml/2006/main" xmlns:pic="http://schemas.openxmlformats.org/drawingml/2006/picture">
            <wp:extent cx="5943600" cy="3820886"/>
            <wp:docPr id="9" name="Picture 9"/>
            <wp:cNvGraphicFramePr>
              <a:graphicFrameLocks noChangeAspect="1"/>
            </wp:cNvGraphicFramePr>
            <a:graphic>
              <a:graphicData uri="http://schemas.openxmlformats.org/drawingml/2006/picture">
                <pic:pic>
                  <pic:nvPicPr>
                    <pic:cNvPr id="0" name="fireline_ss_portfolio.png"/>
                    <pic:cNvPicPr/>
                  </pic:nvPicPr>
                  <pic:blipFill>
                    <a:blip r:embed="rId17"/>
                    <a:stretch>
                      <a:fillRect/>
                    </a:stretch>
                  </pic:blipFill>
                  <pic:spPr>
                    <a:xfrm>
                      <a:off x="0" y="0"/>
                      <a:ext cx="5943600" cy="3820886"/>
                    </a:xfrm>
                    <a:prstGeom prst="rect"/>
                  </pic:spPr>
                </pic:pic>
              </a:graphicData>
            </a:graphic>
          </wp:inline>
        </w:drawing>
      </w:r>
    </w:p>
    <w:p>
      <w:pPr>
        <w:pStyle w:val="ListBullet"/>
        <w:spacing w:after="40"/>
      </w:pPr>
      <w:r>
        <w:t>Portfolio overview: all branches at a glance with health scores, revenue, alerts</w:t>
      </w:r>
    </w:p>
    <w:p>
      <w:pPr>
        <w:pStyle w:val="ListBullet"/>
        <w:spacing w:after="40"/>
      </w:pPr>
      <w:r>
        <w:t>Executive Briefing: AI-prioritized issues, performance highlights, strategic outlook</w:t>
      </w:r>
    </w:p>
    <w:p>
      <w:pPr>
        <w:pStyle w:val="ListBullet"/>
        <w:spacing w:after="40"/>
      </w:pPr>
      <w:r>
        <w:t>AI Recommendations: actionable suggestions with projected impact and confidence scores</w:t>
      </w:r>
    </w:p>
    <w:p>
      <w:pPr>
        <w:pStyle w:val="ListBullet"/>
        <w:spacing w:after="40"/>
      </w:pPr>
      <w:r>
        <w:t>Assign actions to team members (GMs, Finance, Legal, HR), comment, track resolution</w:t>
      </w:r>
    </w:p>
    <w:p>
      <w:pPr>
        <w:pStyle w:val="Heading2"/>
      </w:pPr>
      <w:r>
        <w:t>General Manager</w:t>
      </w:r>
    </w:p>
    <w:p>
      <w:pPr>
        <w:spacing w:after="240"/>
        <w:jc w:val="center"/>
      </w:pPr>
      <w:r>
        <w:drawing>
          <wp:inline xmlns:a="http://schemas.openxmlformats.org/drawingml/2006/main" xmlns:pic="http://schemas.openxmlformats.org/drawingml/2006/picture">
            <wp:extent cx="5943600" cy="3820886"/>
            <wp:docPr id="10" name="Picture 10"/>
            <wp:cNvGraphicFramePr>
              <a:graphicFrameLocks noChangeAspect="1"/>
            </wp:cNvGraphicFramePr>
            <a:graphic>
              <a:graphicData uri="http://schemas.openxmlformats.org/drawingml/2006/picture">
                <pic:pic>
                  <pic:nvPicPr>
                    <pic:cNvPr id="0" name="fireline_ss_dashboard.png"/>
                    <pic:cNvPicPr/>
                  </pic:nvPicPr>
                  <pic:blipFill>
                    <a:blip r:embed="rId18"/>
                    <a:stretch>
                      <a:fillRect/>
                    </a:stretch>
                  </pic:blipFill>
                  <pic:spPr>
                    <a:xfrm>
                      <a:off x="0" y="0"/>
                      <a:ext cx="5943600" cy="3820886"/>
                    </a:xfrm>
                    <a:prstGeom prst="rect"/>
                  </pic:spPr>
                </pic:pic>
              </a:graphicData>
            </a:graphic>
          </wp:inline>
        </w:drawing>
      </w:r>
    </w:p>
    <w:p>
      <w:pPr>
        <w:pStyle w:val="ListBullet"/>
        <w:spacing w:after="40"/>
      </w:pPr>
      <w:r>
        <w:t>Real-time dashboard: revenue by hour, channel mix, alert queue, kitchen pulse, top sellers</w:t>
      </w:r>
    </w:p>
    <w:p>
      <w:pPr>
        <w:pStyle w:val="ListBullet"/>
        <w:spacing w:after="40"/>
      </w:pPr>
      <w:r>
        <w:t>Financial drill-down: P&amp;L → category → item → ingredient → vendor</w:t>
      </w:r>
    </w:p>
    <w:p>
      <w:pPr>
        <w:pStyle w:val="ListBullet"/>
        <w:spacing w:after="40"/>
      </w:pPr>
      <w:r>
        <w:t>AI-drafted schedules, shift swap management, overtime monitoring</w:t>
      </w:r>
    </w:p>
    <w:p>
      <w:pPr>
        <w:pStyle w:val="Heading2"/>
      </w:pPr>
      <w:r>
        <w:t>Kitchen Manager</w:t>
      </w:r>
    </w:p>
    <w:p>
      <w:pPr>
        <w:spacing w:after="240"/>
        <w:jc w:val="center"/>
      </w:pPr>
      <w:r>
        <w:drawing>
          <wp:inline xmlns:a="http://schemas.openxmlformats.org/drawingml/2006/main" xmlns:pic="http://schemas.openxmlformats.org/drawingml/2006/picture">
            <wp:extent cx="5943600" cy="3820886"/>
            <wp:docPr id="11" name="Picture 11"/>
            <wp:cNvGraphicFramePr>
              <a:graphicFrameLocks noChangeAspect="1"/>
            </wp:cNvGraphicFramePr>
            <a:graphic>
              <a:graphicData uri="http://schemas.openxmlformats.org/drawingml/2006/picture">
                <pic:pic>
                  <pic:nvPicPr>
                    <pic:cNvPr id="0" name="fireline_ss_kitchen.png"/>
                    <pic:cNvPicPr/>
                  </pic:nvPicPr>
                  <pic:blipFill>
                    <a:blip r:embed="rId19"/>
                    <a:stretch>
                      <a:fillRect/>
                    </a:stretch>
                  </pic:blipFill>
                  <pic:spPr>
                    <a:xfrm>
                      <a:off x="0" y="0"/>
                      <a:ext cx="5943600" cy="3820886"/>
                    </a:xfrm>
                    <a:prstGeom prst="rect"/>
                  </pic:spPr>
                </pic:pic>
              </a:graphicData>
            </a:graphic>
          </wp:inline>
        </w:drawing>
      </w:r>
    </w:p>
    <w:p>
      <w:pPr>
        <w:pStyle w:val="ListBullet"/>
        <w:spacing w:after="40"/>
      </w:pPr>
      <w:r>
        <w:t>KDS: station-specific ticket routing with urgency coloring</w:t>
      </w:r>
    </w:p>
    <w:p>
      <w:pPr>
        <w:pStyle w:val="ListBullet"/>
        <w:spacing w:after="40"/>
      </w:pPr>
      <w:r>
        <w:t>Kitchen capacity monitoring with overload alerts</w:t>
      </w:r>
    </w:p>
    <w:p>
      <w:pPr>
        <w:pStyle w:val="ListBullet"/>
        <w:spacing w:after="40"/>
      </w:pPr>
      <w:r>
        <w:t>Equipment health monitoring, AI preventive maintenance tickets</w:t>
      </w:r>
    </w:p>
    <w:p>
      <w:pPr>
        <w:pStyle w:val="Heading2"/>
      </w:pPr>
      <w:r>
        <w:t>Inventory Manager</w:t>
      </w:r>
    </w:p>
    <w:p>
      <w:pPr>
        <w:pStyle w:val="ListBullet"/>
        <w:spacing w:after="40"/>
      </w:pPr>
      <w:r>
        <w:t>Physical counting on tablet (category-grouped, offline-capable, anti-anchoring bias)</w:t>
      </w:r>
    </w:p>
    <w:p>
      <w:pPr>
        <w:pStyle w:val="ListBullet"/>
        <w:spacing w:after="40"/>
      </w:pPr>
      <w:r>
        <w:t>Waste logging with reason classification</w:t>
      </w:r>
    </w:p>
    <w:p>
      <w:pPr>
        <w:pStyle w:val="ListBullet"/>
        <w:spacing w:after="40"/>
      </w:pPr>
      <w:r>
        <w:t>Variance analysis with AI cause attribution</w:t>
      </w:r>
    </w:p>
    <w:p>
      <w:pPr>
        <w:pStyle w:val="ListBullet"/>
        <w:spacing w:after="40"/>
      </w:pPr>
      <w:r>
        <w:t>Expiry tracking, delivery receiving with line-by-line verification</w:t>
      </w:r>
    </w:p>
    <w:p>
      <w:pPr>
        <w:pStyle w:val="Heading2"/>
      </w:pPr>
      <w:r>
        <w:t>Finance / Accounting</w:t>
      </w:r>
    </w:p>
    <w:p>
      <w:pPr>
        <w:pStyle w:val="ListBullet"/>
        <w:spacing w:after="40"/>
      </w:pPr>
      <w:r>
        <w:t>Budget management with variance reports</w:t>
      </w:r>
    </w:p>
    <w:p>
      <w:pPr>
        <w:pStyle w:val="ListBullet"/>
        <w:spacing w:after="40"/>
      </w:pPr>
      <w:r>
        <w:t>Cost center analysis by ingredient category</w:t>
      </w:r>
    </w:p>
    <w:p>
      <w:pPr>
        <w:pStyle w:val="ListBullet"/>
        <w:spacing w:after="40"/>
      </w:pPr>
      <w:r>
        <w:t>Transaction anomaly detection (fraud prevention)</w:t>
      </w:r>
    </w:p>
    <w:p>
      <w:r>
        <w:br w:type="page"/>
      </w:r>
    </w:p>
    <w:p>
      <w:pPr>
        <w:pStyle w:val="Heading1"/>
      </w:pPr>
      <w:r>
        <w:t>5. Quantified Benefits</w:t>
      </w:r>
    </w:p>
    <w:p>
      <w:pPr>
        <w:spacing w:before="0" w:after="80"/>
      </w:pPr>
      <w:r>
        <w:rPr>
          <w:color w:val="F97316"/>
          <w:sz w:val="12"/>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Impact</w:t>
            </w:r>
          </w:p>
        </w:tc>
        <w:tc>
          <w:tcPr>
            <w:tcW w:type="dxa" w:w="2880"/>
          </w:tcPr>
          <w:p>
            <w:r>
              <w:rPr>
                <w:b/>
              </w:rPr>
              <w:t>Mechanism</w:t>
            </w:r>
          </w:p>
        </w:tc>
      </w:tr>
      <w:tr>
        <w:tc>
          <w:tcPr>
            <w:tcW w:type="dxa" w:w="2880"/>
          </w:tcPr>
          <w:p>
            <w:r>
              <w:t>Food Cost</w:t>
            </w:r>
          </w:p>
        </w:tc>
        <w:tc>
          <w:tcPr>
            <w:tcW w:type="dxa" w:w="2880"/>
          </w:tcPr>
          <w:p>
            <w:r>
              <w:t>2-5% reduction</w:t>
            </w:r>
          </w:p>
        </w:tc>
        <w:tc>
          <w:tcPr>
            <w:tcW w:type="dxa" w:w="2880"/>
          </w:tcPr>
          <w:p>
            <w:r>
              <w:t>Variance detection, portioning alerts, automated reordering, expiry tracking</w:t>
            </w:r>
          </w:p>
        </w:tc>
      </w:tr>
      <w:tr>
        <w:tc>
          <w:tcPr>
            <w:tcW w:type="dxa" w:w="2880"/>
          </w:tcPr>
          <w:p>
            <w:r>
              <w:t>Labor Cost</w:t>
            </w:r>
          </w:p>
        </w:tc>
        <w:tc>
          <w:tcPr>
            <w:tcW w:type="dxa" w:w="2880"/>
          </w:tcPr>
          <w:p>
            <w:r>
              <w:t>3-8% optimization</w:t>
            </w:r>
          </w:p>
        </w:tc>
        <w:tc>
          <w:tcPr>
            <w:tcW w:type="dxa" w:w="2880"/>
          </w:tcPr>
          <w:p>
            <w:r>
              <w:t>Demand-based scheduling, overtime prevention, ELU-optimized assignment</w:t>
            </w:r>
          </w:p>
        </w:tc>
      </w:tr>
      <w:tr>
        <w:tc>
          <w:tcPr>
            <w:tcW w:type="dxa" w:w="2880"/>
          </w:tcPr>
          <w:p>
            <w:r>
              <w:t>Customer Retention</w:t>
            </w:r>
          </w:p>
        </w:tc>
        <w:tc>
          <w:tcPr>
            <w:tcW w:type="dxa" w:w="2880"/>
          </w:tcPr>
          <w:p>
            <w:r>
              <w:t>8-12% churn prevented</w:t>
            </w:r>
          </w:p>
        </w:tc>
        <w:tc>
          <w:tcPr>
            <w:tcW w:type="dxa" w:w="2880"/>
          </w:tcPr>
          <w:p>
            <w:r>
              <w:t>Predictive win-back campaigns for high-CLV guests at risk</w:t>
            </w:r>
          </w:p>
        </w:tc>
      </w:tr>
      <w:tr>
        <w:tc>
          <w:tcPr>
            <w:tcW w:type="dxa" w:w="2880"/>
          </w:tcPr>
          <w:p>
            <w:r>
              <w:t>Equipment Uptime</w:t>
            </w:r>
          </w:p>
        </w:tc>
        <w:tc>
          <w:tcPr>
            <w:tcW w:type="dxa" w:w="2880"/>
          </w:tcPr>
          <w:p>
            <w:r>
              <w:t>15-25% less downtime</w:t>
            </w:r>
          </w:p>
        </w:tc>
        <w:tc>
          <w:tcPr>
            <w:tcW w:type="dxa" w:w="2880"/>
          </w:tcPr>
          <w:p>
            <w:r>
              <w:t>Predictive maintenance from daily sensor trend analysis</w:t>
            </w:r>
          </w:p>
        </w:tc>
      </w:tr>
      <w:tr>
        <w:tc>
          <w:tcPr>
            <w:tcW w:type="dxa" w:w="2880"/>
          </w:tcPr>
          <w:p>
            <w:r>
              <w:t>Food Waste</w:t>
            </w:r>
          </w:p>
        </w:tc>
        <w:tc>
          <w:tcPr>
            <w:tcW w:type="dxa" w:w="2880"/>
          </w:tcPr>
          <w:p>
            <w:r>
              <w:t>20-30% reduction</w:t>
            </w:r>
          </w:p>
        </w:tc>
        <w:tc>
          <w:tcPr>
            <w:tcW w:type="dxa" w:w="2880"/>
          </w:tcPr>
          <w:p>
            <w:r>
              <w:t>Expiry tracking, FIFO enforcement, usage variance alerts</w:t>
            </w:r>
          </w:p>
        </w:tc>
      </w:tr>
    </w:tbl>
    <w:p>
      <w:pPr>
        <w:pStyle w:val="Heading2"/>
      </w:pPr>
      <w:r>
        <w:t>Competitive Advantages</w:t>
      </w:r>
    </w:p>
    <w:p>
      <w:pPr>
        <w:pStyle w:val="ListBullet"/>
        <w:spacing w:after="40"/>
      </w:pPr>
      <w:r>
        <w:rPr>
          <w:b/>
        </w:rPr>
        <w:t xml:space="preserve">Cross-Module Intelligence: </w:t>
      </w:r>
      <w:r>
        <w:t>Inventory alerts feed financial insights; customer data informs menu decisions; equipment trends trigger purchasing</w:t>
      </w:r>
    </w:p>
    <w:p>
      <w:pPr>
        <w:pStyle w:val="ListBullet"/>
        <w:spacing w:after="40"/>
      </w:pPr>
      <w:r>
        <w:rPr>
          <w:b/>
        </w:rPr>
        <w:t xml:space="preserve">Probabilistic Reasoning: </w:t>
      </w:r>
      <w:r>
        <w:t>Every alert includes cause attribution with confidence scores, not just threshold triggers</w:t>
      </w:r>
    </w:p>
    <w:p>
      <w:pPr>
        <w:pStyle w:val="ListBullet"/>
        <w:spacing w:after="40"/>
      </w:pPr>
      <w:r>
        <w:rPr>
          <w:b/>
        </w:rPr>
        <w:t xml:space="preserve">Tiered Autonomy: </w:t>
      </w:r>
      <w:r>
        <w:t>AI handles routine (auto-PO, throttle delivery), recommends medium (86 complex items), escalates complex (call staff, close channel)</w:t>
      </w:r>
    </w:p>
    <w:p>
      <w:pPr>
        <w:pStyle w:val="ListBullet"/>
        <w:spacing w:after="40"/>
      </w:pPr>
      <w:r>
        <w:rPr>
          <w:b/>
        </w:rPr>
        <w:t xml:space="preserve">Infinite Scalability: </w:t>
      </w:r>
      <w:r>
        <w:t>Add locations with zero additional setup — RLS + event bus + templates handle everything</w:t>
      </w:r>
    </w:p>
    <w:p>
      <w:r>
        <w:br w:type="page"/>
      </w:r>
    </w:p>
    <w:p>
      <w:pPr>
        <w:pStyle w:val="Heading1"/>
      </w:pPr>
      <w:r>
        <w:t>6. Technical Innovation</w:t>
      </w:r>
    </w:p>
    <w:p>
      <w:pPr>
        <w:spacing w:before="0" w:after="80"/>
      </w:pPr>
      <w:r>
        <w:rPr>
          <w:color w:val="F97316"/>
          <w:sz w:val="12"/>
        </w:rPr>
        <w:t>━━━━━━━━━━━━━━━━━━━━━━━━━━━━━━━━━━━━━━━━━━━━━━━━━━━━━━━━━━━━━━━━━━━━━━━━━━━━━━━━</w:t>
      </w:r>
    </w:p>
    <w:p>
      <w:pPr>
        <w:pStyle w:val="Heading3"/>
      </w:pPr>
      <w:r>
        <w:t>Event-Driven Cross-Module Communication</w:t>
      </w:r>
    </w:p>
    <w:p>
      <w:r>
        <w:t>NATS-compatible subject matching with wildcard routing enables real-time intelligence propagation. A single order event triggers inventory depletion, financial update, customer enrichment, and alert evaluation simultaneously.</w:t>
      </w:r>
    </w:p>
    <w:p>
      <w:pPr>
        <w:pStyle w:val="Heading3"/>
      </w:pPr>
      <w:r>
        <w:t>Row-Level Security for Multi-Tenancy</w:t>
      </w:r>
    </w:p>
    <w:p>
      <w:r>
        <w:t>PostgreSQL RLS with FORCE policy + dual connection pool architecture ensures zero data leakage. Every query is automatically scoped to the authenticated tenant — no application-level filtering needed.</w:t>
      </w:r>
    </w:p>
    <w:p>
      <w:pPr>
        <w:pStyle w:val="Heading3"/>
      </w:pPr>
      <w:r>
        <w:t>Probabilistic Variance Attribution</w:t>
      </w:r>
    </w:p>
    <w:p>
      <w:r>
        <w:t>Instead of simple threshold alerts, the variance engine assigns probability distributions across causes (portioning 35%, unrecorded waste 40%, etc.) based on signal analysis.</w:t>
      </w:r>
    </w:p>
    <w:p>
      <w:pPr>
        <w:pStyle w:val="Heading3"/>
      </w:pPr>
      <w:r>
        <w:t>Predictive Equipment Maintenance</w:t>
      </w:r>
    </w:p>
    <w:p>
      <w:r>
        <w:t>Pattern matching daily sensor readings against historical failure curves with confidence scoring. Auto-generates maintenance tickets with root cause prediction and risk assessment.</w:t>
      </w:r>
    </w:p>
    <w:p>
      <w:pPr>
        <w:pStyle w:val="Heading3"/>
      </w:pPr>
      <w:r>
        <w:t>Anti-Anchoring Bias in Counting</w:t>
      </w:r>
    </w:p>
    <w:p>
      <w:r>
        <w:t>Expected quantities are hidden during physical inventory counts to prevent psychological anchoring, only revealed during the review step.</w:t>
      </w:r>
    </w:p>
    <w:p>
      <w:pPr>
        <w:pStyle w:val="Heading3"/>
      </w:pPr>
      <w:r>
        <w:t>Demand-Forecast-Driven PO Generation</w:t>
      </w:r>
    </w:p>
    <w:p>
      <w:r>
        <w:t>Automated purchase orders triggered by PAR breach detection, with vendor selection optimized by reliability score and price intelligence.</w:t>
      </w:r>
    </w:p>
    <w:p>
      <w:r>
        <w:br w:type="page"/>
      </w:r>
    </w:p>
    <w:p>
      <w:pPr>
        <w:pStyle w:val="Heading1"/>
      </w:pPr>
      <w:r>
        <w:t>7. Roadmap &amp; Future Vision</w:t>
      </w:r>
    </w:p>
    <w:p>
      <w:pPr>
        <w:spacing w:before="0" w:after="80"/>
      </w:pPr>
      <w:r>
        <w:rPr>
          <w:color w:val="F97316"/>
          <w:sz w:val="12"/>
        </w:rPr>
        <w:t>━━━━━━━━━━━━━━━━━━━━━━━━━━━━━━━━━━━━━━━━━━━━━━━━━━━━━━━━━━━━━━━━━━━━━━━━━━━━━━━━</w:t>
      </w:r>
    </w:p>
    <w:p>
      <w:pPr>
        <w:pStyle w:val="Heading2"/>
      </w:pPr>
      <w:r>
        <w:t>Near-Term (Q2 2026)</w:t>
      </w:r>
    </w:p>
    <w:p>
      <w:pPr>
        <w:pStyle w:val="ListBullet"/>
        <w:spacing w:after="40"/>
      </w:pPr>
      <w:r>
        <w:t>Prophet ML demand forecasting for inventory and labor</w:t>
      </w:r>
    </w:p>
    <w:p>
      <w:pPr>
        <w:pStyle w:val="ListBullet"/>
        <w:spacing w:after="40"/>
      </w:pPr>
      <w:r>
        <w:t>Real POS integration: Toast, Square, Clover</w:t>
      </w:r>
    </w:p>
    <w:p>
      <w:pPr>
        <w:pStyle w:val="ListBullet"/>
        <w:spacing w:after="40"/>
      </w:pPr>
      <w:r>
        <w:t>Manager mobile app (React Native)</w:t>
      </w:r>
    </w:p>
    <w:p>
      <w:pPr>
        <w:pStyle w:val="ListBullet"/>
        <w:spacing w:after="40"/>
      </w:pPr>
      <w:r>
        <w:t>SOC 2 readiness assessment</w:t>
      </w:r>
    </w:p>
    <w:p>
      <w:pPr>
        <w:pStyle w:val="Heading2"/>
      </w:pPr>
      <w:r>
        <w:t>Medium-Term (Q3 2026)</w:t>
      </w:r>
    </w:p>
    <w:p>
      <w:pPr>
        <w:pStyle w:val="ListBullet"/>
        <w:spacing w:after="40"/>
      </w:pPr>
      <w:r>
        <w:t>Computer vision for waste detection and portion verification</w:t>
      </w:r>
    </w:p>
    <w:p>
      <w:pPr>
        <w:pStyle w:val="ListBullet"/>
        <w:spacing w:after="40"/>
      </w:pPr>
      <w:r>
        <w:t>Voice-activated KDS commands for hands-free kitchen operation</w:t>
      </w:r>
    </w:p>
    <w:p>
      <w:pPr>
        <w:pStyle w:val="ListBullet"/>
        <w:spacing w:after="40"/>
      </w:pPr>
      <w:r>
        <w:t>NLP sentiment analysis from Google/Yelp reviews</w:t>
      </w:r>
    </w:p>
    <w:p>
      <w:pPr>
        <w:pStyle w:val="ListBullet"/>
        <w:spacing w:after="40"/>
      </w:pPr>
      <w:r>
        <w:t>Franchise template management and rollout system</w:t>
      </w:r>
    </w:p>
    <w:p>
      <w:pPr>
        <w:pStyle w:val="Heading2"/>
      </w:pPr>
      <w:r>
        <w:t>Long-Term (Q4 2026+)</w:t>
      </w:r>
    </w:p>
    <w:p>
      <w:pPr>
        <w:pStyle w:val="ListBullet"/>
        <w:spacing w:after="40"/>
      </w:pPr>
      <w:r>
        <w:t>Blockchain-based supply chain verification</w:t>
      </w:r>
    </w:p>
    <w:p>
      <w:pPr>
        <w:pStyle w:val="ListBullet"/>
        <w:spacing w:after="40"/>
      </w:pPr>
      <w:r>
        <w:t>Autonomous operations mode: AI runs day-to-day, humans set strategy</w:t>
      </w:r>
    </w:p>
    <w:p>
      <w:pPr>
        <w:pStyle w:val="ListBullet"/>
        <w:spacing w:after="40"/>
      </w:pPr>
      <w:r>
        <w:t>White-label platform for restaurant technology companies</w:t>
      </w:r>
    </w:p>
    <w:p>
      <w:pPr>
        <w:pStyle w:val="ListBullet"/>
        <w:spacing w:after="40"/>
      </w:pPr>
      <w:r>
        <w:t>International expansion with multi-currency and regulatory compliance</w:t>
      </w:r>
    </w:p>
    <w:p/>
    <w:p/>
    <w:p>
      <w:pPr>
        <w:jc w:val="center"/>
      </w:pPr>
      <w:r>
        <w:rPr>
          <w:color w:val="F97316"/>
          <w:sz w:val="16"/>
        </w:rPr>
        <w:t>━━━━━━━━━━━━━━━━━━━━━━━━━━━━━━━━━━━━━━━━━━━━━━━━━━━━━━━━</w:t>
      </w:r>
    </w:p>
    <w:p>
      <w:pPr>
        <w:jc w:val="center"/>
      </w:pPr>
      <w:r>
        <w:rPr>
          <w:b/>
          <w:color w:val="0F172A"/>
          <w:sz w:val="32"/>
        </w:rPr>
        <w:t>FireLine by OpsNerve</w:t>
      </w:r>
    </w:p>
    <w:p>
      <w:pPr>
        <w:jc w:val="center"/>
      </w:pPr>
      <w:r>
        <w:rPr>
          <w:color w:val="64748B"/>
          <w:sz w:val="22"/>
        </w:rPr>
        <w:t>Live Demo: fireline-nimbu.vercel.app</w:t>
        <w:br/>
        <w:t>GitHub: github.com/sambawy01/Fire-Line</w:t>
        <w:br/>
        <w:t>Contact: sambawy@gmail.com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