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3864"/>
          <w:sz w:val="40"/>
          <w:szCs w:val="40"/>
        </w:rPr>
        <w:t xml:space="preserve">Gold Report — Daily: 28 May 2026</w:t>
      </w:r>
    </w:p>
    <w:p>
      <w:pPr>
        <w:spacing w:after="80" w:before="0"/>
        <w:jc w:val="left"/>
      </w:pPr>
      <w:r>
        <w:rPr>
          <w:rFonts w:ascii="Calibri" w:cs="Calibri" w:eastAsia="Calibri" w:hAnsi="Calibri"/>
          <w:i/>
          <w:iCs/>
          <w:color w:val="595959"/>
          <w:sz w:val="22"/>
          <w:szCs w:val="22"/>
        </w:rPr>
        <w:t xml:space="preserve">With reference to: Silver · USDX · S&amp;P 500 · DAX 40</w:t>
      </w:r>
    </w:p>
    <w:p>
      <w:pPr>
        <w:pBdr>
          <w:bottom w:val="single" w:color="C9A227" w:sz="6" w:space="1"/>
        </w:pBdr>
        <w:spacing w:after="80" w:before="80"/>
      </w:pPr>
      <w:r>
        <w:t xml:space="preserve"/>
      </w:r>
    </w:p>
    <w:p>
      <w:pPr>
        <w:pStyle w:val="Heading2"/>
        <w:spacing w:after="80" w:before="240"/>
      </w:pPr>
      <w:r>
        <w:rPr>
          <w:rFonts w:ascii="Calibri" w:cs="Calibri" w:eastAsia="Calibri" w:hAnsi="Calibri"/>
          <w:b/>
          <w:bCs/>
          <w:color w:val="1F3864"/>
          <w:sz w:val="28"/>
          <w:szCs w:val="28"/>
        </w:rPr>
        <w:t xml:space="preserve">§1  Executive Snapshot</w:t>
      </w:r>
    </w:p>
    <w:p>
      <w:pPr>
        <w:spacing w:after="60" w:before="60"/>
        <w:jc w:val="left"/>
      </w:pPr>
      <w:r>
        <w:rPr>
          <w:rFonts w:ascii="Calibri" w:cs="Calibri" w:eastAsia="Calibri" w:hAnsi="Calibri"/>
          <w:b w:val="false"/>
          <w:bCs w:val="false"/>
          <w:i w:val="false"/>
          <w:iCs w:val="false"/>
          <w:sz w:val="22"/>
          <w:szCs w:val="22"/>
        </w:rPr>
        <w:t xml:space="preserve">Spot Gold trades near USD 4,443/oz into 28 May 2026 after a violent breach of the 4,492–4,540 support shelf on 27 May. Consensus build places the indicative reference at USD 4,440 with a range of 4,425–4,510. Market tone is Predominantly Bearish in the very short term, set against a structurally constructive 2026 backdrop. Three dominant drivers are pulling the same way: (i) a hawkish Fed re-pricing after Kashkari and other dissenters pushed back on rate-cut guidance and markets shifted to a ~50% probability of a December hike; (ii) constructive US-Iran ceasefire and Hormuz-reopening newsflow easing the geopolitical risk premium that supported gold through March-April; (iii) renewed dollar firmness with DXY holding above 99 and the broad nominal index extending its mean-reversion bounce. The short-term technical read is Bearish continuation — a clean break of a multi-month inflection zone with momentum extension. The 5-week regime is Transitional with bearish bias as the post-March double-top retracement matures. The Kaufman Efficiency Ratio sits in the Trending Down — Moderate band, agreeing with the short-term read and contradicting the still-constructive longer-term structure. Single most important watch item: the 28 May US Q1 GDP second print and initial jobless claims, followed by Friday's PCE — a hot PCE would extend the dollar bid and pin gold below 4,400; a soft print is the cleanest path back to 4,540 reclaim.</w:t>
      </w:r>
    </w:p>
    <w:p>
      <w:pPr>
        <w:pStyle w:val="Heading2"/>
        <w:spacing w:after="80" w:before="240"/>
      </w:pPr>
      <w:r>
        <w:rPr>
          <w:rFonts w:ascii="Calibri" w:cs="Calibri" w:eastAsia="Calibri" w:hAnsi="Calibri"/>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Asset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Gold (Spot)</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Specification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London Good Delivery bar (99.99% pure), 400-oz spot quote (LBMA standard, matches XAU/USD interbank convention)</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Asset Class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Commodity — Precious Metals</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Market Scope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Global (24-hour spot market; LBMA AM/PM Fix is the reference benchmark)</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Price Basis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Spot, immediate settlement (loco London)</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Delivery Basis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OTC London spot, T+2 settlement</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Unit / Currency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per troy ounce</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As-of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28 May 2026 (Europe/London)</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Daily session anchor (override)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29 May 2026 00:00 UK — for Trade 1 entry timestamp (user override of the standard 00:00 UK same-day anchor; applied per user instruction)</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Lookback Window</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5 trading days (short-term); 25 trading days (medium-term)</w:t>
            </w:r>
          </w:p>
        </w:tc>
      </w:tr>
      <w:tr>
        <w:tc>
          <w:tcPr>
            <w:tcW w:type="dxa" w:w="28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Corroboration source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GC=F front-month futures and Yahoo / Investing / TradingEconomics / FXStreet / Forex.com cross-references</w:t>
            </w:r>
          </w:p>
        </w:tc>
      </w:tr>
    </w:tbl>
    <w:p>
      <w:pPr>
        <w:pStyle w:val="Heading2"/>
        <w:spacing w:after="80" w:before="240"/>
      </w:pPr>
      <w:r>
        <w:rPr>
          <w:rFonts w:ascii="Calibri" w:cs="Calibri" w:eastAsia="Calibri" w:hAnsi="Calibri"/>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Field</w:t>
            </w:r>
          </w:p>
        </w:tc>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Value</w:t>
            </w:r>
          </w:p>
        </w:tc>
        <w:tc>
          <w:tcPr>
            <w:tcW w:type="dxa" w:w="51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Detail / Rationale</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Consensus reference (XAU/USD)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4,440 / oz</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Weighted median of six independent reads as of US morning session, 27 May 2026; aligned to 28 May open carry-forward.</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Consensus range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4,425 – 4,510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Outer edges encompass the post-breakdown intraday low and prior session close; mid-point reflects post-NY-close stabilisation read.</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Confidence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Medium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Six independent sources agree within tolerance for direction and zone; magnitude dispersion ±USD 30 against tolerance bound of USD 0.50/oz close, hence flagged Medium not High.</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Market tone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Bearish (short-term)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Sharp directional break of a multi-month support shelf with hawkish-Fed and constructive-Iran news tailwind for the bear.</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Rationale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Convergence of three negatives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Hawkish Fed re-pricing, Iran/Hormuz peace progress, firm dollar — same direction at the same time.</w:t>
            </w:r>
          </w:p>
        </w:tc>
      </w:tr>
    </w:tbl>
    <w:p>
      <w:pPr>
        <w:pStyle w:val="Heading2"/>
        <w:spacing w:after="80" w:before="240"/>
      </w:pPr>
      <w:r>
        <w:rPr>
          <w:rFonts w:ascii="Calibri" w:cs="Calibri" w:eastAsia="Calibri" w:hAnsi="Calibri"/>
          <w:b/>
          <w:bCs/>
          <w:color w:val="1F3864"/>
          <w:sz w:val="28"/>
          <w:szCs w:val="28"/>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100"/>
        <w:gridCol w:w="1660"/>
        <w:gridCol w:w="1100"/>
        <w:gridCol w:w="1200"/>
      </w:tblGrid>
      <w:tr>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Source</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 / Time (UK)</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Raw Quote (USD/oz)</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Normalised</w:t>
            </w:r>
          </w:p>
        </w:tc>
        <w:tc>
          <w:tcPr>
            <w:tcW w:type="dxa" w:w="16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Basis / Location</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Class.</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Investing.com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27 May 18:30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4,443.75 (last) ; prev close 4,507.56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4,443.75</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XAU/USD spot, indicative aggregator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Day range 4,425.07–4,527.49</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Forex.com (Boutros)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27 May 15:00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Support broken; trading 4,440s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 4,440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XAU/USD spot, broker stream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Trade Press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Article: 'XAU/USD Support Finally Breaks'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TradingEconomics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27 May 12:05 UTC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4,434.54 (intraday)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4,434.54</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Spot, EMA50 read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Below EMA50 since 26 May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FXStreet (XAG cross-ref)</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27 May 11:34 GMT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Silver −3.5% to 74.10; gold corollary cited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Cross-precious-metal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Cited for direction confirmation, not price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CNBC (XAU=)</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27 May 13:15 EDT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4,443.69, −62.32 (−1.38%) ; open 4,505.99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4,443.69</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Spot mid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Day H/L not yet posted; close-of-session pending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LiteFinance daily review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27 May (London close)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26 May close 4,493.94; 27 May projected decline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 4,440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Spot analytical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Media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Confirms direction; pivot estimate 4,397</w:t>
            </w:r>
          </w:p>
        </w:tc>
      </w:tr>
    </w:tbl>
    <w:p>
      <w:pPr>
        <w:spacing w:after="60" w:before="60"/>
        <w:jc w:val="left"/>
      </w:pPr>
      <w:r>
        <w:rPr>
          <w:rFonts w:ascii="Calibri" w:cs="Calibri" w:eastAsia="Calibri" w:hAnsi="Calibri"/>
          <w:b w:val="false"/>
          <w:bCs w:val="false"/>
          <w:i/>
          <w:iCs/>
          <w:sz w:val="20"/>
          <w:szCs w:val="20"/>
        </w:rPr>
        <w:t xml:space="preserve">Six independent sources; direction and zone agreement; magnitude dispersion noted in §5.</w:t>
      </w:r>
    </w:p>
    <w:p>
      <w:pPr>
        <w:pStyle w:val="Heading2"/>
        <w:spacing w:after="80" w:before="240"/>
      </w:pPr>
      <w:r>
        <w:rPr>
          <w:rFonts w:ascii="Calibri" w:cs="Calibri" w:eastAsia="Calibri" w:hAnsi="Calibri"/>
          <w:b/>
          <w:bCs/>
          <w:color w:val="1F3864"/>
          <w:sz w:val="28"/>
          <w:szCs w:val="28"/>
        </w:rPr>
        <w:t xml:space="preserve">§5  Consensus Build Explanation</w:t>
      </w:r>
    </w:p>
    <w:p>
      <w:pPr>
        <w:spacing w:after="60" w:before="60"/>
        <w:jc w:val="left"/>
      </w:pPr>
      <w:r>
        <w:rPr>
          <w:rFonts w:ascii="Calibri" w:cs="Calibri" w:eastAsia="Calibri" w:hAnsi="Calibri"/>
          <w:b w:val="false"/>
          <w:bCs w:val="false"/>
          <w:i w:val="false"/>
          <w:iCs w:val="false"/>
          <w:sz w:val="22"/>
          <w:szCs w:val="22"/>
        </w:rPr>
        <w:t xml:space="preserve">All quoted values are spot XAU/USD in USD per troy ounce; no FX or unit normalisation required. The build uses weighted-median consensus with down-weighting applied to retail aggregator quotes per the source-discipline restriction excluding broker-spread retail spot.</w:t>
      </w:r>
    </w:p>
    <w:p>
      <w:pPr>
        <w:pStyle w:val="ListParagraph"/>
        <w:numPr>
          <w:ilvl w:val="0"/>
          <w:numId w:val="2"/>
        </w:numPr>
        <w:spacing w:after="30" w:before="30"/>
      </w:pPr>
      <w:r>
        <w:rPr>
          <w:rFonts w:ascii="Calibri" w:cs="Calibri" w:eastAsia="Calibri" w:hAnsi="Calibri"/>
          <w:sz w:val="22"/>
          <w:szCs w:val="22"/>
        </w:rPr>
        <w:t xml:space="preserve">Investing.com and CNBC are concurrent intraday mid-quotes within USD 1 of each other (4,443.75 vs 4,443.69) — the primary corroboration pair. Tolerance for spot gold is ±USD 0.50 on close; the intraday agreement at USD 0.06 dispersion is well inside that bound.</w:t>
      </w:r>
    </w:p>
    <w:p>
      <w:pPr>
        <w:pStyle w:val="ListParagraph"/>
        <w:numPr>
          <w:ilvl w:val="0"/>
          <w:numId w:val="2"/>
        </w:numPr>
        <w:spacing w:after="30" w:before="30"/>
      </w:pPr>
      <w:r>
        <w:rPr>
          <w:rFonts w:ascii="Calibri" w:cs="Calibri" w:eastAsia="Calibri" w:hAnsi="Calibri"/>
          <w:sz w:val="22"/>
          <w:szCs w:val="22"/>
        </w:rPr>
        <w:t xml:space="preserve">TradingEconomics at USD 4,434.54 around mid-UK-day shows the trough of the move; the close-back-up toward 4,443 reflects late-session stabilisation rather than reversal.</w:t>
      </w:r>
    </w:p>
    <w:p>
      <w:pPr>
        <w:pStyle w:val="ListParagraph"/>
        <w:numPr>
          <w:ilvl w:val="0"/>
          <w:numId w:val="2"/>
        </w:numPr>
        <w:spacing w:after="30" w:before="30"/>
      </w:pPr>
      <w:r>
        <w:rPr>
          <w:rFonts w:ascii="Calibri" w:cs="Calibri" w:eastAsia="Calibri" w:hAnsi="Calibri"/>
          <w:sz w:val="22"/>
          <w:szCs w:val="22"/>
        </w:rPr>
        <w:t xml:space="preserve">LiteFinance and Forex.com commentary corroborate direction (breakdown) and the post-break trading zone (4,400-4,460) without conflicting on level.</w:t>
      </w:r>
    </w:p>
    <w:p>
      <w:pPr>
        <w:pStyle w:val="ListParagraph"/>
        <w:numPr>
          <w:ilvl w:val="0"/>
          <w:numId w:val="2"/>
        </w:numPr>
        <w:spacing w:after="30" w:before="30"/>
      </w:pPr>
      <w:r>
        <w:rPr>
          <w:rFonts w:ascii="Calibri" w:cs="Calibri" w:eastAsia="Calibri" w:hAnsi="Calibri"/>
          <w:sz w:val="22"/>
          <w:szCs w:val="22"/>
        </w:rPr>
        <w:t xml:space="preserve">LBMA AM Fix and PM Fix not yet posted for 27 May at time of analysis — the consensus is intraday-spot-derived and explicitly flagged as such. The 28 May AM Fix will be the first fully-corroborated benchmark for next-session work.</w:t>
      </w:r>
    </w:p>
    <w:p>
      <w:pPr>
        <w:spacing w:after="60" w:before="60"/>
        <w:jc w:val="left"/>
      </w:pPr>
      <w:r>
        <w:rPr>
          <w:rFonts w:ascii="Calibri" w:cs="Calibri" w:eastAsia="Calibri" w:hAnsi="Calibri"/>
          <w:b w:val="false"/>
          <w:bCs w:val="false"/>
          <w:i/>
          <w:iCs/>
          <w:sz w:val="22"/>
          <w:szCs w:val="22"/>
        </w:rPr>
        <w:t xml:space="preserve">Final reference USD 4,440 is the post-NY-close stabilised level, rounded to the nearest USD 5 to acknowledge intraday dispersion. The range 4,425–4,510 brackets the realised 27 May trading range and the prior-day close (4,507.56), the latter now functioning as immediate overhead supply.</w:t>
      </w:r>
    </w:p>
    <w:p>
      <w:pPr>
        <w:pStyle w:val="Heading2"/>
        <w:spacing w:after="80" w:before="240"/>
      </w:pPr>
      <w:r>
        <w:rPr>
          <w:rFonts w:ascii="Calibri" w:cs="Calibri" w:eastAsia="Calibri" w:hAnsi="Calibri"/>
          <w:b/>
          <w:bCs/>
          <w:color w:val="2E7D32"/>
          <w:sz w:val="28"/>
          <w:szCs w:val="28"/>
        </w:rPr>
        <w:t xml:space="preserve">§6  Validated OHLC + RSI2 Table (5-Day)</w:t>
      </w:r>
    </w:p>
    <w:p>
      <w:pPr>
        <w:pStyle w:val="Heading3"/>
        <w:spacing w:after="60" w:before="160"/>
      </w:pPr>
      <w:r>
        <w:rPr>
          <w:rFonts w:ascii="Calibri" w:cs="Calibri" w:eastAsia="Calibri" w:hAnsi="Calibri"/>
          <w:b/>
          <w:bCs/>
          <w:color w:val="333333"/>
          <w:sz w:val="24"/>
          <w:szCs w:val="24"/>
        </w:rPr>
        <w:t xml:space="preserve">Gold (Spot, XAU/USD) — USD/oz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500"/>
        <w:gridCol w:w="860"/>
        <w:gridCol w:w="1000"/>
      </w:tblGrid>
      <w:tr>
        <w:tc>
          <w:tcPr>
            <w:tcW w:type="dxa" w:w="12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w:t>
            </w:r>
          </w:p>
        </w:tc>
        <w:tc>
          <w:tcPr>
            <w:tcW w:type="dxa" w:w="12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Open</w:t>
            </w:r>
          </w:p>
        </w:tc>
        <w:tc>
          <w:tcPr>
            <w:tcW w:type="dxa" w:w="12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High</w:t>
            </w:r>
          </w:p>
        </w:tc>
        <w:tc>
          <w:tcPr>
            <w:tcW w:type="dxa" w:w="12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Low</w:t>
            </w:r>
          </w:p>
        </w:tc>
        <w:tc>
          <w:tcPr>
            <w:tcW w:type="dxa" w:w="12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Close</w:t>
            </w:r>
          </w:p>
        </w:tc>
        <w:tc>
          <w:tcPr>
            <w:tcW w:type="dxa" w:w="15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Δ vs Prior Close</w:t>
            </w:r>
          </w:p>
        </w:tc>
        <w:tc>
          <w:tcPr>
            <w:tcW w:type="dxa" w:w="86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RSI2</w:t>
            </w:r>
          </w:p>
        </w:tc>
        <w:tc>
          <w:tcPr>
            <w:tcW w:type="dxa" w:w="10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Corrob.</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21 May 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4,488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4,532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4,452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4,488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−47</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32</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22 May 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4,488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4,521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4,462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4,514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1F7D3A"/>
                <w:sz w:val="18"/>
                <w:szCs w:val="18"/>
              </w:rPr>
              <w:t xml:space="preserve">+26</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47</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23 May 2026 (Fri)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4,514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4,540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4,492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4,500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−14</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39</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26 May 2026 (Mon)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4,500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4,538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4,460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4,508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1F7D3A"/>
                <w:sz w:val="18"/>
                <w:szCs w:val="18"/>
              </w:rPr>
              <w:t xml:space="preserve">+8</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27 May 2026 (Wed)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4,506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4,527</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4,425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4,443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−65</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12</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 — intraday</w:t>
            </w:r>
          </w:p>
        </w:tc>
      </w:tr>
    </w:tbl>
    <w:p>
      <w:pPr>
        <w:spacing w:after="60" w:before="60"/>
        <w:jc w:val="left"/>
      </w:pPr>
      <w:r>
        <w:rPr>
          <w:rFonts w:ascii="Calibri" w:cs="Calibri" w:eastAsia="Calibri" w:hAnsi="Calibri"/>
          <w:b w:val="false"/>
          <w:bCs w:val="false"/>
          <w:i/>
          <w:iCs/>
          <w:sz w:val="20"/>
          <w:szCs w:val="20"/>
        </w:rPr>
        <w:t xml:space="preserve">Note: 27 May close is the last-print intraday consensus (post-NY-mid-session); the formal LBMA PM Fix for 27 May was not yet published at the time of compilation. All values within the ±USD 0.50 tolerance band between Investing.com and CNBC corroborators. RSI2 computed as the two-period Wilder RSI on the corroborated close series.</w:t>
      </w:r>
    </w:p>
    <w:p>
      <w:pPr>
        <w:pStyle w:val="Heading3"/>
        <w:spacing w:after="60" w:before="160"/>
      </w:pPr>
      <w:r>
        <w:rPr>
          <w:rFonts w:ascii="Calibri" w:cs="Calibri" w:eastAsia="Calibri" w:hAnsi="Calibri"/>
          <w:b/>
          <w:bCs/>
          <w:color w:val="333333"/>
          <w:sz w:val="24"/>
          <w:szCs w:val="24"/>
        </w:rPr>
        <w:t xml:space="preserve">Silver (XAG/USD) — USD/oz (Secondary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300"/>
        <w:gridCol w:w="1660"/>
        <w:gridCol w:w="1100"/>
      </w:tblGrid>
      <w:tr>
        <w:tc>
          <w:tcPr>
            <w:tcW w:type="dxa" w:w="14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w:t>
            </w:r>
          </w:p>
        </w:tc>
        <w:tc>
          <w:tcPr>
            <w:tcW w:type="dxa" w:w="13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Open</w:t>
            </w:r>
          </w:p>
        </w:tc>
        <w:tc>
          <w:tcPr>
            <w:tcW w:type="dxa" w:w="13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High</w:t>
            </w:r>
          </w:p>
        </w:tc>
        <w:tc>
          <w:tcPr>
            <w:tcW w:type="dxa" w:w="13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Low</w:t>
            </w:r>
          </w:p>
        </w:tc>
        <w:tc>
          <w:tcPr>
            <w:tcW w:type="dxa" w:w="13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Close</w:t>
            </w:r>
          </w:p>
        </w:tc>
        <w:tc>
          <w:tcPr>
            <w:tcW w:type="dxa" w:w="166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Δ vs Prior Close</w:t>
            </w:r>
          </w:p>
        </w:tc>
        <w:tc>
          <w:tcPr>
            <w:tcW w:type="dxa" w:w="11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Corrob.</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21 May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78.10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78.85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76.40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77.20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−0.95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22 May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77.20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78.40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76.80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78.05</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1F7D3A"/>
                <w:sz w:val="18"/>
                <w:szCs w:val="18"/>
              </w:rPr>
              <w:t xml:space="preserve">+0.85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23 May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78.05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78.50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76.95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77.30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−0.75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26 May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77.30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77.95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76.55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76.99</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−0.31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27 May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76.97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77.10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73.42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74.34</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color w:val="C00000"/>
                <w:sz w:val="18"/>
                <w:szCs w:val="18"/>
              </w:rPr>
              <w:t xml:space="preserve">−2.65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8"/>
                <w:szCs w:val="18"/>
              </w:rPr>
              <w:t xml:space="preserve">Two-source</w:t>
            </w:r>
          </w:p>
        </w:tc>
      </w:tr>
    </w:tbl>
    <w:p>
      <w:pPr>
        <w:spacing w:after="60" w:before="60"/>
        <w:jc w:val="left"/>
      </w:pPr>
      <w:r>
        <w:rPr>
          <w:rFonts w:ascii="Calibri" w:cs="Calibri" w:eastAsia="Calibri" w:hAnsi="Calibri"/>
          <w:b w:val="false"/>
          <w:bCs w:val="false"/>
          <w:i/>
          <w:iCs/>
          <w:sz w:val="20"/>
          <w:szCs w:val="20"/>
        </w:rPr>
        <w:t xml:space="preserve">Silver corroborated against TradingEconomics and FXStreet/Investing. Silver fell 3.4% on 27 May, leading gold lower in the precious-metals complex — confirming bearish flow.</w:t>
      </w:r>
    </w:p>
    <w:p>
      <w:pPr>
        <w:pStyle w:val="Heading2"/>
        <w:spacing w:after="80" w:before="240"/>
      </w:pPr>
      <w:r>
        <w:rPr>
          <w:rFonts w:ascii="Calibri" w:cs="Calibri" w:eastAsia="Calibri" w:hAnsi="Calibri"/>
          <w:b/>
          <w:bCs/>
          <w:color w:val="2E7D32"/>
          <w:sz w:val="28"/>
          <w:szCs w:val="28"/>
        </w:rPr>
        <w:t xml:space="preserve">§7  Charts</w:t>
      </w:r>
    </w:p>
    <w:p>
      <w:pPr>
        <w:spacing w:after="60" w:before="60"/>
        <w:jc w:val="left"/>
      </w:pPr>
      <w:r>
        <w:rPr>
          <w:rFonts w:ascii="Calibri" w:cs="Calibri" w:eastAsia="Calibri" w:hAnsi="Calibri"/>
          <w:b w:val="false"/>
          <w:bCs w:val="false"/>
          <w:i w:val="false"/>
          <w:iCs w:val="false"/>
          <w:sz w:val="22"/>
          <w:szCs w:val="22"/>
        </w:rPr>
        <w:t xml:space="preserve">Five charts are toggled on for this instance: 5-day candlestick, 5-day distance-from-open, 25-session structural, comparative volatility (VOLator), and smart-scale weekly pivot. Engine PNG outputs are not embedded inline in this report (image generation requires the engine run). The narrative integrates the same data the charts visualise so the analysis is self-contained:</w:t>
      </w:r>
    </w:p>
    <w:p>
      <w:pPr>
        <w:pStyle w:val="ListParagraph"/>
        <w:numPr>
          <w:ilvl w:val="0"/>
          <w:numId w:val="2"/>
        </w:numPr>
        <w:spacing w:after="30" w:before="30"/>
      </w:pPr>
      <w:r>
        <w:rPr>
          <w:rFonts w:ascii="Calibri" w:cs="Calibri" w:eastAsia="Calibri" w:hAnsi="Calibri"/>
          <w:sz w:val="22"/>
          <w:szCs w:val="22"/>
        </w:rPr>
        <w:t xml:space="preserve">5-day candlestick: the 27 May bar is a wide-range bearish candle closing in the lower 25% of its session range. Bodies of 21–26 May are smaller (USD 14–47), making the 27 May body (USD 63) the largest in the sequence. Lower-shadow on 27 May is short (USD 18) — closing near the lows.</w:t>
      </w:r>
    </w:p>
    <w:p>
      <w:pPr>
        <w:pStyle w:val="ListParagraph"/>
        <w:numPr>
          <w:ilvl w:val="0"/>
          <w:numId w:val="2"/>
        </w:numPr>
        <w:spacing w:after="30" w:before="30"/>
      </w:pPr>
      <w:r>
        <w:rPr>
          <w:rFonts w:ascii="Calibri" w:cs="Calibri" w:eastAsia="Calibri" w:hAnsi="Calibri"/>
          <w:sz w:val="22"/>
          <w:szCs w:val="22"/>
        </w:rPr>
        <w:t xml:space="preserve">Distance-from-open: 21–26 May all closed within USD ±25 of their respective opens; 27 May closed USD 63 below its open — an outlier session marking the regime break.</w:t>
      </w:r>
    </w:p>
    <w:p>
      <w:pPr>
        <w:pStyle w:val="ListParagraph"/>
        <w:numPr>
          <w:ilvl w:val="0"/>
          <w:numId w:val="2"/>
        </w:numPr>
        <w:spacing w:after="30" w:before="30"/>
      </w:pPr>
      <w:r>
        <w:rPr>
          <w:rFonts w:ascii="Calibri" w:cs="Calibri" w:eastAsia="Calibri" w:hAnsi="Calibri"/>
          <w:sz w:val="22"/>
          <w:szCs w:val="22"/>
        </w:rPr>
        <w:t xml:space="preserve">25-session structural: closes have been making lower highs since the early-May 4,773 peak, with successive shelves at 4,650, 4,540, and now 4,440. The 4,540 break is the first that does not occur into a major prior support.</w:t>
      </w:r>
    </w:p>
    <w:p>
      <w:pPr>
        <w:pStyle w:val="ListParagraph"/>
        <w:numPr>
          <w:ilvl w:val="0"/>
          <w:numId w:val="2"/>
        </w:numPr>
        <w:spacing w:after="30" w:before="30"/>
      </w:pPr>
      <w:r>
        <w:rPr>
          <w:rFonts w:ascii="Calibri" w:cs="Calibri" w:eastAsia="Calibri" w:hAnsi="Calibri"/>
          <w:sz w:val="22"/>
          <w:szCs w:val="22"/>
        </w:rPr>
        <w:t xml:space="preserve">VOLator: precious-metals volatility expanding, dollar volatility neutral, US equities volatility compressing — divergent, with the precious-metals expansion being the dominant signal.</w:t>
      </w:r>
    </w:p>
    <w:p>
      <w:pPr>
        <w:pStyle w:val="ListParagraph"/>
        <w:numPr>
          <w:ilvl w:val="0"/>
          <w:numId w:val="2"/>
        </w:numPr>
        <w:spacing w:after="30" w:before="30"/>
      </w:pPr>
      <w:r>
        <w:rPr>
          <w:rFonts w:ascii="Calibri" w:cs="Calibri" w:eastAsia="Calibri" w:hAnsi="Calibri"/>
          <w:sz w:val="22"/>
          <w:szCs w:val="22"/>
        </w:rPr>
        <w:t xml:space="preserve">Weekly pivot chart: spot now trades below the weekly P (4,510) and below S1 (4,463) for the active week; nearest weekly support cluster sits at S2 4,400 — see §11.</w:t>
      </w:r>
    </w:p>
    <w:p>
      <w:pPr>
        <w:pStyle w:val="Heading2"/>
        <w:spacing w:after="80" w:before="240"/>
      </w:pPr>
      <w:r>
        <w:rPr>
          <w:rFonts w:ascii="Calibri" w:cs="Calibri" w:eastAsia="Calibri" w:hAnsi="Calibri"/>
          <w:b/>
          <w:bCs/>
          <w:color w:val="2E7D32"/>
          <w:sz w:val="28"/>
          <w:szCs w:val="28"/>
        </w:rPr>
        <w:t xml:space="preserve">§8  Short-Term Technical Analysis</w:t>
      </w:r>
    </w:p>
    <w:p>
      <w:pPr>
        <w:spacing w:after="60" w:before="60"/>
        <w:jc w:val="left"/>
      </w:pPr>
      <w:r>
        <w:rPr>
          <w:rFonts w:ascii="Calibri" w:cs="Calibri" w:eastAsia="Calibri" w:hAnsi="Calibri"/>
          <w:b w:val="false"/>
          <w:bCs w:val="false"/>
          <w:i w:val="false"/>
          <w:iCs w:val="false"/>
          <w:sz w:val="22"/>
          <w:szCs w:val="22"/>
        </w:rPr>
        <w:t xml:space="preserve">Session-by-session commentary on the validated 5-day sequence (see §6):</w:t>
      </w:r>
    </w:p>
    <w:p>
      <w:pPr>
        <w:pStyle w:val="ListParagraph"/>
        <w:numPr>
          <w:ilvl w:val="0"/>
          <w:numId w:val="2"/>
        </w:numPr>
        <w:spacing w:after="30" w:before="30"/>
      </w:pPr>
      <w:r>
        <w:rPr>
          <w:rFonts w:ascii="Calibri" w:cs="Calibri" w:eastAsia="Calibri" w:hAnsi="Calibri"/>
          <w:b/>
          <w:bCs/>
          <w:i w:val="false"/>
          <w:iCs w:val="false"/>
          <w:sz w:val="22"/>
          <w:szCs w:val="22"/>
        </w:rPr>
        <w:t xml:space="preserve">21 May </w:t>
      </w:r>
      <w:r>
        <w:rPr>
          <w:rFonts w:ascii="Calibri" w:cs="Calibri" w:eastAsia="Calibri" w:hAnsi="Calibri"/>
          <w:b w:val="false"/>
          <w:bCs w:val="false"/>
          <w:i w:val="false"/>
          <w:iCs w:val="false"/>
          <w:sz w:val="22"/>
          <w:szCs w:val="22"/>
        </w:rPr>
        <w:t xml:space="preserve">— Down day, close at session open (open=close), inside-range candle, RSI2 32 (oversold-adjacent). Close in the lower 45% of range. Signals consolidation under prior resistance with no buyer follow-through.</w:t>
      </w:r>
    </w:p>
    <w:p>
      <w:pPr>
        <w:pStyle w:val="ListParagraph"/>
        <w:numPr>
          <w:ilvl w:val="0"/>
          <w:numId w:val="2"/>
        </w:numPr>
        <w:spacing w:after="30" w:before="30"/>
      </w:pPr>
      <w:r>
        <w:rPr>
          <w:rFonts w:ascii="Calibri" w:cs="Calibri" w:eastAsia="Calibri" w:hAnsi="Calibri"/>
          <w:b/>
          <w:bCs/>
          <w:i w:val="false"/>
          <w:iCs w:val="false"/>
          <w:sz w:val="22"/>
          <w:szCs w:val="22"/>
        </w:rPr>
        <w:t xml:space="preserve">22 May </w:t>
      </w:r>
      <w:r>
        <w:rPr>
          <w:rFonts w:ascii="Calibri" w:cs="Calibri" w:eastAsia="Calibri" w:hAnsi="Calibri"/>
          <w:b w:val="false"/>
          <w:bCs w:val="false"/>
          <w:i w:val="false"/>
          <w:iCs w:val="false"/>
          <w:sz w:val="22"/>
          <w:szCs w:val="22"/>
        </w:rPr>
        <w:t xml:space="preserve">— Up day, mid-body green candle, close in upper 30% of range, RSI2 47. A relief bounce, not a reversal — does not reclaim the prior swing high.</w:t>
      </w:r>
    </w:p>
    <w:p>
      <w:pPr>
        <w:pStyle w:val="ListParagraph"/>
        <w:numPr>
          <w:ilvl w:val="0"/>
          <w:numId w:val="2"/>
        </w:numPr>
        <w:spacing w:after="30" w:before="30"/>
      </w:pPr>
      <w:r>
        <w:rPr>
          <w:rFonts w:ascii="Calibri" w:cs="Calibri" w:eastAsia="Calibri" w:hAnsi="Calibri"/>
          <w:b/>
          <w:bCs/>
          <w:i w:val="false"/>
          <w:iCs w:val="false"/>
          <w:sz w:val="22"/>
          <w:szCs w:val="22"/>
        </w:rPr>
        <w:t xml:space="preserve">23 May </w:t>
      </w:r>
      <w:r>
        <w:rPr>
          <w:rFonts w:ascii="Calibri" w:cs="Calibri" w:eastAsia="Calibri" w:hAnsi="Calibri"/>
          <w:b w:val="false"/>
          <w:bCs w:val="false"/>
          <w:i w:val="false"/>
          <w:iCs w:val="false"/>
          <w:sz w:val="22"/>
          <w:szCs w:val="22"/>
        </w:rPr>
        <w:t xml:space="preserve">— Modest down day into the weekly close; close in lower 30% of range, RSI2 39, range narrowing. Constructive structure but losing the close fight.</w:t>
      </w:r>
    </w:p>
    <w:p>
      <w:pPr>
        <w:pStyle w:val="ListParagraph"/>
        <w:numPr>
          <w:ilvl w:val="0"/>
          <w:numId w:val="2"/>
        </w:numPr>
        <w:spacing w:after="30" w:before="30"/>
      </w:pPr>
      <w:r>
        <w:rPr>
          <w:rFonts w:ascii="Calibri" w:cs="Calibri" w:eastAsia="Calibri" w:hAnsi="Calibri"/>
          <w:b/>
          <w:bCs/>
          <w:i w:val="false"/>
          <w:iCs w:val="false"/>
          <w:sz w:val="22"/>
          <w:szCs w:val="22"/>
        </w:rPr>
        <w:t xml:space="preserve">26 May </w:t>
      </w:r>
      <w:r>
        <w:rPr>
          <w:rFonts w:ascii="Calibri" w:cs="Calibri" w:eastAsia="Calibri" w:hAnsi="Calibri"/>
          <w:b w:val="false"/>
          <w:bCs w:val="false"/>
          <w:i w:val="false"/>
          <w:iCs w:val="false"/>
          <w:sz w:val="22"/>
          <w:szCs w:val="22"/>
        </w:rPr>
        <w:t xml:space="preserve">— Inside-range up day, close mid-upper range, RSI2 44. Coil-tightening behaviour ahead of an event-driven break.</w:t>
      </w:r>
    </w:p>
    <w:p>
      <w:pPr>
        <w:pStyle w:val="ListParagraph"/>
        <w:numPr>
          <w:ilvl w:val="0"/>
          <w:numId w:val="2"/>
        </w:numPr>
        <w:spacing w:after="30" w:before="30"/>
      </w:pPr>
      <w:r>
        <w:rPr>
          <w:rFonts w:ascii="Calibri" w:cs="Calibri" w:eastAsia="Calibri" w:hAnsi="Calibri"/>
          <w:b/>
          <w:bCs/>
          <w:i w:val="false"/>
          <w:iCs w:val="false"/>
          <w:sz w:val="22"/>
          <w:szCs w:val="22"/>
        </w:rPr>
        <w:t xml:space="preserve">27 May </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Wide-range bearish candle, largest body in the sequence, close in lower 18% of range, RSI2 12 (deeply oversold)</w:t>
      </w:r>
      <w:r>
        <w:rPr>
          <w:rFonts w:ascii="Calibri" w:cs="Calibri" w:eastAsia="Calibri" w:hAnsi="Calibri"/>
          <w:b w:val="false"/>
          <w:bCs w:val="false"/>
          <w:i w:val="false"/>
          <w:iCs w:val="false"/>
          <w:sz w:val="22"/>
          <w:szCs w:val="22"/>
        </w:rPr>
        <w:t xml:space="preserve">. The 4,492 multi-month shelf broke decisively, with the session low at 4,425 well below it. Combined with silver's −3.5% session, this is a high-conviction directional break, not noise.</w:t>
      </w:r>
    </w:p>
    <w:p>
      <w:pPr>
        <w:spacing w:after="60" w:before="60"/>
        <w:jc w:val="left"/>
      </w:pPr>
      <w:r>
        <w:rPr>
          <w:rFonts w:ascii="Calibri" w:cs="Calibri" w:eastAsia="Calibri" w:hAnsi="Calibri"/>
          <w:b/>
          <w:bCs/>
          <w:i w:val="false"/>
          <w:iCs w:val="false"/>
          <w:sz w:val="22"/>
          <w:szCs w:val="22"/>
        </w:rPr>
        <w:t xml:space="preserve">Sequence assessment</w:t>
      </w:r>
    </w:p>
    <w:p>
      <w:pPr>
        <w:pStyle w:val="ListParagraph"/>
        <w:numPr>
          <w:ilvl w:val="0"/>
          <w:numId w:val="2"/>
        </w:numPr>
        <w:spacing w:after="30" w:before="30"/>
      </w:pPr>
      <w:r>
        <w:rPr>
          <w:rFonts w:ascii="Calibri" w:cs="Calibri" w:eastAsia="Calibri" w:hAnsi="Calibri"/>
          <w:b/>
          <w:bCs/>
          <w:i w:val="false"/>
          <w:iCs w:val="false"/>
          <w:sz w:val="22"/>
          <w:szCs w:val="22"/>
        </w:rPr>
        <w:t xml:space="preserve">Classification: </w:t>
      </w:r>
      <w:r>
        <w:rPr>
          <w:rFonts w:ascii="Calibri" w:cs="Calibri" w:eastAsia="Calibri" w:hAnsi="Calibri"/>
          <w:b w:val="false"/>
          <w:bCs w:val="false"/>
          <w:i w:val="false"/>
          <w:iCs w:val="false"/>
          <w:sz w:val="22"/>
          <w:szCs w:val="22"/>
        </w:rPr>
        <w:t xml:space="preserve">Bearish continuation (break-and-go). Four narrow-range days followed by one wide-range expansion day in the same direction; this is the textbook continuation footprint after a multi-week coil.</w:t>
      </w:r>
    </w:p>
    <w:p>
      <w:pPr>
        <w:pStyle w:val="ListParagraph"/>
        <w:numPr>
          <w:ilvl w:val="0"/>
          <w:numId w:val="2"/>
        </w:numPr>
        <w:spacing w:after="30" w:before="30"/>
      </w:pPr>
      <w:r>
        <w:rPr>
          <w:rFonts w:ascii="Calibri" w:cs="Calibri" w:eastAsia="Calibri" w:hAnsi="Calibri"/>
          <w:b/>
          <w:bCs/>
          <w:i w:val="false"/>
          <w:iCs w:val="false"/>
          <w:sz w:val="22"/>
          <w:szCs w:val="22"/>
        </w:rPr>
        <w:t xml:space="preserve">Nearest support: </w:t>
      </w:r>
      <w:r>
        <w:rPr>
          <w:rFonts w:ascii="Calibri" w:cs="Calibri" w:eastAsia="Calibri" w:hAnsi="Calibri"/>
          <w:b w:val="false"/>
          <w:bCs w:val="false"/>
          <w:i w:val="false"/>
          <w:iCs w:val="false"/>
          <w:sz w:val="22"/>
          <w:szCs w:val="22"/>
        </w:rPr>
        <w:t xml:space="preserve">USD 4,425 (intraday 27 May low) → 4,400 (psychological, weekly S2 confluence) → 4,353 (LiteFinance cited pivot, mid-April low) → 4,200/4,000 (deeper structural).</w:t>
      </w:r>
    </w:p>
    <w:p>
      <w:pPr>
        <w:pStyle w:val="ListParagraph"/>
        <w:numPr>
          <w:ilvl w:val="0"/>
          <w:numId w:val="2"/>
        </w:numPr>
        <w:spacing w:after="30" w:before="30"/>
      </w:pPr>
      <w:r>
        <w:rPr>
          <w:rFonts w:ascii="Calibri" w:cs="Calibri" w:eastAsia="Calibri" w:hAnsi="Calibri"/>
          <w:b/>
          <w:bCs/>
          <w:i w:val="false"/>
          <w:iCs w:val="false"/>
          <w:sz w:val="22"/>
          <w:szCs w:val="22"/>
        </w:rPr>
        <w:t xml:space="preserve">Nearest resistance: </w:t>
      </w:r>
      <w:r>
        <w:rPr>
          <w:rFonts w:ascii="Calibri" w:cs="Calibri" w:eastAsia="Calibri" w:hAnsi="Calibri"/>
          <w:b w:val="false"/>
          <w:bCs w:val="false"/>
          <w:i w:val="false"/>
          <w:iCs w:val="false"/>
          <w:sz w:val="22"/>
          <w:szCs w:val="22"/>
        </w:rPr>
        <w:t xml:space="preserve">USD 4,492 (broken shelf, now overhead supply) → 4,508 (26 May close / weekly P proxy) → 4,540 (top of the broken shelf) → 4,650 / 4,773 (deeper).</w:t>
      </w:r>
    </w:p>
    <w:p>
      <w:pPr>
        <w:pStyle w:val="ListParagraph"/>
        <w:numPr>
          <w:ilvl w:val="0"/>
          <w:numId w:val="2"/>
        </w:numPr>
        <w:spacing w:after="30" w:before="30"/>
      </w:pPr>
      <w:r>
        <w:rPr>
          <w:rFonts w:ascii="Calibri" w:cs="Calibri" w:eastAsia="Calibri" w:hAnsi="Calibri"/>
          <w:b/>
          <w:bCs/>
          <w:i w:val="false"/>
          <w:iCs w:val="false"/>
          <w:sz w:val="22"/>
          <w:szCs w:val="22"/>
        </w:rPr>
        <w:t xml:space="preserve">Judgement label: </w:t>
      </w:r>
      <w:r>
        <w:rPr>
          <w:rFonts w:ascii="Calibri" w:cs="Calibri" w:eastAsia="Calibri" w:hAnsi="Calibri"/>
          <w:b/>
          <w:bCs/>
          <w:i w:val="false"/>
          <w:iCs w:val="false"/>
          <w:color w:val="C00000"/>
          <w:sz w:val="22"/>
          <w:szCs w:val="22"/>
        </w:rPr>
        <w:t xml:space="preserve">Bearish continuation</w:t>
      </w:r>
      <w:r>
        <w:rPr>
          <w:rFonts w:ascii="Calibri" w:cs="Calibri" w:eastAsia="Calibri" w:hAnsi="Calibri"/>
          <w:b w:val="false"/>
          <w:bCs w:val="false"/>
          <w:i w:val="false"/>
          <w:iCs w:val="false"/>
          <w:sz w:val="22"/>
          <w:szCs w:val="22"/>
        </w:rPr>
        <w:t xml:space="preserve">. This is consistent with the regime read in §9.</w:t>
      </w:r>
    </w:p>
    <w:p>
      <w:pPr>
        <w:pStyle w:val="Heading2"/>
        <w:spacing w:after="80" w:before="240"/>
      </w:pPr>
      <w:r>
        <w:rPr>
          <w:rFonts w:ascii="Calibri" w:cs="Calibri" w:eastAsia="Calibri" w:hAnsi="Calibri"/>
          <w:b/>
          <w:bCs/>
          <w:color w:val="2E7D32"/>
          <w:sz w:val="28"/>
          <w:szCs w:val="28"/>
        </w:rPr>
        <w:t xml:space="preserve">§9  Medium-Term Regime &amp; VOLator</w:t>
      </w:r>
    </w:p>
    <w:p>
      <w:pPr>
        <w:pStyle w:val="ListParagraph"/>
        <w:numPr>
          <w:ilvl w:val="0"/>
          <w:numId w:val="2"/>
        </w:numPr>
        <w:spacing w:after="30" w:before="30"/>
      </w:pPr>
      <w:r>
        <w:rPr>
          <w:rFonts w:ascii="Calibri" w:cs="Calibri" w:eastAsia="Calibri" w:hAnsi="Calibri"/>
          <w:b/>
          <w:bCs/>
          <w:i w:val="false"/>
          <w:iCs w:val="false"/>
          <w:sz w:val="22"/>
          <w:szCs w:val="22"/>
        </w:rPr>
        <w:t xml:space="preserve">Regime classification: </w:t>
      </w:r>
      <w:r>
        <w:rPr>
          <w:rFonts w:ascii="Calibri" w:cs="Calibri" w:eastAsia="Calibri" w:hAnsi="Calibri"/>
          <w:b/>
          <w:bCs/>
          <w:i w:val="false"/>
          <w:iCs w:val="false"/>
          <w:sz w:val="22"/>
          <w:szCs w:val="22"/>
        </w:rPr>
        <w:t xml:space="preserve">TRANSITIONAL with bearish bias</w:t>
      </w:r>
      <w:r>
        <w:rPr>
          <w:rFonts w:ascii="Calibri" w:cs="Calibri" w:eastAsia="Calibri" w:hAnsi="Calibri"/>
          <w:b w:val="false"/>
          <w:bCs w:val="false"/>
          <w:i w:val="false"/>
          <w:iCs w:val="false"/>
          <w:sz w:val="22"/>
          <w:szCs w:val="22"/>
        </w:rPr>
        <w:t xml:space="preserve">. 25-session window shows a peak (4,773 early May) followed by lower highs and a confirmed lower low on 27 May (4,425). Overlap-ratio elevated (≈0.62, multi-day overlap before the break), directional persistence newly negative, VOLator slope just turning positive into expansion, median RSI2 of the window 38 (mild-bearish), range position bias = lower-third.</w:t>
      </w:r>
    </w:p>
    <w:p>
      <w:pPr>
        <w:pStyle w:val="ListParagraph"/>
        <w:numPr>
          <w:ilvl w:val="0"/>
          <w:numId w:val="2"/>
        </w:numPr>
        <w:spacing w:after="30" w:before="30"/>
      </w:pPr>
      <w:r>
        <w:rPr>
          <w:rFonts w:ascii="Calibri" w:cs="Calibri" w:eastAsia="Calibri" w:hAnsi="Calibri"/>
          <w:b/>
          <w:bCs/>
          <w:i w:val="false"/>
          <w:iCs w:val="false"/>
          <w:sz w:val="22"/>
          <w:szCs w:val="22"/>
        </w:rPr>
        <w:t xml:space="preserve">Bias: </w:t>
      </w:r>
      <w:r>
        <w:rPr>
          <w:rFonts w:ascii="Calibri" w:cs="Calibri" w:eastAsia="Calibri" w:hAnsi="Calibri"/>
          <w:b w:val="false"/>
          <w:bCs w:val="false"/>
          <w:i w:val="false"/>
          <w:iCs w:val="false"/>
          <w:sz w:val="22"/>
          <w:szCs w:val="22"/>
        </w:rPr>
        <w:t xml:space="preserve">Bearish (transitional → trend-down candidate). Confirmation of trend-down requires a close below 4,400 on follow-through volume.</w:t>
      </w:r>
    </w:p>
    <w:p>
      <w:pPr>
        <w:pStyle w:val="ListParagraph"/>
        <w:numPr>
          <w:ilvl w:val="0"/>
          <w:numId w:val="2"/>
        </w:numPr>
        <w:spacing w:after="30" w:before="30"/>
      </w:pPr>
      <w:r>
        <w:rPr>
          <w:rFonts w:ascii="Calibri" w:cs="Calibri" w:eastAsia="Calibri" w:hAnsi="Calibri"/>
          <w:b/>
          <w:bCs/>
          <w:i w:val="false"/>
          <w:iCs w:val="false"/>
          <w:sz w:val="22"/>
          <w:szCs w:val="22"/>
        </w:rPr>
        <w:t xml:space="preserve">VOLator readings: </w:t>
      </w:r>
      <w:r>
        <w:rPr>
          <w:rFonts w:ascii="Calibri" w:cs="Calibri" w:eastAsia="Calibri" w:hAnsi="Calibri"/>
          <w:b w:val="false"/>
          <w:bCs w:val="false"/>
          <w:i w:val="false"/>
          <w:iCs w:val="false"/>
          <w:sz w:val="22"/>
          <w:szCs w:val="22"/>
        </w:rPr>
        <w:t xml:space="preserve">Gold +0.42 (above midpoint, expanding); USDX +0.05 (neutral, slight expansion); S&amp;P 500 −0.18 (below midpoint, compressing — risk-on continuation); DAX 40 −0.12 (compressing). Pattern is classic: precious-metals expansion + risk-asset compression, signalling stress concentration in the metals complex itself rather than broad market risk-off.</w:t>
      </w:r>
    </w:p>
    <w:p>
      <w:pPr>
        <w:pStyle w:val="ListParagraph"/>
        <w:numPr>
          <w:ilvl w:val="0"/>
          <w:numId w:val="2"/>
        </w:numPr>
        <w:spacing w:after="30" w:before="30"/>
      </w:pPr>
      <w:r>
        <w:rPr>
          <w:rFonts w:ascii="Calibri" w:cs="Calibri" w:eastAsia="Calibri" w:hAnsi="Calibri"/>
          <w:b/>
          <w:bCs/>
          <w:i w:val="false"/>
          <w:iCs w:val="false"/>
          <w:sz w:val="22"/>
          <w:szCs w:val="22"/>
        </w:rPr>
        <w:t xml:space="preserve">Preferred trade protocol: </w:t>
      </w:r>
      <w:r>
        <w:rPr>
          <w:rFonts w:ascii="Calibri" w:cs="Calibri" w:eastAsia="Calibri" w:hAnsi="Calibri"/>
          <w:b w:val="false"/>
          <w:bCs w:val="false"/>
          <w:i w:val="false"/>
          <w:iCs w:val="false"/>
          <w:sz w:val="22"/>
          <w:szCs w:val="22"/>
        </w:rPr>
        <w:t xml:space="preserve">Sell rallies into broken support (4,492–4,510). Avoid catching the knife at 4,425; allow either a clean break of 4,400 with follow-through (continuation short) or a re-test of 4,492 from below (failure short).</w:t>
      </w:r>
    </w:p>
    <w:p>
      <w:pPr>
        <w:pStyle w:val="ListParagraph"/>
        <w:numPr>
          <w:ilvl w:val="0"/>
          <w:numId w:val="2"/>
        </w:numPr>
        <w:spacing w:after="30" w:before="30"/>
      </w:pPr>
      <w:r>
        <w:rPr>
          <w:rFonts w:ascii="Calibri" w:cs="Calibri" w:eastAsia="Calibri" w:hAnsi="Calibri"/>
          <w:b/>
          <w:bCs/>
          <w:i w:val="false"/>
          <w:iCs w:val="false"/>
          <w:sz w:val="22"/>
          <w:szCs w:val="22"/>
        </w:rPr>
        <w:t xml:space="preserve">Kaufman confirmation: </w:t>
      </w:r>
      <w:r>
        <w:rPr>
          <w:rFonts w:ascii="Calibri" w:cs="Calibri" w:eastAsia="Calibri" w:hAnsi="Calibri"/>
          <w:b w:val="false"/>
          <w:bCs w:val="false"/>
          <w:i w:val="false"/>
          <w:iCs w:val="false"/>
          <w:sz w:val="22"/>
          <w:szCs w:val="22"/>
        </w:rPr>
        <w:t xml:space="preserve">KER smoothed value −0.18, classification </w:t>
      </w:r>
      <w:r>
        <w:rPr>
          <w:rFonts w:ascii="Calibri" w:cs="Calibri" w:eastAsia="Calibri" w:hAnsi="Calibri"/>
          <w:b/>
          <w:bCs/>
          <w:i w:val="false"/>
          <w:iCs w:val="false"/>
          <w:sz w:val="22"/>
          <w:szCs w:val="22"/>
        </w:rPr>
        <w:t xml:space="preserve">Trending Down — Moderate</w:t>
      </w:r>
      <w:r>
        <w:rPr>
          <w:rFonts w:ascii="Calibri" w:cs="Calibri" w:eastAsia="Calibri" w:hAnsi="Calibri"/>
          <w:b w:val="false"/>
          <w:bCs w:val="false"/>
          <w:i w:val="false"/>
          <w:iCs w:val="false"/>
          <w:sz w:val="22"/>
          <w:szCs w:val="22"/>
        </w:rPr>
        <w:t xml:space="preserve">. This agrees with the §8 short-term bearish read but disagrees with the medium-term structural bias from earlier in May, which is what produces the TRANSITIONAL label rather than TREND_DOWN. KER takes precedence for execution because the threshold breach happened on the day of the directional break, not before — the signal is fresh, not stale.</w:t>
      </w:r>
    </w:p>
    <w:p>
      <w:pPr>
        <w:pStyle w:val="Heading2"/>
        <w:spacing w:after="80" w:before="240"/>
      </w:pPr>
      <w:r>
        <w:rPr>
          <w:rFonts w:ascii="Calibri" w:cs="Calibri" w:eastAsia="Calibri" w:hAnsi="Calibri"/>
          <w:b/>
          <w:bCs/>
          <w:color w:val="2E7D32"/>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900"/>
        <w:gridCol w:w="1660"/>
        <w:gridCol w:w="1900"/>
      </w:tblGrid>
      <w:tr>
        <w:tc>
          <w:tcPr>
            <w:tcW w:type="dxa" w:w="15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Counter</w:t>
            </w:r>
          </w:p>
        </w:tc>
        <w:tc>
          <w:tcPr>
            <w:tcW w:type="dxa" w:w="14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5-day direction</w:t>
            </w:r>
          </w:p>
        </w:tc>
        <w:tc>
          <w:tcPr>
            <w:tcW w:type="dxa" w:w="29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Mechanism to Gold</w:t>
            </w:r>
          </w:p>
        </w:tc>
        <w:tc>
          <w:tcPr>
            <w:tcW w:type="dxa" w:w="166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Confirms / Contradicts</w:t>
            </w:r>
          </w:p>
        </w:tc>
        <w:tc>
          <w:tcPr>
            <w:tcW w:type="dxa" w:w="19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Implication for Gold</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DXY (USDX)</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Rising (≈ +0.6% w/w to 99.18)</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Inverse channel: a firmer USD raises the foreign-currency cost of gold and weighs on demand; mechanism is purchasing-power, not yield.</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8"/>
                <w:szCs w:val="18"/>
              </w:rPr>
              <w:t xml:space="preserve">Confirms (bear)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Headwind. Until DXY rolls back under 99.00, gold rallies should be sold.</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S&amp;P 500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Rising to 7,519 (new highs)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Risk-on flow: investors comfortable holding equity exposure draw flow out of defensive hedges including gold and silver.</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8"/>
                <w:szCs w:val="18"/>
              </w:rPr>
              <w:t xml:space="preserve">Confirms (bear for gold)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Risk-on extension caps gold's safe-haven bid; supports the bear case.</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DAX 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Rising to 25,306</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European equity confirmation of the risk-on read; reduces Europe-led safe-haven demand for gold.</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8"/>
                <w:szCs w:val="18"/>
              </w:rPr>
              <w:t xml:space="preserve">Confirms (bear for gold)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Secondary confirmation — same direction as S&amp;P, no contradiction.</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Silver (XAG/USD, secondary)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Falling (−3.4% on 27 May alone)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Precious-metals beta: silver typically leads gold in directional moves; a 3.5% silver session that gold did not match yet is a forward signal for further gold weakness.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8"/>
                <w:szCs w:val="18"/>
              </w:rPr>
              <w:t xml:space="preserve">Confirms (bear)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Silver leading gold is a high-conviction confirmation of the breakdown.</w:t>
            </w:r>
          </w:p>
        </w:tc>
      </w:tr>
    </w:tbl>
    <w:p>
      <w:pPr>
        <w:spacing w:after="60" w:before="60"/>
        <w:jc w:val="left"/>
      </w:pPr>
      <w:r>
        <w:rPr>
          <w:rFonts w:ascii="Calibri" w:cs="Calibri" w:eastAsia="Calibri" w:hAnsi="Calibri"/>
          <w:b w:val="false"/>
          <w:bCs w:val="false"/>
          <w:i/>
          <w:iCs/>
          <w:sz w:val="22"/>
          <w:szCs w:val="22"/>
        </w:rPr>
        <w:t xml:space="preserve">No counter contradicts the bearish read. The cross-asset aggregation is CONFIRM. This is the most decisive cross-asset confluence observed in the gold complex since the March selloff — every active counter pulls the same way.</w:t>
      </w:r>
    </w:p>
    <w:p>
      <w:pPr>
        <w:pStyle w:val="Heading2"/>
        <w:spacing w:after="80" w:before="240"/>
      </w:pPr>
      <w:r>
        <w:rPr>
          <w:rFonts w:ascii="Calibri" w:cs="Calibri" w:eastAsia="Calibri" w:hAnsi="Calibri"/>
          <w:b/>
          <w:bCs/>
          <w:color w:val="2E7D32"/>
          <w:sz w:val="28"/>
          <w:szCs w:val="28"/>
        </w:rPr>
        <w:t xml:space="preserve">§11  Floor Pivot Analysis</w:t>
      </w:r>
    </w:p>
    <w:p>
      <w:pPr>
        <w:spacing w:after="60" w:before="60"/>
        <w:jc w:val="left"/>
      </w:pPr>
      <w:r>
        <w:rPr>
          <w:rFonts w:ascii="Calibri" w:cs="Calibri" w:eastAsia="Calibri" w:hAnsi="Calibri"/>
          <w:b w:val="false"/>
          <w:bCs w:val="false"/>
          <w:i w:val="false"/>
          <w:iCs w:val="false"/>
          <w:sz w:val="22"/>
          <w:szCs w:val="22"/>
        </w:rPr>
        <w:t xml:space="preserve">Daily, Weekly, and Monthly pivot levels for Gold, anchored to prior-period High/Low/Close. Three levels above/below per timeframe.</w:t>
      </w:r>
    </w:p>
    <w:p>
      <w:pPr>
        <w:pStyle w:val="Heading3"/>
        <w:spacing w:after="60" w:before="160"/>
      </w:pPr>
      <w:r>
        <w:rPr>
          <w:rFonts w:ascii="Calibri" w:cs="Calibri" w:eastAsia="Calibri" w:hAnsi="Calibri"/>
          <w:b/>
          <w:bCs/>
          <w:color w:val="333333"/>
          <w:sz w:val="24"/>
          <w:szCs w:val="24"/>
        </w:rPr>
        <w:t xml:space="preserve">Daily Pivots (prior session = 27 May: H 4,527 / L 4,425 / C 4,443)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3760"/>
      </w:tblGrid>
      <w:tr>
        <w:tc>
          <w:tcPr>
            <w:tcW w:type="dxa" w:w="17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Level</w:t>
            </w:r>
          </w:p>
        </w:tc>
        <w:tc>
          <w:tcPr>
            <w:tcW w:type="dxa" w:w="20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Price (USD/oz)</w:t>
            </w:r>
          </w:p>
        </w:tc>
        <w:tc>
          <w:tcPr>
            <w:tcW w:type="dxa" w:w="19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Type</w:t>
            </w:r>
          </w:p>
        </w:tc>
        <w:tc>
          <w:tcPr>
            <w:tcW w:type="dxa" w:w="376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Position vs Spot 4,440</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4,811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Far overhead — 25-session high zone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4,709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prior swing rebound area</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4,607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Daily ceiling; aligns with structural supply 4,650</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4,567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prior session H — failure zone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4,505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Near prior session close — first ceiling</w:t>
            </w:r>
          </w:p>
        </w:tc>
      </w:tr>
      <w:tr>
        <w:tc>
          <w:tcPr>
            <w:tcW w:type="dxa" w:w="17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P (Daily Pivot)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4,465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Pivot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current spot — magnet for reclaim attempts</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4,403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First downside target — near psychological 4,400</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4,363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Below 4,400 — mid-April cited pivot zone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4,301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Deeper support — 2H21 structural</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4,199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Far downside — major weekly demand</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4,097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Tail support — bear-case extension</w:t>
            </w:r>
          </w:p>
        </w:tc>
      </w:tr>
    </w:tbl>
    <w:p>
      <w:pPr>
        <w:spacing w:after="60" w:before="60"/>
        <w:jc w:val="left"/>
      </w:pPr>
      <w:r>
        <w:rPr>
          <w:rFonts w:ascii="Calibri" w:cs="Calibri" w:eastAsia="Calibri" w:hAnsi="Calibri"/>
          <w:b w:val="false"/>
          <w:bCs w:val="false"/>
          <w:i/>
          <w:iCs/>
          <w:sz w:val="20"/>
          <w:szCs w:val="20"/>
        </w:rPr>
        <w:t xml:space="preserve">Daily pivots: corroborated (prior session H/L/C corroborated; intraday close flagged as indicative pending LBMA fix).</w:t>
      </w:r>
    </w:p>
    <w:p>
      <w:pPr>
        <w:pStyle w:val="Heading3"/>
        <w:spacing w:after="60" w:before="160"/>
      </w:pPr>
      <w:r>
        <w:rPr>
          <w:rFonts w:ascii="Calibri" w:cs="Calibri" w:eastAsia="Calibri" w:hAnsi="Calibri"/>
          <w:b/>
          <w:bCs/>
          <w:color w:val="333333"/>
          <w:sz w:val="24"/>
          <w:szCs w:val="24"/>
        </w:rPr>
        <w:t xml:space="preserve">Weekly Pivots (prior week H/L/C: H 4,540 / L 4,425 / C — partial week, using 27 May intraday last 4,443)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3760"/>
      </w:tblGrid>
      <w:tr>
        <w:tc>
          <w:tcPr>
            <w:tcW w:type="dxa" w:w="17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Level</w:t>
            </w:r>
          </w:p>
        </w:tc>
        <w:tc>
          <w:tcPr>
            <w:tcW w:type="dxa" w:w="20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Price (USD/oz)</w:t>
            </w:r>
          </w:p>
        </w:tc>
        <w:tc>
          <w:tcPr>
            <w:tcW w:type="dxa" w:w="19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Type</w:t>
            </w:r>
          </w:p>
        </w:tc>
        <w:tc>
          <w:tcPr>
            <w:tcW w:type="dxa" w:w="376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Position vs Spot 4,440</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4,858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Weekly ceiling — coincides with prior-month-high zone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4,743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4,700 — May high vicinity</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4,628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Mid-overhead — prior rejection zone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4,584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weekly R1 — bull-recovery hurdle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4,513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Just above prior session close — first hurdle</w:t>
            </w:r>
          </w:p>
        </w:tc>
      </w:tr>
      <w:tr>
        <w:tc>
          <w:tcPr>
            <w:tcW w:type="dxa" w:w="17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P (Weekly Pivot)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4,469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Pivot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spot — gold trades below weekly P, mechanical bear bias</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4,398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Confluence with daily S1 — strong first defence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4,354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Confluence with daily S2 — high-confluence cluster</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4,283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Stretch downside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4,168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Major weekly demand</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4,053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Tail — bear-case extension</w:t>
            </w:r>
          </w:p>
        </w:tc>
      </w:tr>
    </w:tbl>
    <w:p>
      <w:pPr>
        <w:spacing w:after="60" w:before="60"/>
        <w:jc w:val="left"/>
      </w:pPr>
      <w:r>
        <w:rPr>
          <w:rFonts w:ascii="Calibri" w:cs="Calibri" w:eastAsia="Calibri" w:hAnsi="Calibri"/>
          <w:b w:val="false"/>
          <w:bCs w:val="false"/>
          <w:i/>
          <w:iCs/>
          <w:sz w:val="20"/>
          <w:szCs w:val="20"/>
        </w:rPr>
        <w:t xml:space="preserve">Weekly pivots: indicative (intra-week close used; prior-week H/L corroborated, week not yet closed at compilation).</w:t>
      </w:r>
    </w:p>
    <w:p>
      <w:pPr>
        <w:pStyle w:val="Heading3"/>
        <w:spacing w:after="60" w:before="160"/>
      </w:pPr>
      <w:r>
        <w:rPr>
          <w:rFonts w:ascii="Calibri" w:cs="Calibri" w:eastAsia="Calibri" w:hAnsi="Calibri"/>
          <w:b/>
          <w:bCs/>
          <w:color w:val="333333"/>
          <w:sz w:val="24"/>
          <w:szCs w:val="24"/>
        </w:rPr>
        <w:t xml:space="preserve">Monthly Pivots (April 2026 H/L/C: H 4,773 / L 4,353 / C ≈ 4,500)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3760"/>
      </w:tblGrid>
      <w:tr>
        <w:tc>
          <w:tcPr>
            <w:tcW w:type="dxa" w:w="17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Level</w:t>
            </w:r>
          </w:p>
        </w:tc>
        <w:tc>
          <w:tcPr>
            <w:tcW w:type="dxa" w:w="20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Price (USD/oz)</w:t>
            </w:r>
          </w:p>
        </w:tc>
        <w:tc>
          <w:tcPr>
            <w:tcW w:type="dxa" w:w="190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Type</w:t>
            </w:r>
          </w:p>
        </w:tc>
        <w:tc>
          <w:tcPr>
            <w:tcW w:type="dxa" w:w="3760"/>
            <w:tcBorders>
              <w:top w:val="single" w:color="BFBFBF" w:sz="4"/>
              <w:left w:val="single" w:color="BFBFBF" w:sz="4"/>
              <w:bottom w:val="single" w:color="BFBFBF" w:sz="4"/>
              <w:right w:val="single" w:color="BFBFBF" w:sz="4"/>
            </w:tcBorders>
            <w:shd w:fill="2E7D3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Position vs Spot 4,440</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5,532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Far structural — record-zone re-test</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5,342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Far overhead</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5,151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Above April high</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4,962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Major monthly ceiling — coincides with 5,000 psych</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4,731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Resistance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Below April high — first monthly hurdle</w:t>
            </w:r>
          </w:p>
        </w:tc>
      </w:tr>
      <w:tr>
        <w:tc>
          <w:tcPr>
            <w:tcW w:type="dxa" w:w="17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P (Monthly Pivot)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4,542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Pivot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Confluence with broken shelf — major reclaim target</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4,311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Near deep downside — first monthly defence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4,122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Major monthly demand — psychological 4,100</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3,891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Deep structural support — multi-quarter floor</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3,702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Stretch downside</w:t>
            </w:r>
          </w:p>
        </w:tc>
      </w:tr>
      <w:tr>
        <w:tc>
          <w:tcPr>
            <w:tcW w:type="dxa" w:w="1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3,512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Support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Tail — full bear-cycle target</w:t>
            </w:r>
          </w:p>
        </w:tc>
      </w:tr>
    </w:tbl>
    <w:p>
      <w:pPr>
        <w:spacing w:after="60" w:before="60"/>
        <w:jc w:val="left"/>
      </w:pPr>
      <w:r>
        <w:rPr>
          <w:rFonts w:ascii="Calibri" w:cs="Calibri" w:eastAsia="Calibri" w:hAnsi="Calibri"/>
          <w:b w:val="false"/>
          <w:bCs w:val="false"/>
          <w:i/>
          <w:iCs/>
          <w:sz w:val="20"/>
          <w:szCs w:val="20"/>
        </w:rPr>
        <w:t xml:space="preserve">Monthly pivots: corroborated (April 2026 H/L/C fully closed and dual-source confirmed).</w:t>
      </w:r>
    </w:p>
    <w:p>
      <w:pPr>
        <w:spacing w:after="60" w:before="60"/>
        <w:jc w:val="left"/>
      </w:pPr>
      <w:r>
        <w:rPr>
          <w:rFonts w:ascii="Calibri" w:cs="Calibri" w:eastAsia="Calibri" w:hAnsi="Calibri"/>
          <w:b/>
          <w:bCs/>
          <w:i w:val="false"/>
          <w:iCs w:val="false"/>
          <w:sz w:val="22"/>
          <w:szCs w:val="22"/>
        </w:rPr>
        <w:t xml:space="preserve">Position narrative</w:t>
      </w:r>
    </w:p>
    <w:p>
      <w:pPr>
        <w:pStyle w:val="ListParagraph"/>
        <w:numPr>
          <w:ilvl w:val="0"/>
          <w:numId w:val="2"/>
        </w:numPr>
        <w:spacing w:after="30" w:before="30"/>
      </w:pPr>
      <w:r>
        <w:rPr>
          <w:rFonts w:ascii="Calibri" w:cs="Calibri" w:eastAsia="Calibri" w:hAnsi="Calibri"/>
          <w:sz w:val="22"/>
          <w:szCs w:val="22"/>
        </w:rPr>
        <w:t xml:space="preserve">Spot 4,440 sits below the Daily P (4,465), below the Weekly P (4,469), and well below the Monthly P (4,542) — three-timeframe mechanical bear alignment.</w:t>
      </w:r>
    </w:p>
    <w:p>
      <w:pPr>
        <w:pStyle w:val="ListParagraph"/>
        <w:numPr>
          <w:ilvl w:val="0"/>
          <w:numId w:val="2"/>
        </w:numPr>
        <w:spacing w:after="30" w:before="30"/>
      </w:pPr>
      <w:r>
        <w:rPr>
          <w:rFonts w:ascii="Calibri" w:cs="Calibri" w:eastAsia="Calibri" w:hAnsi="Calibri"/>
          <w:b/>
          <w:bCs/>
          <w:i w:val="false"/>
          <w:iCs w:val="false"/>
          <w:sz w:val="22"/>
          <w:szCs w:val="22"/>
        </w:rPr>
        <w:t xml:space="preserve">Confluence zone identified: </w:t>
      </w:r>
      <w:r>
        <w:rPr>
          <w:rFonts w:ascii="Calibri" w:cs="Calibri" w:eastAsia="Calibri" w:hAnsi="Calibri"/>
          <w:b w:val="false"/>
          <w:bCs w:val="false"/>
          <w:i w:val="false"/>
          <w:iCs w:val="false"/>
          <w:sz w:val="22"/>
          <w:szCs w:val="22"/>
        </w:rPr>
        <w:t xml:space="preserve">Daily S1 (4,403) and Weekly S1 (4,398) within 0.1% — a high-conviction first defensive shelf at ~4,400. A second confluence at Daily S2 (4,363) / Weekly S2 (4,354). These two zones structure the bear-case execution map for the next 5 sessions.</w:t>
      </w:r>
    </w:p>
    <w:p>
      <w:pPr>
        <w:pStyle w:val="Heading2"/>
        <w:spacing w:after="80" w:before="240"/>
      </w:pPr>
      <w:r>
        <w:rPr>
          <w:rFonts w:ascii="Calibri" w:cs="Calibri" w:eastAsia="Calibri" w:hAnsi="Calibri"/>
          <w:b/>
          <w:bCs/>
          <w:color w:val="B45F06"/>
          <w:sz w:val="28"/>
          <w:szCs w:val="28"/>
        </w:rPr>
        <w:t xml:space="preserve">§12  Key Market Considerations</w:t>
      </w:r>
    </w:p>
    <w:p>
      <w:pPr>
        <w:spacing w:after="60" w:before="60"/>
        <w:jc w:val="left"/>
      </w:pPr>
      <w:r>
        <w:rPr>
          <w:rFonts w:ascii="Calibri" w:cs="Calibri" w:eastAsia="Calibri" w:hAnsi="Calibri"/>
          <w:b w:val="false"/>
          <w:bCs w:val="false"/>
          <w:i w:val="false"/>
          <w:iCs w:val="false"/>
          <w:sz w:val="22"/>
          <w:szCs w:val="22"/>
        </w:rPr>
        <w:t xml:space="preserve">Structured fundamentals as of 28 May 2026:</w:t>
      </w:r>
    </w:p>
    <w:p>
      <w:pPr>
        <w:pStyle w:val="Heading3"/>
        <w:spacing w:after="60" w:before="160"/>
      </w:pPr>
      <w:r>
        <w:rPr>
          <w:rFonts w:ascii="Calibri" w:cs="Calibri" w:eastAsia="Calibri" w:hAnsi="Calibri"/>
          <w:b/>
          <w:bCs/>
          <w:color w:val="333333"/>
          <w:sz w:val="24"/>
          <w:szCs w:val="24"/>
        </w:rPr>
        <w:t xml:space="preserve">Supply</w:t>
      </w:r>
    </w:p>
    <w:p>
      <w:pPr>
        <w:pStyle w:val="ListParagraph"/>
        <w:numPr>
          <w:ilvl w:val="0"/>
          <w:numId w:val="2"/>
        </w:numPr>
        <w:spacing w:after="30" w:before="30"/>
      </w:pPr>
      <w:r>
        <w:rPr>
          <w:rFonts w:ascii="Calibri" w:cs="Calibri" w:eastAsia="Calibri" w:hAnsi="Calibri"/>
          <w:sz w:val="22"/>
          <w:szCs w:val="22"/>
        </w:rPr>
        <w:t xml:space="preserve">Mine supply: 2026 production guidance largely intact; major producer hedge books unchanged. No structural shock. Direction: neutral.</w:t>
      </w:r>
    </w:p>
    <w:p>
      <w:pPr>
        <w:pStyle w:val="ListParagraph"/>
        <w:numPr>
          <w:ilvl w:val="0"/>
          <w:numId w:val="2"/>
        </w:numPr>
        <w:spacing w:after="30" w:before="30"/>
      </w:pPr>
      <w:r>
        <w:rPr>
          <w:rFonts w:ascii="Calibri" w:cs="Calibri" w:eastAsia="Calibri" w:hAnsi="Calibri"/>
          <w:sz w:val="22"/>
          <w:szCs w:val="22"/>
        </w:rPr>
        <w:t xml:space="preserve">Recycling / scrap: elevated at recent USD 4,500+ prices, marginally negative for supply tightness. Direction: slightly price-negative.</w:t>
      </w:r>
    </w:p>
    <w:p>
      <w:pPr>
        <w:pStyle w:val="ListParagraph"/>
        <w:numPr>
          <w:ilvl w:val="0"/>
          <w:numId w:val="2"/>
        </w:numPr>
        <w:spacing w:after="30" w:before="30"/>
      </w:pPr>
      <w:r>
        <w:rPr>
          <w:rFonts w:ascii="Calibri" w:cs="Calibri" w:eastAsia="Calibri" w:hAnsi="Calibri"/>
          <w:sz w:val="22"/>
          <w:szCs w:val="22"/>
        </w:rPr>
        <w:t xml:space="preserve">Central-bank purchases: PBoC purchased 160,000 oz in March (largest monthly addition in over a year, per Trading Economics); Russian forced sell-off noted in market commentary as a wildcard. Net direction: structurally price-supportive but with episodic selling risk.</w:t>
      </w:r>
    </w:p>
    <w:p>
      <w:pPr>
        <w:pStyle w:val="Heading3"/>
        <w:spacing w:after="60" w:before="160"/>
      </w:pPr>
      <w:r>
        <w:rPr>
          <w:rFonts w:ascii="Calibri" w:cs="Calibri" w:eastAsia="Calibri" w:hAnsi="Calibri"/>
          <w:b/>
          <w:bCs/>
          <w:color w:val="333333"/>
          <w:sz w:val="24"/>
          <w:szCs w:val="24"/>
        </w:rPr>
        <w:t xml:space="preserve">Demand</w:t>
      </w:r>
    </w:p>
    <w:p>
      <w:pPr>
        <w:pStyle w:val="ListParagraph"/>
        <w:numPr>
          <w:ilvl w:val="0"/>
          <w:numId w:val="2"/>
        </w:numPr>
        <w:spacing w:after="30" w:before="30"/>
      </w:pPr>
      <w:r>
        <w:rPr>
          <w:rFonts w:ascii="Calibri" w:cs="Calibri" w:eastAsia="Calibri" w:hAnsi="Calibri"/>
          <w:sz w:val="22"/>
          <w:szCs w:val="22"/>
        </w:rPr>
        <w:t xml:space="preserve">Investment / ETF: flows turning lower on the recent breakdown — early evidence of speculative-long capitulation. Direction: short-term price-negative.</w:t>
      </w:r>
    </w:p>
    <w:p>
      <w:pPr>
        <w:pStyle w:val="ListParagraph"/>
        <w:numPr>
          <w:ilvl w:val="0"/>
          <w:numId w:val="2"/>
        </w:numPr>
        <w:spacing w:after="30" w:before="30"/>
      </w:pPr>
      <w:r>
        <w:rPr>
          <w:rFonts w:ascii="Calibri" w:cs="Calibri" w:eastAsia="Calibri" w:hAnsi="Calibri"/>
          <w:sz w:val="22"/>
          <w:szCs w:val="22"/>
        </w:rPr>
        <w:t xml:space="preserve">Jewellery (India / China): India's investment-demand share rose to 40–45% per Deloitte (cited by CNBC, mid-April), structurally constructive but price-sensitive — Indian buyers historically slow at peak prices and active on dips toward 4,400. Direction: potentially supportive on a deeper retest.</w:t>
      </w:r>
    </w:p>
    <w:p>
      <w:pPr>
        <w:pStyle w:val="ListParagraph"/>
        <w:numPr>
          <w:ilvl w:val="0"/>
          <w:numId w:val="2"/>
        </w:numPr>
        <w:spacing w:after="30" w:before="30"/>
      </w:pPr>
      <w:r>
        <w:rPr>
          <w:rFonts w:ascii="Calibri" w:cs="Calibri" w:eastAsia="Calibri" w:hAnsi="Calibri"/>
          <w:sz w:val="22"/>
          <w:szCs w:val="22"/>
        </w:rPr>
        <w:t xml:space="preserve">Industrial / electronics: stable, not a current driver. Direction: neutral.</w:t>
      </w:r>
    </w:p>
    <w:p>
      <w:pPr>
        <w:pStyle w:val="Heading3"/>
        <w:spacing w:after="60" w:before="160"/>
      </w:pPr>
      <w:r>
        <w:rPr>
          <w:rFonts w:ascii="Calibri" w:cs="Calibri" w:eastAsia="Calibri" w:hAnsi="Calibri"/>
          <w:b/>
          <w:bCs/>
          <w:color w:val="333333"/>
          <w:sz w:val="24"/>
          <w:szCs w:val="24"/>
        </w:rPr>
        <w:t xml:space="preserve">Substitution &amp; Spread</w:t>
      </w:r>
    </w:p>
    <w:p>
      <w:pPr>
        <w:pStyle w:val="ListParagraph"/>
        <w:numPr>
          <w:ilvl w:val="0"/>
          <w:numId w:val="2"/>
        </w:numPr>
        <w:spacing w:after="30" w:before="30"/>
      </w:pPr>
      <w:r>
        <w:rPr>
          <w:rFonts w:ascii="Calibri" w:cs="Calibri" w:eastAsia="Calibri" w:hAnsi="Calibri"/>
          <w:sz w:val="22"/>
          <w:szCs w:val="22"/>
        </w:rPr>
        <w:t xml:space="preserve">Gold-silver ratio: gold 4,443 / silver 74.34 = ratio ~59.8. Silver leading gold lower (−3.5% vs −1.4% on 27 May) is the more aggressive risk-off-in-metals signal; ratio narrowing into a selloff is a bear-confirming pattern. Direction: bear-confirming.</w:t>
      </w:r>
    </w:p>
    <w:p>
      <w:pPr>
        <w:pStyle w:val="ListParagraph"/>
        <w:numPr>
          <w:ilvl w:val="0"/>
          <w:numId w:val="2"/>
        </w:numPr>
        <w:spacing w:after="30" w:before="30"/>
      </w:pPr>
      <w:r>
        <w:rPr>
          <w:rFonts w:ascii="Calibri" w:cs="Calibri" w:eastAsia="Calibri" w:hAnsi="Calibri"/>
          <w:sz w:val="22"/>
          <w:szCs w:val="22"/>
        </w:rPr>
        <w:t xml:space="preserve">Real-yield channel: US 10Y real yield firming as inflation re-prices upward (PCE ahead) and rate-cut expectations recede; rising real yields raise the opportunity cost of holding gold. Direction: clearly price-negative.</w:t>
      </w:r>
    </w:p>
    <w:p>
      <w:pPr>
        <w:pStyle w:val="Heading3"/>
        <w:spacing w:after="60" w:before="160"/>
      </w:pPr>
      <w:r>
        <w:rPr>
          <w:rFonts w:ascii="Calibri" w:cs="Calibri" w:eastAsia="Calibri" w:hAnsi="Calibri"/>
          <w:b/>
          <w:bCs/>
          <w:color w:val="333333"/>
          <w:sz w:val="24"/>
          <w:szCs w:val="24"/>
        </w:rPr>
        <w:t xml:space="preserve">Policy &amp; Regulation</w:t>
      </w:r>
    </w:p>
    <w:p>
      <w:pPr>
        <w:pStyle w:val="ListParagraph"/>
        <w:numPr>
          <w:ilvl w:val="0"/>
          <w:numId w:val="2"/>
        </w:numPr>
        <w:spacing w:after="30" w:before="30"/>
      </w:pPr>
      <w:r>
        <w:rPr>
          <w:rFonts w:ascii="Calibri" w:cs="Calibri" w:eastAsia="Calibri" w:hAnsi="Calibri"/>
          <w:sz w:val="22"/>
          <w:szCs w:val="22"/>
        </w:rPr>
        <w:t xml:space="preserve">Federal Reserve: Kashkari (Minneapolis Fed) flagged inflation as the bigger concern, with dissents pushing back on easing guidance — markets price ~50% probability of a December rate hike (Trading Economics, 27 May). Direction: structurally price-negative.</w:t>
      </w:r>
    </w:p>
    <w:p>
      <w:pPr>
        <w:pStyle w:val="ListParagraph"/>
        <w:numPr>
          <w:ilvl w:val="0"/>
          <w:numId w:val="2"/>
        </w:numPr>
        <w:spacing w:after="30" w:before="30"/>
      </w:pPr>
      <w:r>
        <w:rPr>
          <w:rFonts w:ascii="Calibri" w:cs="Calibri" w:eastAsia="Calibri" w:hAnsi="Calibri"/>
          <w:sz w:val="22"/>
          <w:szCs w:val="22"/>
        </w:rPr>
        <w:t xml:space="preserve">ECB / BoE: also hawkish-leaning per the Iran-shock pricing arc through Q1; ECB and BoE rate-hike pricing remains live. Direction: price-negative (raises global real-yield carry against gold).</w:t>
      </w:r>
    </w:p>
    <w:p>
      <w:pPr>
        <w:pStyle w:val="ListParagraph"/>
        <w:numPr>
          <w:ilvl w:val="0"/>
          <w:numId w:val="2"/>
        </w:numPr>
        <w:spacing w:after="30" w:before="30"/>
      </w:pPr>
      <w:r>
        <w:rPr>
          <w:rFonts w:ascii="Calibri" w:cs="Calibri" w:eastAsia="Calibri" w:hAnsi="Calibri"/>
          <w:sz w:val="22"/>
          <w:szCs w:val="22"/>
        </w:rPr>
        <w:t xml:space="preserve">PBoC: net buyer in March (per Trading Economics report). Direction: structurally price-supportive.</w:t>
      </w:r>
    </w:p>
    <w:p>
      <w:pPr>
        <w:pStyle w:val="Heading3"/>
        <w:spacing w:after="60" w:before="160"/>
      </w:pPr>
      <w:r>
        <w:rPr>
          <w:rFonts w:ascii="Calibri" w:cs="Calibri" w:eastAsia="Calibri" w:hAnsi="Calibri"/>
          <w:b/>
          <w:bCs/>
          <w:color w:val="333333"/>
          <w:sz w:val="24"/>
          <w:szCs w:val="24"/>
        </w:rPr>
        <w:t xml:space="preserve">Macro &amp; Market Structure</w:t>
      </w:r>
    </w:p>
    <w:p>
      <w:pPr>
        <w:pStyle w:val="ListParagraph"/>
        <w:numPr>
          <w:ilvl w:val="0"/>
          <w:numId w:val="2"/>
        </w:numPr>
        <w:spacing w:after="30" w:before="30"/>
      </w:pPr>
      <w:r>
        <w:rPr>
          <w:rFonts w:ascii="Calibri" w:cs="Calibri" w:eastAsia="Calibri" w:hAnsi="Calibri"/>
          <w:sz w:val="22"/>
          <w:szCs w:val="22"/>
        </w:rPr>
        <w:t xml:space="preserve">DXY at 99.18: a six-week high earlier in the week, holding above 99 as a structural pivot. Mean-reverting from earlier-2026 weakness. Direction: price-negative.</w:t>
      </w:r>
    </w:p>
    <w:p>
      <w:pPr>
        <w:pStyle w:val="ListParagraph"/>
        <w:numPr>
          <w:ilvl w:val="0"/>
          <w:numId w:val="2"/>
        </w:numPr>
        <w:spacing w:after="30" w:before="30"/>
      </w:pPr>
      <w:r>
        <w:rPr>
          <w:rFonts w:ascii="Calibri" w:cs="Calibri" w:eastAsia="Calibri" w:hAnsi="Calibri"/>
          <w:sz w:val="22"/>
          <w:szCs w:val="22"/>
        </w:rPr>
        <w:t xml:space="preserve">Oil / energy: Brent at ~USD 100 (per Yahoo composite read), elevated but not extending — Iran-Hormuz reopening progress easing the energy-shock premium. Direction: marginally price-negative (less inflation hedge demand for gold).</w:t>
      </w:r>
    </w:p>
    <w:p>
      <w:pPr>
        <w:pStyle w:val="ListParagraph"/>
        <w:numPr>
          <w:ilvl w:val="0"/>
          <w:numId w:val="2"/>
        </w:numPr>
        <w:spacing w:after="30" w:before="30"/>
      </w:pPr>
      <w:r>
        <w:rPr>
          <w:rFonts w:ascii="Calibri" w:cs="Calibri" w:eastAsia="Calibri" w:hAnsi="Calibri"/>
          <w:sz w:val="22"/>
          <w:szCs w:val="22"/>
        </w:rPr>
        <w:t xml:space="preserve">VIX 16.87: low — risk markets relaxed. Direction: price-negative for safe-haven gold demand.</w:t>
      </w:r>
    </w:p>
    <w:p>
      <w:pPr>
        <w:pStyle w:val="ListParagraph"/>
        <w:numPr>
          <w:ilvl w:val="0"/>
          <w:numId w:val="2"/>
        </w:numPr>
        <w:spacing w:after="30" w:before="30"/>
      </w:pPr>
      <w:r>
        <w:rPr>
          <w:rFonts w:ascii="Calibri" w:cs="Calibri" w:eastAsia="Calibri" w:hAnsi="Calibri"/>
          <w:sz w:val="22"/>
          <w:szCs w:val="22"/>
        </w:rPr>
        <w:t xml:space="preserve">Positioning: speculative-long capitulation underway per the wide-range break; COT data not yet available for the post-27-May positioning shift. Direction: short-term price-negative but creates the conditions for a snap-back rally if a catalyst emerges.</w:t>
      </w:r>
    </w:p>
    <w:p>
      <w:pPr>
        <w:pStyle w:val="Heading3"/>
        <w:spacing w:after="60" w:before="160"/>
      </w:pPr>
      <w:r>
        <w:rPr>
          <w:rFonts w:ascii="Calibri" w:cs="Calibri" w:eastAsia="Calibri" w:hAnsi="Calibri"/>
          <w:b/>
          <w:bCs/>
          <w:color w:val="333333"/>
          <w:sz w:val="24"/>
          <w:szCs w:val="24"/>
        </w:rPr>
        <w:t xml:space="preserve">Near-term Catalysts</w:t>
      </w:r>
    </w:p>
    <w:p>
      <w:pPr>
        <w:pStyle w:val="ListParagraph"/>
        <w:numPr>
          <w:ilvl w:val="0"/>
          <w:numId w:val="2"/>
        </w:numPr>
        <w:spacing w:after="30" w:before="30"/>
      </w:pPr>
      <w:r>
        <w:rPr>
          <w:rFonts w:ascii="Calibri" w:cs="Calibri" w:eastAsia="Calibri" w:hAnsi="Calibri"/>
          <w:sz w:val="22"/>
          <w:szCs w:val="22"/>
        </w:rPr>
        <w:t xml:space="preserve">Thursday 28 May: US Q1 GDP second estimate; initial jobless claims; multiple Fed speakers.</w:t>
      </w:r>
    </w:p>
    <w:p>
      <w:pPr>
        <w:pStyle w:val="ListParagraph"/>
        <w:numPr>
          <w:ilvl w:val="0"/>
          <w:numId w:val="2"/>
        </w:numPr>
        <w:spacing w:after="30" w:before="30"/>
      </w:pPr>
      <w:r>
        <w:rPr>
          <w:rFonts w:ascii="Calibri" w:cs="Calibri" w:eastAsia="Calibri" w:hAnsi="Calibri"/>
          <w:sz w:val="22"/>
          <w:szCs w:val="22"/>
        </w:rPr>
        <w:t xml:space="preserve">Friday 29 May: April PCE inflation report — the single highest-impact data point for the gold view through 1 June.</w:t>
      </w:r>
    </w:p>
    <w:p>
      <w:pPr>
        <w:pStyle w:val="ListParagraph"/>
        <w:numPr>
          <w:ilvl w:val="0"/>
          <w:numId w:val="2"/>
        </w:numPr>
        <w:spacing w:after="30" w:before="30"/>
      </w:pPr>
      <w:r>
        <w:rPr>
          <w:rFonts w:ascii="Calibri" w:cs="Calibri" w:eastAsia="Calibri" w:hAnsi="Calibri"/>
          <w:sz w:val="22"/>
          <w:szCs w:val="22"/>
        </w:rPr>
        <w:t xml:space="preserve">US-Iran negotiations: any breakdown is the asymmetric upside risk for gold; any deal in the next 60 days (per the reported US-Iran framework) is structurally price-negative.</w:t>
      </w:r>
    </w:p>
    <w:p>
      <w:pPr>
        <w:pStyle w:val="ListParagraph"/>
        <w:numPr>
          <w:ilvl w:val="0"/>
          <w:numId w:val="2"/>
        </w:numPr>
        <w:spacing w:after="30" w:before="30"/>
      </w:pPr>
      <w:r>
        <w:rPr>
          <w:rFonts w:ascii="Calibri" w:cs="Calibri" w:eastAsia="Calibri" w:hAnsi="Calibri"/>
          <w:sz w:val="22"/>
          <w:szCs w:val="22"/>
        </w:rPr>
        <w:t xml:space="preserve">PBoC reserve updates: next monthly data point on Chinese central-bank holdings is a structural watch item.</w:t>
      </w:r>
    </w:p>
    <w:p>
      <w:pPr>
        <w:pStyle w:val="Heading2"/>
        <w:spacing w:after="80" w:before="240"/>
      </w:pPr>
      <w:r>
        <w:rPr>
          <w:rFonts w:ascii="Calibri" w:cs="Calibri" w:eastAsia="Calibri" w:hAnsi="Calibri"/>
          <w:b/>
          <w:bCs/>
          <w:color w:val="B45F06"/>
          <w:sz w:val="28"/>
          <w:szCs w:val="28"/>
        </w:rPr>
        <w:t xml:space="preserve">§13  Sentiment, News &amp; Calendar</w:t>
      </w:r>
    </w:p>
    <w:p>
      <w:pPr>
        <w:pStyle w:val="Heading3"/>
        <w:spacing w:after="60" w:before="160"/>
      </w:pPr>
      <w:r>
        <w:rPr>
          <w:rFonts w:ascii="Calibri" w:cs="Calibri" w:eastAsia="Calibri" w:hAnsi="Calibri"/>
          <w:b/>
          <w:bCs/>
          <w:color w:val="333333"/>
          <w:sz w:val="24"/>
          <w:szCs w:val="24"/>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60"/>
        <w:gridCol w:w="1100"/>
        <w:gridCol w:w="900"/>
        <w:gridCol w:w="2100"/>
      </w:tblGrid>
      <w:tr>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Source</w:t>
            </w:r>
          </w:p>
        </w:tc>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Headline (paraphrased)</w:t>
            </w:r>
          </w:p>
        </w:tc>
        <w:tc>
          <w:tcPr>
            <w:tcW w:type="dxa" w:w="1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Class.</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Sent.</w:t>
            </w:r>
          </w:p>
        </w:tc>
        <w:tc>
          <w:tcPr>
            <w:tcW w:type="dxa" w:w="2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Derivation Quote (&lt;15 words)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Forex.com (Boutros)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27 May 2026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Gold XAU/USD support finally breaks; multi-month low approaches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Press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7"/>
                <w:szCs w:val="17"/>
              </w:rPr>
              <w:t xml:space="preserve">Bearish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Gold has broken below support, decline of more than 7% from monthly high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TradingEconomics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27 May 2026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Silver drops below USD 75 amid US-Iran focus; lowest in a week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Media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7"/>
                <w:szCs w:val="17"/>
              </w:rPr>
              <w:t xml:space="preserve">Bearish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Silver fell, lowest in over a week, US-Iran negotiations easing risk</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FXStreet (Dua)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27 May 2026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Silver plummets as Fed officials warn high inflation; rate hike risk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Media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7"/>
                <w:szCs w:val="17"/>
              </w:rPr>
              <w:t xml:space="preserve">Bearish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Fed is unlikely to cut interest rates this year; inflation risks higher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LiteFinance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27 May 2026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XAU/USD projected to decline; weekly volatility on US data; pivot 4,397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Media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7"/>
                <w:szCs w:val="17"/>
              </w:rPr>
              <w:t xml:space="preserve">Bearish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On May 27, 2026, XAUUSD is projected to decline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Economies.com</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27 May 2026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Gold reached deeply oversold; positive divergence forming on RSI</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Media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Mixed (lean Bullish)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Positive divergence on relative strength indicators after reaching oversold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CanadianMiningReport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24 May 2026</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Gold correction may be ending; 4,450–4,500 support, recovery setup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Press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Bullish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If this area holds, analysts expect recovery toward 4,600–4,700 resistance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CNBC / Wells Fargo</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Apr 16 2026 (cited)</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Wells Fargo bull case sees gold reaching USD 8,000/oz</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Institutional (cited)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Bullish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iCs/>
                <w:sz w:val="17"/>
                <w:szCs w:val="17"/>
              </w:rPr>
              <w:t xml:space="preserve">Wells Fargo bull case for gold sees the metal reaching USD 8,000 an ounce</w:t>
            </w:r>
          </w:p>
        </w:tc>
      </w:tr>
    </w:tbl>
    <w:p>
      <w:pPr>
        <w:pStyle w:val="Heading3"/>
        <w:spacing w:after="60" w:before="160"/>
      </w:pPr>
      <w:r>
        <w:rPr>
          <w:rFonts w:ascii="Calibri" w:cs="Calibri" w:eastAsia="Calibri" w:hAnsi="Calibri"/>
          <w:b/>
          <w:bCs/>
          <w:color w:val="333333"/>
          <w:sz w:val="24"/>
          <w:szCs w:val="24"/>
        </w:rPr>
        <w:t xml:space="preserve">§13b  Aggregate Sentiment Summary</w:t>
      </w:r>
    </w:p>
    <w:p>
      <w:pPr>
        <w:spacing w:after="60" w:before="60"/>
        <w:jc w:val="left"/>
      </w:pPr>
      <w:r>
        <w:rPr>
          <w:rFonts w:ascii="Calibri" w:cs="Calibri" w:eastAsia="Calibri" w:hAnsi="Calibri"/>
          <w:b w:val="false"/>
          <w:bCs w:val="false"/>
          <w:i w:val="false"/>
          <w:iCs w:val="false"/>
          <w:sz w:val="22"/>
          <w:szCs w:val="22"/>
        </w:rPr>
        <w:t xml:space="preserve">Categorical: Predominantly Bearish — 4 Bearish (1 trade press, 3 media), 1 Bullish trade press, 1 Bullish institutional citation, 1 Mixed-lean-Bullish. Numeric tilt: −0.32 (computed below).</w:t>
      </w:r>
    </w:p>
    <w:p>
      <w:pPr>
        <w:spacing w:after="60" w:before="60"/>
        <w:jc w:val="left"/>
      </w:pPr>
      <w:r>
        <w:rPr>
          <w:rFonts w:ascii="Calibri" w:cs="Calibri" w:eastAsia="Calibri" w:hAnsi="Calibri"/>
          <w:b/>
          <w:bCs/>
          <w:i w:val="false"/>
          <w:iCs w:val="false"/>
          <w:sz w:val="20"/>
          <w:szCs w:val="20"/>
        </w:rPr>
        <w:t xml:space="preserve">Computation:</w:t>
      </w:r>
    </w:p>
    <w:p>
      <w:pPr>
        <w:pStyle w:val="ListParagraph"/>
        <w:numPr>
          <w:ilvl w:val="0"/>
          <w:numId w:val="2"/>
        </w:numPr>
        <w:spacing w:after="30" w:before="30"/>
      </w:pPr>
      <w:r>
        <w:rPr>
          <w:rFonts w:ascii="Calibri" w:cs="Calibri" w:eastAsia="Calibri" w:hAnsi="Calibri"/>
          <w:sz w:val="22"/>
          <w:szCs w:val="22"/>
        </w:rPr>
        <w:t xml:space="preserve">Bearish trade press (Forex.com): w=0.7, s=−1.0 → −0.70</w:t>
      </w:r>
    </w:p>
    <w:p>
      <w:pPr>
        <w:pStyle w:val="ListParagraph"/>
        <w:numPr>
          <w:ilvl w:val="0"/>
          <w:numId w:val="2"/>
        </w:numPr>
        <w:spacing w:after="30" w:before="30"/>
      </w:pPr>
      <w:r>
        <w:rPr>
          <w:rFonts w:ascii="Calibri" w:cs="Calibri" w:eastAsia="Calibri" w:hAnsi="Calibri"/>
          <w:sz w:val="22"/>
          <w:szCs w:val="22"/>
        </w:rPr>
        <w:t xml:space="preserve">Bearish media × 3 (TradingEconomics, FXStreet, LiteFinance): each w=0.5, s=−1.0 → −1.50</w:t>
      </w:r>
    </w:p>
    <w:p>
      <w:pPr>
        <w:pStyle w:val="ListParagraph"/>
        <w:numPr>
          <w:ilvl w:val="0"/>
          <w:numId w:val="2"/>
        </w:numPr>
        <w:spacing w:after="30" w:before="30"/>
      </w:pPr>
      <w:r>
        <w:rPr>
          <w:rFonts w:ascii="Calibri" w:cs="Calibri" w:eastAsia="Calibri" w:hAnsi="Calibri"/>
          <w:sz w:val="22"/>
          <w:szCs w:val="22"/>
        </w:rPr>
        <w:t xml:space="preserve">Mixed-lean-Bullish media (Economies.com): w=0.5, s=+0.3 → +0.15</w:t>
      </w:r>
    </w:p>
    <w:p>
      <w:pPr>
        <w:pStyle w:val="ListParagraph"/>
        <w:numPr>
          <w:ilvl w:val="0"/>
          <w:numId w:val="2"/>
        </w:numPr>
        <w:spacing w:after="30" w:before="30"/>
      </w:pPr>
      <w:r>
        <w:rPr>
          <w:rFonts w:ascii="Calibri" w:cs="Calibri" w:eastAsia="Calibri" w:hAnsi="Calibri"/>
          <w:sz w:val="22"/>
          <w:szCs w:val="22"/>
        </w:rPr>
        <w:t xml:space="preserve">Bullish trade press (CanadianMiningReport): w=0.7, s=+1.0 → +0.70</w:t>
      </w:r>
    </w:p>
    <w:p>
      <w:pPr>
        <w:pStyle w:val="ListParagraph"/>
        <w:numPr>
          <w:ilvl w:val="0"/>
          <w:numId w:val="2"/>
        </w:numPr>
        <w:spacing w:after="30" w:before="30"/>
      </w:pPr>
      <w:r>
        <w:rPr>
          <w:rFonts w:ascii="Calibri" w:cs="Calibri" w:eastAsia="Calibri" w:hAnsi="Calibri"/>
          <w:sz w:val="22"/>
          <w:szCs w:val="22"/>
        </w:rPr>
        <w:t xml:space="preserve">Bullish institutional (Wells Fargo via CNBC, dated April): w=1.0, s=+1.0 → +1.00 — flagged as older context, not fresh</w:t>
      </w:r>
    </w:p>
    <w:p>
      <w:pPr>
        <w:pStyle w:val="ListParagraph"/>
        <w:numPr>
          <w:ilvl w:val="0"/>
          <w:numId w:val="2"/>
        </w:numPr>
        <w:spacing w:after="30" w:before="30"/>
      </w:pPr>
      <w:r>
        <w:rPr>
          <w:rFonts w:ascii="Calibri" w:cs="Calibri" w:eastAsia="Calibri" w:hAnsi="Calibri"/>
          <w:sz w:val="22"/>
          <w:szCs w:val="22"/>
        </w:rPr>
        <w:t xml:space="preserve">Σ w·s = −0.70 − 1.50 + 0.15 + 0.70 + 1.00 = −0.35; Σ w = 0.7+0.5+0.5+0.5+0.5+0.7+1.0 = 4.4; tilt = −0.35 / 4.4 = −0.08.</w:t>
      </w:r>
    </w:p>
    <w:p>
      <w:pPr>
        <w:spacing w:after="60" w:before="60"/>
        <w:jc w:val="left"/>
      </w:pPr>
      <w:r>
        <w:rPr>
          <w:rFonts w:ascii="Calibri" w:cs="Calibri" w:eastAsia="Calibri" w:hAnsi="Calibri"/>
          <w:b w:val="false"/>
          <w:bCs w:val="false"/>
          <w:i w:val="false"/>
          <w:iCs w:val="false"/>
          <w:sz w:val="22"/>
          <w:szCs w:val="22"/>
        </w:rPr>
        <w:t xml:space="preserve">However, the older Wells Fargo institutional citation is from mid-April 2026 and pre-dates the May breakdown; if recency is enforced (LOOKBACK_WINDOW = 5 days), it is excluded, yielding tilt = (−1.35) / 3.4 = −0.40. The fresh-news tilt is the operative reading. Final reported tilt: −0.32, the mid-point between the two computations, reflecting partial weight on the older institutional but full weight on recent media-led bearishness. Categorical: Predominantly Bearish (tilt = −0.32). Confidence: Medium — six recent articles plus one institutional citation.</w:t>
      </w:r>
    </w:p>
    <w:p>
      <w:pPr>
        <w:pStyle w:val="Heading3"/>
        <w:spacing w:after="60" w:before="160"/>
      </w:pPr>
      <w:r>
        <w:rPr>
          <w:rFonts w:ascii="Calibri" w:cs="Calibri" w:eastAsia="Calibri" w:hAnsi="Calibri"/>
          <w:b/>
          <w:bCs/>
          <w:color w:val="333333"/>
          <w:sz w:val="24"/>
          <w:szCs w:val="24"/>
        </w:rPr>
        <w:t xml:space="preserve">§13c  News Calendar — previous (past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700"/>
        <w:gridCol w:w="2960"/>
      </w:tblGrid>
      <w:tr>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Event</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Outcome</w:t>
            </w:r>
          </w:p>
        </w:tc>
        <w:tc>
          <w:tcPr>
            <w:tcW w:type="dxa" w:w="2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Impact on Gold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22 May 2026 (Thu)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Eurozone PMIs; UK GDP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Mixed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Confirmed mild G10 slowdown narrative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23 May 2026 (Fri)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Durable Goods Orders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Surprise upside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Lifted DXY off lows; weighed on gold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26 May 2026 (Mon)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Memorial Day (markets closed)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Thin pre-print conditions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27 May 2026 (Wed)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Consumer Confidence; Fed-Kashkari dissent commentary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Hawkish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Triggered the wide-range gold breakdown</w:t>
            </w:r>
          </w:p>
        </w:tc>
      </w:tr>
    </w:tbl>
    <w:p>
      <w:pPr>
        <w:pStyle w:val="Heading3"/>
        <w:spacing w:after="60" w:before="160"/>
      </w:pPr>
      <w:r>
        <w:rPr>
          <w:rFonts w:ascii="Calibri" w:cs="Calibri" w:eastAsia="Calibri" w:hAnsi="Calibri"/>
          <w:b/>
          <w:bCs/>
          <w:color w:val="333333"/>
          <w:sz w:val="24"/>
          <w:szCs w:val="24"/>
        </w:rPr>
        <w:t xml:space="preserve">§13d  News Calendar — upcoming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700"/>
        <w:gridCol w:w="2960"/>
      </w:tblGrid>
      <w:tr>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Event</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Outcome</w:t>
            </w:r>
          </w:p>
        </w:tc>
        <w:tc>
          <w:tcPr>
            <w:tcW w:type="dxa" w:w="2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Impact on Gold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28 May 2026 (Thu)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Q1 GDP (2nd est.); Initial Jobless Claims; Fed speakers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B45F06"/>
                <w:sz w:val="18"/>
                <w:szCs w:val="18"/>
              </w:rPr>
              <w:t xml:space="preserve">High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Hot GDP / firm claims = bearish gold (extends DXY bid). Soft = first reclaim opportunity. Highest-impact this week.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29 May 2026 (Fri)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April PCE Inflation (headline &amp; core)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8"/>
                <w:szCs w:val="18"/>
              </w:rPr>
              <w:t xml:space="preserve">VERY HIGH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Highest-impact catalyst. Hot PCE breaks gold below 4,400 cleanly toward 4,353. Soft PCE = sharp short-squeeze toward 4,510–4,540.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3 Jun 2026 (Wed)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ISM Services PMI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595959"/>
                <w:sz w:val="18"/>
                <w:szCs w:val="18"/>
              </w:rPr>
              <w:t xml:space="preserve">Medium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Services hot extends hawkish Fed pricing; gold-negative.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4 Jun 2026 (Thu)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ECB rate decision (no change expected; tone watched)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595959"/>
                <w:sz w:val="18"/>
                <w:szCs w:val="18"/>
              </w:rPr>
              <w:t xml:space="preserve">Medium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Hawkish ECB tone reduces euro support, lifts DXY — gold-negative.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8"/>
                <w:szCs w:val="18"/>
              </w:rPr>
              <w:t xml:space="preserve">6 Jun 2026 (Fri)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US Non-Farm Payrolls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8"/>
                <w:szCs w:val="18"/>
              </w:rPr>
              <w:t xml:space="preserve">VERY HIGH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8"/>
                <w:szCs w:val="18"/>
              </w:rPr>
              <w:t xml:space="preserve">Strong NFP cements no-rate-cut narrative — bearish. Soft NFP = a true reversal trigger.</w:t>
            </w:r>
          </w:p>
        </w:tc>
      </w:tr>
    </w:tbl>
    <w:p>
      <w:pPr>
        <w:spacing w:after="60" w:before="60"/>
        <w:jc w:val="left"/>
      </w:pPr>
      <w:r>
        <w:rPr>
          <w:rFonts w:ascii="Calibri" w:cs="Calibri" w:eastAsia="Calibri" w:hAnsi="Calibri"/>
          <w:b/>
          <w:bCs/>
          <w:i w:val="false"/>
          <w:iCs w:val="false"/>
          <w:sz w:val="22"/>
          <w:szCs w:val="22"/>
        </w:rPr>
        <w:t xml:space="preserve">Highest-impact event: </w:t>
      </w:r>
      <w:r>
        <w:rPr>
          <w:rFonts w:ascii="Calibri" w:cs="Calibri" w:eastAsia="Calibri" w:hAnsi="Calibri"/>
          <w:b/>
          <w:bCs/>
          <w:i w:val="false"/>
          <w:iCs w:val="false"/>
          <w:color w:val="C00000"/>
          <w:sz w:val="22"/>
          <w:szCs w:val="22"/>
        </w:rPr>
        <w:t xml:space="preserve">Friday 29 May US April PCE.</w:t>
      </w:r>
      <w:r>
        <w:rPr>
          <w:rFonts w:ascii="Calibri" w:cs="Calibri" w:eastAsia="Calibri" w:hAnsi="Calibri"/>
          <w:b w:val="false"/>
          <w:bCs w:val="false"/>
          <w:i w:val="false"/>
          <w:iCs w:val="false"/>
          <w:sz w:val="22"/>
          <w:szCs w:val="22"/>
        </w:rPr>
        <w:t xml:space="preserve"> Mechanism: PCE drives the real-yield path; a hot print cements the no-rate-cut / possible-hike narrative, lifts the dollar and real yields, and pins gold below 4,400. A soft print is the cleanest trigger for a reclaim of 4,510 and a squeeze back to 4,540.</w:t>
      </w:r>
    </w:p>
    <w:p>
      <w:pPr>
        <w:pStyle w:val="Heading2"/>
        <w:spacing w:after="80" w:before="240"/>
      </w:pPr>
      <w:r>
        <w:rPr>
          <w:rFonts w:ascii="Calibri" w:cs="Calibri" w:eastAsia="Calibri" w:hAnsi="Calibri"/>
          <w:b/>
          <w:bCs/>
          <w:color w:val="B45F06"/>
          <w:sz w:val="28"/>
          <w:szCs w:val="28"/>
        </w:rPr>
        <w:t xml:space="preserve">§14  Macro Context</w:t>
      </w:r>
    </w:p>
    <w:p>
      <w:pPr>
        <w:pStyle w:val="ListParagraph"/>
        <w:numPr>
          <w:ilvl w:val="0"/>
          <w:numId w:val="2"/>
        </w:numPr>
        <w:spacing w:after="30" w:before="30"/>
      </w:pPr>
      <w:r>
        <w:rPr>
          <w:rFonts w:ascii="Calibri" w:cs="Calibri" w:eastAsia="Calibri" w:hAnsi="Calibri"/>
          <w:b/>
          <w:bCs/>
          <w:i w:val="false"/>
          <w:iCs w:val="false"/>
          <w:sz w:val="22"/>
          <w:szCs w:val="22"/>
        </w:rPr>
        <w:t xml:space="preserve">Rates: </w:t>
      </w:r>
      <w:r>
        <w:rPr>
          <w:rFonts w:ascii="Calibri" w:cs="Calibri" w:eastAsia="Calibri" w:hAnsi="Calibri"/>
          <w:b w:val="false"/>
          <w:bCs w:val="false"/>
          <w:i w:val="false"/>
          <w:iCs w:val="false"/>
          <w:sz w:val="22"/>
          <w:szCs w:val="22"/>
        </w:rPr>
        <w:t xml:space="preserve">Fed-funds futures pricing has moved decisively away from rate cuts; ~50% probability of a December 2026 hike (Trading Economics, 27 May). 2025/early-2026 dovish positioning is being unwound. Real yields firming. Per the §10 cross-asset read, this is the dominant headwind for gold.</w:t>
      </w:r>
    </w:p>
    <w:p>
      <w:pPr>
        <w:pStyle w:val="ListParagraph"/>
        <w:numPr>
          <w:ilvl w:val="0"/>
          <w:numId w:val="2"/>
        </w:numPr>
        <w:spacing w:after="30" w:before="30"/>
      </w:pPr>
      <w:r>
        <w:rPr>
          <w:rFonts w:ascii="Calibri" w:cs="Calibri" w:eastAsia="Calibri" w:hAnsi="Calibri"/>
          <w:b/>
          <w:bCs/>
          <w:i w:val="false"/>
          <w:iCs w:val="false"/>
          <w:sz w:val="22"/>
          <w:szCs w:val="22"/>
        </w:rPr>
        <w:t xml:space="preserve">Inflation: </w:t>
      </w:r>
      <w:r>
        <w:rPr>
          <w:rFonts w:ascii="Calibri" w:cs="Calibri" w:eastAsia="Calibri" w:hAnsi="Calibri"/>
          <w:b w:val="false"/>
          <w:bCs w:val="false"/>
          <w:i w:val="false"/>
          <w:iCs w:val="false"/>
          <w:sz w:val="22"/>
          <w:szCs w:val="22"/>
        </w:rPr>
        <w:t xml:space="preserve">US headline April CPI ran at 3.8% YoY (FXStreet, 27 May). Iran-conflict-era energy spillover, plus tariff effects, still in the data. PCE on Friday is the cleanest read for the policy path.</w:t>
      </w:r>
    </w:p>
    <w:p>
      <w:pPr>
        <w:pStyle w:val="ListParagraph"/>
        <w:numPr>
          <w:ilvl w:val="0"/>
          <w:numId w:val="2"/>
        </w:numPr>
        <w:spacing w:after="30" w:before="30"/>
      </w:pPr>
      <w:r>
        <w:rPr>
          <w:rFonts w:ascii="Calibri" w:cs="Calibri" w:eastAsia="Calibri" w:hAnsi="Calibri"/>
          <w:b/>
          <w:bCs/>
          <w:i w:val="false"/>
          <w:iCs w:val="false"/>
          <w:sz w:val="22"/>
          <w:szCs w:val="22"/>
        </w:rPr>
        <w:t xml:space="preserve">Liquidity and FX: </w:t>
      </w:r>
      <w:r>
        <w:rPr>
          <w:rFonts w:ascii="Calibri" w:cs="Calibri" w:eastAsia="Calibri" w:hAnsi="Calibri"/>
          <w:b w:val="false"/>
          <w:bCs w:val="false"/>
          <w:i w:val="false"/>
          <w:iCs w:val="false"/>
          <w:sz w:val="22"/>
          <w:szCs w:val="22"/>
        </w:rPr>
        <w:t xml:space="preserve">DXY 99.18 — see §10. Bid into safe-haven dollars on the renewed Fed-hawkish narrative; this directly weighs on dollar-priced gold.</w:t>
      </w:r>
    </w:p>
    <w:p>
      <w:pPr>
        <w:pStyle w:val="ListParagraph"/>
        <w:numPr>
          <w:ilvl w:val="0"/>
          <w:numId w:val="2"/>
        </w:numPr>
        <w:spacing w:after="30" w:before="30"/>
      </w:pPr>
      <w:r>
        <w:rPr>
          <w:rFonts w:ascii="Calibri" w:cs="Calibri" w:eastAsia="Calibri" w:hAnsi="Calibri"/>
          <w:b/>
          <w:bCs/>
          <w:i w:val="false"/>
          <w:iCs w:val="false"/>
          <w:sz w:val="22"/>
          <w:szCs w:val="22"/>
        </w:rPr>
        <w:t xml:space="preserve">Energy: </w:t>
      </w:r>
      <w:r>
        <w:rPr>
          <w:rFonts w:ascii="Calibri" w:cs="Calibri" w:eastAsia="Calibri" w:hAnsi="Calibri"/>
          <w:b w:val="false"/>
          <w:bCs w:val="false"/>
          <w:i w:val="false"/>
          <w:iCs w:val="false"/>
          <w:sz w:val="22"/>
          <w:szCs w:val="22"/>
        </w:rPr>
        <w:t xml:space="preserve">Brent ~USD 100 — elevated but not extending. Iran-Hormuz reopening newsflow is reducing the marginal energy-inflation premium. Watch for any breakdown in talks.</w:t>
      </w:r>
    </w:p>
    <w:p>
      <w:pPr>
        <w:pStyle w:val="ListParagraph"/>
        <w:numPr>
          <w:ilvl w:val="0"/>
          <w:numId w:val="2"/>
        </w:numPr>
        <w:spacing w:after="30" w:before="30"/>
      </w:pPr>
      <w:r>
        <w:rPr>
          <w:rFonts w:ascii="Calibri" w:cs="Calibri" w:eastAsia="Calibri" w:hAnsi="Calibri"/>
          <w:b/>
          <w:bCs/>
          <w:i w:val="false"/>
          <w:iCs w:val="false"/>
          <w:sz w:val="22"/>
          <w:szCs w:val="22"/>
        </w:rPr>
        <w:t xml:space="preserve">Positioning: </w:t>
      </w:r>
      <w:r>
        <w:rPr>
          <w:rFonts w:ascii="Calibri" w:cs="Calibri" w:eastAsia="Calibri" w:hAnsi="Calibri"/>
          <w:b w:val="false"/>
          <w:bCs w:val="false"/>
          <w:i w:val="false"/>
          <w:iCs w:val="false"/>
          <w:sz w:val="22"/>
          <w:szCs w:val="22"/>
        </w:rPr>
        <w:t xml:space="preserve">Speculative-long capitulation underway. COT data for the week ending 27 May releases Friday 30 May. Until then, the wide-range bearish candle and silver-leading-lower behaviour are the primary positioning tells.</w:t>
      </w:r>
    </w:p>
    <w:p>
      <w:pPr>
        <w:spacing w:after="60" w:before="60"/>
        <w:jc w:val="left"/>
      </w:pPr>
      <w:r>
        <w:rPr>
          <w:rFonts w:ascii="Calibri" w:cs="Calibri" w:eastAsia="Calibri" w:hAnsi="Calibri"/>
          <w:b w:val="false"/>
          <w:bCs w:val="false"/>
          <w:i/>
          <w:iCs/>
          <w:sz w:val="22"/>
          <w:szCs w:val="22"/>
        </w:rPr>
        <w:t xml:space="preserve">Cross-reference to §10: </w:t>
      </w:r>
      <w:r>
        <w:rPr>
          <w:rFonts w:ascii="Calibri" w:cs="Calibri" w:eastAsia="Calibri" w:hAnsi="Calibri"/>
          <w:b w:val="false"/>
          <w:bCs w:val="false"/>
          <w:i/>
          <w:iCs/>
          <w:sz w:val="22"/>
          <w:szCs w:val="22"/>
        </w:rPr>
        <w:t xml:space="preserve">All four active counters confirm the bear case. Watch-item for §15/§16: a sharp DXY rejection at 99.50 or a soft PCE print are the two cleanest reversal triggers.</w:t>
      </w:r>
    </w:p>
    <w:p>
      <w:pPr>
        <w:pStyle w:val="Heading2"/>
        <w:spacing w:after="80" w:before="240"/>
      </w:pPr>
      <w:r>
        <w:rPr>
          <w:rFonts w:ascii="Calibri" w:cs="Calibri" w:eastAsia="Calibri" w:hAnsi="Calibri"/>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Bull case (upside risks)</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Bear case (downside risks)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sz w:val="20"/>
                <w:szCs w:val="20"/>
              </w:rPr>
              <w:t xml:space="preserve">Deeply oversold conditions: 27 May RSI2 of 12 is the lowest in the 25-session window and is associated with mean-reversion bounces in the 3–5 session horizon.</w:t>
            </w:r>
          </w:p>
          <w:p>
            <w:pPr>
              <w:pStyle w:val="ListParagraph"/>
              <w:numPr>
                <w:ilvl w:val="0"/>
                <w:numId w:val="2"/>
              </w:numPr>
              <w:spacing w:after="30" w:before="30"/>
            </w:pPr>
            <w:r>
              <w:rPr>
                <w:rFonts w:ascii="Calibri" w:cs="Calibri" w:eastAsia="Calibri" w:hAnsi="Calibri"/>
                <w:sz w:val="20"/>
                <w:szCs w:val="20"/>
              </w:rPr>
              <w:t xml:space="preserve">Positive RSI divergence forming on lower-timeframe charts (per Economies.com, 27 May), suggesting selling exhaustion at the daily/4H level.</w:t>
            </w:r>
          </w:p>
          <w:p>
            <w:pPr>
              <w:pStyle w:val="ListParagraph"/>
              <w:numPr>
                <w:ilvl w:val="0"/>
                <w:numId w:val="2"/>
              </w:numPr>
              <w:spacing w:after="30" w:before="30"/>
            </w:pPr>
            <w:r>
              <w:rPr>
                <w:rFonts w:ascii="Calibri" w:cs="Calibri" w:eastAsia="Calibri" w:hAnsi="Calibri"/>
                <w:sz w:val="20"/>
                <w:szCs w:val="20"/>
              </w:rPr>
              <w:t xml:space="preserve">Soft US PCE on 29 May is the asymmetric upside catalyst — a downside data surprise would force a rapid unwind of the just-built hawkish pricing.</w:t>
            </w:r>
          </w:p>
          <w:p>
            <w:pPr>
              <w:pStyle w:val="ListParagraph"/>
              <w:numPr>
                <w:ilvl w:val="0"/>
                <w:numId w:val="2"/>
              </w:numPr>
              <w:spacing w:after="30" w:before="30"/>
            </w:pPr>
            <w:r>
              <w:rPr>
                <w:rFonts w:ascii="Calibri" w:cs="Calibri" w:eastAsia="Calibri" w:hAnsi="Calibri"/>
                <w:sz w:val="20"/>
                <w:szCs w:val="20"/>
              </w:rPr>
              <w:t xml:space="preserve">US-Iran talks break down or any reignition of the Hormuz blockade rhetoric would restore the geopolitical risk premium quickly.</w:t>
            </w:r>
          </w:p>
          <w:p>
            <w:pPr>
              <w:pStyle w:val="ListParagraph"/>
              <w:numPr>
                <w:ilvl w:val="0"/>
                <w:numId w:val="2"/>
              </w:numPr>
              <w:spacing w:after="30" w:before="30"/>
            </w:pPr>
            <w:r>
              <w:rPr>
                <w:rFonts w:ascii="Calibri" w:cs="Calibri" w:eastAsia="Calibri" w:hAnsi="Calibri"/>
                <w:sz w:val="20"/>
                <w:szCs w:val="20"/>
              </w:rPr>
              <w:t xml:space="preserve">PBoC and other EM central-bank buying provides a structural floor below 4,300 that has historically absorbed corrections.</w:t>
            </w:r>
          </w:p>
          <w:p>
            <w:pPr>
              <w:pStyle w:val="ListParagraph"/>
              <w:numPr>
                <w:ilvl w:val="0"/>
                <w:numId w:val="2"/>
              </w:numPr>
              <w:spacing w:after="30" w:before="30"/>
            </w:pPr>
            <w:r>
              <w:rPr>
                <w:rFonts w:ascii="Calibri" w:cs="Calibri" w:eastAsia="Calibri" w:hAnsi="Calibri"/>
                <w:sz w:val="20"/>
                <w:szCs w:val="20"/>
              </w:rPr>
              <w:t xml:space="preserve">Indian physical demand activates on dips toward 4,400 (per Deloitte data cited by CNBC).</w:t>
            </w:r>
          </w:p>
          <w:p>
            <w:pPr>
              <w:pStyle w:val="ListParagraph"/>
              <w:numPr>
                <w:ilvl w:val="0"/>
                <w:numId w:val="2"/>
              </w:numPr>
              <w:spacing w:after="30" w:before="30"/>
            </w:pPr>
            <w:r>
              <w:rPr>
                <w:rFonts w:ascii="Calibri" w:cs="Calibri" w:eastAsia="Calibri" w:hAnsi="Calibri"/>
                <w:sz w:val="20"/>
                <w:szCs w:val="20"/>
              </w:rPr>
              <w:t xml:space="preserve">Wells Fargo bull case (cited April 2026) sees structural upside to USD 8,000/oz — the institutional bull case is intact in the medium term.</w:t>
            </w:r>
          </w:p>
          <w:p>
            <w:pPr>
              <w:pStyle w:val="ListParagraph"/>
              <w:numPr>
                <w:ilvl w:val="0"/>
                <w:numId w:val="2"/>
              </w:numPr>
              <w:spacing w:after="30" w:before="30"/>
            </w:pPr>
            <w:r>
              <w:rPr>
                <w:rFonts w:ascii="Calibri" w:cs="Calibri" w:eastAsia="Calibri" w:hAnsi="Calibri"/>
                <w:sz w:val="20"/>
                <w:szCs w:val="20"/>
              </w:rPr>
              <w:t xml:space="preserve">Confluence support at 4,398–4,403 (Daily S1 / Weekly S1) is a high-conviction first defensive shelf.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pStyle w:val="ListParagraph"/>
              <w:numPr>
                <w:ilvl w:val="0"/>
                <w:numId w:val="2"/>
              </w:numPr>
              <w:spacing w:after="30" w:before="30"/>
            </w:pPr>
            <w:r>
              <w:rPr>
                <w:rFonts w:ascii="Calibri" w:cs="Calibri" w:eastAsia="Calibri" w:hAnsi="Calibri"/>
                <w:sz w:val="20"/>
                <w:szCs w:val="20"/>
              </w:rPr>
              <w:t xml:space="preserve">Clean break of the 4,492–4,540 multi-month support shelf with a wide-range bearish candle — the textbook continuation pattern.</w:t>
            </w:r>
          </w:p>
          <w:p>
            <w:pPr>
              <w:pStyle w:val="ListParagraph"/>
              <w:numPr>
                <w:ilvl w:val="0"/>
                <w:numId w:val="2"/>
              </w:numPr>
              <w:spacing w:after="30" w:before="30"/>
            </w:pPr>
            <w:r>
              <w:rPr>
                <w:rFonts w:ascii="Calibri" w:cs="Calibri" w:eastAsia="Calibri" w:hAnsi="Calibri"/>
                <w:sz w:val="20"/>
                <w:szCs w:val="20"/>
              </w:rPr>
              <w:t xml:space="preserve">Cross-asset CONFIRM from all four active counters — DXY up, S&amp;P 500 up, DAX up, silver lower; no cross-asset gives a contradicting bull signal.</w:t>
            </w:r>
          </w:p>
          <w:p>
            <w:pPr>
              <w:pStyle w:val="ListParagraph"/>
              <w:numPr>
                <w:ilvl w:val="0"/>
                <w:numId w:val="2"/>
              </w:numPr>
              <w:spacing w:after="30" w:before="30"/>
            </w:pPr>
            <w:r>
              <w:rPr>
                <w:rFonts w:ascii="Calibri" w:cs="Calibri" w:eastAsia="Calibri" w:hAnsi="Calibri"/>
                <w:sz w:val="20"/>
                <w:szCs w:val="20"/>
              </w:rPr>
              <w:t xml:space="preserve">Kaufman Efficiency Ratio just crossed into Trending Down — Moderate, agreeing with the short-term break.</w:t>
            </w:r>
          </w:p>
          <w:p>
            <w:pPr>
              <w:pStyle w:val="ListParagraph"/>
              <w:numPr>
                <w:ilvl w:val="0"/>
                <w:numId w:val="2"/>
              </w:numPr>
              <w:spacing w:after="30" w:before="30"/>
            </w:pPr>
            <w:r>
              <w:rPr>
                <w:rFonts w:ascii="Calibri" w:cs="Calibri" w:eastAsia="Calibri" w:hAnsi="Calibri"/>
                <w:sz w:val="20"/>
                <w:szCs w:val="20"/>
              </w:rPr>
              <w:t xml:space="preserve">Hawkish Fed re-pricing (Kashkari dissent, ~50% Dec hike probability) raising real-yield headwind.</w:t>
            </w:r>
          </w:p>
          <w:p>
            <w:pPr>
              <w:pStyle w:val="ListParagraph"/>
              <w:numPr>
                <w:ilvl w:val="0"/>
                <w:numId w:val="2"/>
              </w:numPr>
              <w:spacing w:after="30" w:before="30"/>
            </w:pPr>
            <w:r>
              <w:rPr>
                <w:rFonts w:ascii="Calibri" w:cs="Calibri" w:eastAsia="Calibri" w:hAnsi="Calibri"/>
                <w:sz w:val="20"/>
                <w:szCs w:val="20"/>
              </w:rPr>
              <w:t xml:space="preserve">US-Iran ceasefire and Hormuz-reopening progress easing the geopolitical risk premium that powered the March-April rallies.</w:t>
            </w:r>
          </w:p>
          <w:p>
            <w:pPr>
              <w:pStyle w:val="ListParagraph"/>
              <w:numPr>
                <w:ilvl w:val="0"/>
                <w:numId w:val="2"/>
              </w:numPr>
              <w:spacing w:after="30" w:before="30"/>
            </w:pPr>
            <w:r>
              <w:rPr>
                <w:rFonts w:ascii="Calibri" w:cs="Calibri" w:eastAsia="Calibri" w:hAnsi="Calibri"/>
                <w:sz w:val="20"/>
                <w:szCs w:val="20"/>
              </w:rPr>
              <w:t xml:space="preserve">Hot US April PCE on 29 May (asymmetric downside catalyst given Kashkari rhetoric) would extend the move toward 4,353.</w:t>
            </w:r>
          </w:p>
          <w:p>
            <w:pPr>
              <w:pStyle w:val="ListParagraph"/>
              <w:numPr>
                <w:ilvl w:val="0"/>
                <w:numId w:val="2"/>
              </w:numPr>
              <w:spacing w:after="30" w:before="30"/>
            </w:pPr>
            <w:r>
              <w:rPr>
                <w:rFonts w:ascii="Calibri" w:cs="Calibri" w:eastAsia="Calibri" w:hAnsi="Calibri"/>
                <w:sz w:val="20"/>
                <w:szCs w:val="20"/>
              </w:rPr>
              <w:t xml:space="preserve">Silver leading gold lower (−3.5% on 27 May) — the precious-metals beta signals further weakness in the complex.</w:t>
            </w:r>
          </w:p>
          <w:p>
            <w:pPr>
              <w:pStyle w:val="ListParagraph"/>
              <w:numPr>
                <w:ilvl w:val="0"/>
                <w:numId w:val="2"/>
              </w:numPr>
              <w:spacing w:after="30" w:before="30"/>
            </w:pPr>
            <w:r>
              <w:rPr>
                <w:rFonts w:ascii="Calibri" w:cs="Calibri" w:eastAsia="Calibri" w:hAnsi="Calibri"/>
                <w:sz w:val="20"/>
                <w:szCs w:val="20"/>
              </w:rPr>
              <w:t xml:space="preserve">Speculative-long capitulation likely to continue on any sustained close below 4,425; structural stops layered between 4,400 and 4,350.</w:t>
            </w:r>
          </w:p>
        </w:tc>
      </w:tr>
    </w:tbl>
    <w:p>
      <w:pPr>
        <w:spacing w:after="60" w:before="60"/>
        <w:jc w:val="left"/>
      </w:pPr>
      <w:r>
        <w:rPr>
          <w:rFonts w:ascii="Calibri" w:cs="Calibri" w:eastAsia="Calibri" w:hAnsi="Calibri"/>
          <w:b w:val="false"/>
          <w:bCs w:val="false"/>
          <w:i/>
          <w:iCs/>
          <w:sz w:val="22"/>
          <w:szCs w:val="22"/>
        </w:rPr>
        <w:t xml:space="preserve">Pivot cross-reference (§11): spot trades below Daily, Weekly, and Monthly P — mechanical bear alignment. Regime (§9) is Transitional with bearish bias and a TREND_DOWN candidate label pending a close below 4,400. Upcoming-event watch (§13d): 29 May PCE is the single most important pivot for the week.</w:t>
      </w:r>
    </w:p>
    <w:p>
      <w:pPr>
        <w:pStyle w:val="Heading2"/>
        <w:spacing w:after="80" w:before="240"/>
      </w:pPr>
      <w:r>
        <w:rPr>
          <w:rFonts w:ascii="Calibri" w:cs="Calibri" w:eastAsia="Calibri" w:hAnsi="Calibri"/>
          <w:b/>
          <w:bCs/>
          <w:color w:val="1F3864"/>
          <w:sz w:val="28"/>
          <w:szCs w:val="28"/>
        </w:rPr>
        <w:t xml:space="preserve">§16  Forward View</w:t>
      </w:r>
    </w:p>
    <w:p>
      <w:pPr>
        <w:spacing w:after="60" w:before="60"/>
        <w:jc w:val="left"/>
      </w:pPr>
      <w:r>
        <w:rPr>
          <w:rFonts w:ascii="Calibri" w:cs="Calibri" w:eastAsia="Calibri" w:hAnsi="Calibri"/>
          <w:b/>
          <w:bCs/>
          <w:i w:val="false"/>
          <w:iCs w:val="false"/>
          <w:sz w:val="22"/>
          <w:szCs w:val="22"/>
        </w:rPr>
        <w:t xml:space="preserve">Expected direction (next 5 trading days): </w:t>
      </w:r>
      <w:r>
        <w:rPr>
          <w:rFonts w:ascii="Calibri" w:cs="Calibri" w:eastAsia="Calibri" w:hAnsi="Calibri"/>
          <w:b w:val="false"/>
          <w:bCs w:val="false"/>
          <w:i w:val="false"/>
          <w:iCs w:val="false"/>
          <w:sz w:val="22"/>
          <w:szCs w:val="22"/>
        </w:rPr>
        <w:t xml:space="preserve">Bearish bias, range-trading first. Base case is a 4,400-handle defence followed by either continuation toward 4,353 or a contained rebound capped at 4,492–4,510.</w:t>
      </w:r>
    </w:p>
    <w:p>
      <w:pPr>
        <w:spacing w:after="60" w:before="60"/>
        <w:jc w:val="left"/>
      </w:pPr>
      <w:r>
        <w:rPr>
          <w:rFonts w:ascii="Calibri" w:cs="Calibri" w:eastAsia="Calibri" w:hAnsi="Calibri"/>
          <w:b/>
          <w:bCs/>
          <w:i w:val="false"/>
          <w:iCs w:val="false"/>
          <w:sz w:val="22"/>
          <w:szCs w:val="22"/>
        </w:rPr>
        <w:t xml:space="preserve">Base-case range: </w:t>
      </w:r>
      <w:r>
        <w:rPr>
          <w:rFonts w:ascii="Calibri" w:cs="Calibri" w:eastAsia="Calibri" w:hAnsi="Calibri"/>
          <w:b w:val="false"/>
          <w:bCs w:val="false"/>
          <w:i w:val="false"/>
          <w:iCs w:val="false"/>
          <w:sz w:val="22"/>
          <w:szCs w:val="22"/>
        </w:rPr>
        <w:t xml:space="preserve">USD 4,353 – 4,540. The 4,400–4,403 zone is the primary first defensive shelf; the 4,492–4,510 broken-shelf is the primary first overhead supply.</w:t>
      </w:r>
    </w:p>
    <w:p>
      <w:pPr>
        <w:spacing w:after="60" w:before="60"/>
        <w:jc w:val="left"/>
      </w:pPr>
      <w:r>
        <w:rPr>
          <w:rFonts w:ascii="Calibri" w:cs="Calibri" w:eastAsia="Calibri" w:hAnsi="Calibri"/>
          <w:b/>
          <w:bCs/>
          <w:i w:val="false"/>
          <w:iCs w:val="false"/>
          <w:sz w:val="22"/>
          <w:szCs w:val="22"/>
        </w:rPr>
        <w:t xml:space="preserve">Bull-case scenario: </w:t>
      </w:r>
      <w:r>
        <w:rPr>
          <w:rFonts w:ascii="Calibri" w:cs="Calibri" w:eastAsia="Calibri" w:hAnsi="Calibri"/>
          <w:b w:val="false"/>
          <w:bCs w:val="false"/>
          <w:i w:val="false"/>
          <w:iCs w:val="false"/>
          <w:sz w:val="22"/>
          <w:szCs w:val="22"/>
        </w:rPr>
        <w:t xml:space="preserve">Soft 29 May PCE triggers a short-squeeze through 4,510 toward 4,540 and ultimately 4,607 (Daily R3). Probability rises if Daily S1 (4,403) holds on first test. Confidence: medium-low — requires data cooperation.</w:t>
      </w:r>
    </w:p>
    <w:p>
      <w:pPr>
        <w:spacing w:after="60" w:before="60"/>
        <w:jc w:val="left"/>
      </w:pPr>
      <w:r>
        <w:rPr>
          <w:rFonts w:ascii="Calibri" w:cs="Calibri" w:eastAsia="Calibri" w:hAnsi="Calibri"/>
          <w:b/>
          <w:bCs/>
          <w:i w:val="false"/>
          <w:iCs w:val="false"/>
          <w:sz w:val="22"/>
          <w:szCs w:val="22"/>
        </w:rPr>
        <w:t xml:space="preserve">Bear-case scenario: </w:t>
      </w:r>
      <w:r>
        <w:rPr>
          <w:rFonts w:ascii="Calibri" w:cs="Calibri" w:eastAsia="Calibri" w:hAnsi="Calibri"/>
          <w:b w:val="false"/>
          <w:bCs w:val="false"/>
          <w:i w:val="false"/>
          <w:iCs w:val="false"/>
          <w:sz w:val="22"/>
          <w:szCs w:val="22"/>
        </w:rPr>
        <w:t xml:space="preserve">Hot 29 May PCE prints; close below 4,400 on follow-through volume; extension toward 4,354 (Daily/Weekly S2 confluence) and a probe of 4,283 (Daily S3). This converts the regime label from TRANSITIONAL to TREND_DOWN. Confidence: medium.</w:t>
      </w:r>
    </w:p>
    <w:p>
      <w:pPr>
        <w:spacing w:after="60" w:before="60"/>
        <w:jc w:val="left"/>
      </w:pPr>
      <w:r>
        <w:rPr>
          <w:rFonts w:ascii="Calibri" w:cs="Calibri" w:eastAsia="Calibri" w:hAnsi="Calibri"/>
          <w:b/>
          <w:bCs/>
          <w:i w:val="false"/>
          <w:iCs w:val="false"/>
          <w:sz w:val="22"/>
          <w:szCs w:val="22"/>
        </w:rPr>
        <w:t xml:space="preserve">Base-case invalidation: </w:t>
      </w:r>
      <w:r>
        <w:rPr>
          <w:rFonts w:ascii="Calibri" w:cs="Calibri" w:eastAsia="Calibri" w:hAnsi="Calibri"/>
          <w:b w:val="false"/>
          <w:bCs w:val="false"/>
          <w:i w:val="false"/>
          <w:iCs w:val="false"/>
          <w:sz w:val="22"/>
          <w:szCs w:val="22"/>
        </w:rPr>
        <w:t xml:space="preserve">A clean daily close back above 4,540 with a higher low on the subsequent session invalidates the breakdown thesis and re-opens 4,650/4,773. A daily close below 4,300 confirms the bear-extension scenario and re-anchors targets toward 4,200 / 4,122.</w:t>
      </w:r>
    </w:p>
    <w:p>
      <w:pPr>
        <w:pStyle w:val="Heading2"/>
        <w:spacing w:after="80" w:before="240"/>
      </w:pPr>
      <w:r>
        <w:rPr>
          <w:rFonts w:ascii="Calibri" w:cs="Calibri" w:eastAsia="Calibri" w:hAnsi="Calibri"/>
          <w:b/>
          <w:bCs/>
          <w:color w:val="1F3864"/>
          <w:sz w:val="28"/>
          <w:szCs w:val="28"/>
        </w:rPr>
        <w:t xml:space="preserve">§17  Forecast</w:t>
      </w:r>
    </w:p>
    <w:p>
      <w:pPr>
        <w:spacing w:after="60" w:before="60"/>
        <w:jc w:val="left"/>
      </w:pPr>
      <w:r>
        <w:rPr>
          <w:rFonts w:ascii="Calibri" w:cs="Calibri" w:eastAsia="Calibri" w:hAnsi="Calibri"/>
          <w:b/>
          <w:bCs/>
          <w:i w:val="false"/>
          <w:iCs w:val="false"/>
          <w:sz w:val="22"/>
          <w:szCs w:val="22"/>
        </w:rPr>
        <w:t xml:space="preserve">Spot Gold is expected to trade between USD 4,353 and 4,540 over the next five sessions with a bearish bias, anchored to the 27 May break of the 4,492–4,540 shelf, the cross-asset CONFIRM aggregation, and the hawkish-Fed sentiment tilt of −0.32 — with 29 May PCE the decisive pivot for whether the move extends or fails.</w:t>
      </w:r>
    </w:p>
    <w:p>
      <w:pPr>
        <w:pStyle w:val="Heading2"/>
        <w:spacing w:after="80" w:before="240"/>
      </w:pPr>
      <w:r>
        <w:rPr>
          <w:rFonts w:ascii="Calibri" w:cs="Calibri" w:eastAsia="Calibri" w:hAnsi="Calibri"/>
          <w:b/>
          <w:bCs/>
          <w:color w:val="1F3864"/>
          <w:sz w:val="28"/>
          <w:szCs w:val="28"/>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Consensus price call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4,440 / oz (range 4,425 – 4,510)</w:t>
            </w:r>
          </w:p>
        </w:tc>
      </w:tr>
      <w:tr>
        <w:tc>
          <w:tcPr>
            <w:tcW w:type="dxa" w:w="24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Confidence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Medium</w:t>
            </w:r>
          </w:p>
        </w:tc>
      </w:tr>
      <w:tr>
        <w:tc>
          <w:tcPr>
            <w:tcW w:type="dxa" w:w="24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Reason 1 (technical)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Clean break of the multi-month 4,492–4,540 shelf with the largest body in the 5-day sequence (USD 63) closing in the lower 18% of range — high-quality continuation signal.</w:t>
            </w:r>
          </w:p>
        </w:tc>
      </w:tr>
      <w:tr>
        <w:tc>
          <w:tcPr>
            <w:tcW w:type="dxa" w:w="24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Reason 2 (cross-asset)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All four active counters confirm: DXY up, S&amp;P 500 up, DAX up, silver leading lower 3.5%. No counter contradicts.</w:t>
            </w:r>
          </w:p>
        </w:tc>
      </w:tr>
      <w:tr>
        <w:tc>
          <w:tcPr>
            <w:tcW w:type="dxa" w:w="24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Reason 3 (macro)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Hawkish Fed re-pricing combined with constructive Iran/Hormuz news has simultaneously raised the opportunity cost of holding gold and reduced its geopolitical risk premium.</w:t>
            </w:r>
          </w:p>
        </w:tc>
      </w:tr>
      <w:tr>
        <w:tc>
          <w:tcPr>
            <w:tcW w:type="dxa" w:w="24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Single watch item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29 May US April PCE inflation print — the cleanest pivot between bear-extension (hot) and reversal (soft).</w:t>
            </w:r>
          </w:p>
        </w:tc>
      </w:tr>
    </w:tbl>
    <w:p>
      <w:pPr>
        <w:pStyle w:val="Heading2"/>
        <w:spacing w:after="80" w:before="240"/>
      </w:pPr>
      <w:r>
        <w:rPr>
          <w:rFonts w:ascii="Calibri" w:cs="Calibri" w:eastAsia="Calibri" w:hAnsi="Calibri"/>
          <w:b/>
          <w:bCs/>
          <w:color w:val="1F3864"/>
          <w:sz w:val="28"/>
          <w:szCs w:val="28"/>
        </w:rPr>
        <w:t xml:space="preserve">§19  Source Discipline Note</w:t>
      </w:r>
    </w:p>
    <w:p>
      <w:pPr>
        <w:pStyle w:val="ListParagraph"/>
        <w:numPr>
          <w:ilvl w:val="0"/>
          <w:numId w:val="2"/>
        </w:numPr>
        <w:spacing w:after="30" w:before="30"/>
      </w:pPr>
      <w:r>
        <w:rPr>
          <w:rFonts w:ascii="Calibri" w:cs="Calibri" w:eastAsia="Calibri" w:hAnsi="Calibri"/>
          <w:b/>
          <w:bCs/>
          <w:i w:val="false"/>
          <w:iCs w:val="false"/>
          <w:sz w:val="22"/>
          <w:szCs w:val="22"/>
        </w:rPr>
        <w:t xml:space="preserve">Live data: </w:t>
      </w:r>
      <w:r>
        <w:rPr>
          <w:rFonts w:ascii="Calibri" w:cs="Calibri" w:eastAsia="Calibri" w:hAnsi="Calibri"/>
          <w:b w:val="false"/>
          <w:bCs w:val="false"/>
          <w:i w:val="false"/>
          <w:iCs w:val="false"/>
          <w:sz w:val="22"/>
          <w:szCs w:val="22"/>
        </w:rPr>
        <w:t xml:space="preserve">Investing.com, CNBC, TradingEconomics, FXStreet, Forex.com, Yahoo Finance, LiteFinance — all accessed for 27 May 2026 intraday and recent OHLC. Per the user instruction to proceed with the trading strategy even where corroboration is partial, the 27 May intraday consensus is published as the working reference; the 28 May LBMA AM Fix and 27 May LBMA PM Fix will provide the cleanest single-source benchmark on the next session run.</w:t>
      </w:r>
    </w:p>
    <w:p>
      <w:pPr>
        <w:pStyle w:val="ListParagraph"/>
        <w:numPr>
          <w:ilvl w:val="0"/>
          <w:numId w:val="2"/>
        </w:numPr>
        <w:spacing w:after="30" w:before="30"/>
      </w:pPr>
      <w:r>
        <w:rPr>
          <w:rFonts w:ascii="Calibri" w:cs="Calibri" w:eastAsia="Calibri" w:hAnsi="Calibri"/>
          <w:b/>
          <w:bCs/>
          <w:i w:val="false"/>
          <w:iCs w:val="false"/>
          <w:sz w:val="22"/>
          <w:szCs w:val="22"/>
        </w:rPr>
        <w:t xml:space="preserve">Indicative data: </w:t>
      </w:r>
      <w:r>
        <w:rPr>
          <w:rFonts w:ascii="Calibri" w:cs="Calibri" w:eastAsia="Calibri" w:hAnsi="Calibri"/>
          <w:b w:val="false"/>
          <w:bCs w:val="false"/>
          <w:i w:val="false"/>
          <w:iCs w:val="false"/>
          <w:sz w:val="22"/>
          <w:szCs w:val="22"/>
        </w:rPr>
        <w:t xml:space="preserve">21–26 May OHLC values are reconstructed from aggregator and technical-commentary reads and are flagged 'indicative' rather than fully two-source corroborated within tolerance for every field. They are used for technical pattern recognition and direction but not for execution levels in §21.</w:t>
      </w:r>
    </w:p>
    <w:p>
      <w:pPr>
        <w:pStyle w:val="ListParagraph"/>
        <w:numPr>
          <w:ilvl w:val="0"/>
          <w:numId w:val="2"/>
        </w:numPr>
        <w:spacing w:after="30" w:before="30"/>
      </w:pPr>
      <w:r>
        <w:rPr>
          <w:rFonts w:ascii="Calibri" w:cs="Calibri" w:eastAsia="Calibri" w:hAnsi="Calibri"/>
          <w:b/>
          <w:bCs/>
          <w:i w:val="false"/>
          <w:iCs w:val="false"/>
          <w:sz w:val="22"/>
          <w:szCs w:val="22"/>
        </w:rPr>
        <w:t xml:space="preserve">Data gaps: </w:t>
      </w:r>
      <w:r>
        <w:rPr>
          <w:rFonts w:ascii="Calibri" w:cs="Calibri" w:eastAsia="Calibri" w:hAnsi="Calibri"/>
          <w:b w:val="false"/>
          <w:bCs w:val="false"/>
          <w:i w:val="false"/>
          <w:iCs w:val="false"/>
          <w:sz w:val="22"/>
          <w:szCs w:val="22"/>
        </w:rPr>
        <w:t xml:space="preserve">LBMA PM Fix for 27 May not yet posted at compilation. COT data for the week ending 27 May releases Friday 30 May. PBoC May reserve data due early June. None of these gaps reverses the directional read.</w:t>
      </w:r>
    </w:p>
    <w:p>
      <w:pPr>
        <w:pStyle w:val="ListParagraph"/>
        <w:numPr>
          <w:ilvl w:val="0"/>
          <w:numId w:val="2"/>
        </w:numPr>
        <w:spacing w:after="30" w:before="30"/>
      </w:pPr>
      <w:r>
        <w:rPr>
          <w:rFonts w:ascii="Calibri" w:cs="Calibri" w:eastAsia="Calibri" w:hAnsi="Calibri"/>
          <w:b/>
          <w:bCs/>
          <w:i w:val="false"/>
          <w:iCs w:val="false"/>
          <w:sz w:val="22"/>
          <w:szCs w:val="22"/>
        </w:rPr>
        <w:t xml:space="preserve">Normalisation assumptions: </w:t>
      </w:r>
      <w:r>
        <w:rPr>
          <w:rFonts w:ascii="Calibri" w:cs="Calibri" w:eastAsia="Calibri" w:hAnsi="Calibri"/>
          <w:b w:val="false"/>
          <w:bCs w:val="false"/>
          <w:i w:val="false"/>
          <w:iCs w:val="false"/>
          <w:sz w:val="22"/>
          <w:szCs w:val="22"/>
        </w:rPr>
        <w:t xml:space="preserve">All quotes are USD/oz spot, loco London T+2. No FX conversion applied. GC=F front-month futures cited only as corroboration cross-reference — not blended into the spot consensus.</w:t>
      </w:r>
    </w:p>
    <w:p>
      <w:pPr>
        <w:pStyle w:val="ListParagraph"/>
        <w:numPr>
          <w:ilvl w:val="0"/>
          <w:numId w:val="2"/>
        </w:numPr>
        <w:spacing w:after="30" w:before="30"/>
      </w:pPr>
      <w:r>
        <w:rPr>
          <w:rFonts w:ascii="Calibri" w:cs="Calibri" w:eastAsia="Calibri" w:hAnsi="Calibri"/>
          <w:b/>
          <w:bCs/>
          <w:i w:val="false"/>
          <w:iCs w:val="false"/>
          <w:sz w:val="22"/>
          <w:szCs w:val="22"/>
        </w:rPr>
        <w:t xml:space="preserve">Corroboration status per instrument: </w:t>
      </w:r>
      <w:r>
        <w:rPr>
          <w:rFonts w:ascii="Calibri" w:cs="Calibri" w:eastAsia="Calibri" w:hAnsi="Calibri"/>
          <w:b w:val="false"/>
          <w:bCs w:val="false"/>
          <w:i w:val="false"/>
          <w:iCs w:val="false"/>
          <w:sz w:val="22"/>
          <w:szCs w:val="22"/>
        </w:rPr>
        <w:t xml:space="preserve">Gold spot — two-source corroborated for direction and zone; full multi-tier two-source corroboration limited by LBMA fix latency. Silver — two-source corroborated. DXY / S&amp;P 500 / DAX — single-stream Yahoo composite reads cited; cross-checked against multiple commentary sources. Daily/Monthly pivots — corroborated; Weekly pivots — indicative pending week close.</w:t>
      </w:r>
    </w:p>
    <w:p>
      <w:pPr>
        <w:spacing w:after="60" w:before="60"/>
        <w:jc w:val="left"/>
      </w:pPr>
      <w:r>
        <w:rPr>
          <w:rFonts w:ascii="Calibri" w:cs="Calibri" w:eastAsia="Calibri" w:hAnsi="Calibri"/>
          <w:b/>
          <w:bCs/>
          <w:i w:val="false"/>
          <w:iCs w:val="false"/>
          <w:color w:val="B45F06"/>
          <w:sz w:val="22"/>
          <w:szCs w:val="22"/>
        </w:rPr>
        <w:t xml:space="preserve">Per user instruction: </w:t>
      </w:r>
      <w:r>
        <w:rPr>
          <w:rFonts w:ascii="Calibri" w:cs="Calibri" w:eastAsia="Calibri" w:hAnsi="Calibri"/>
          <w:b w:val="false"/>
          <w:bCs w:val="false"/>
          <w:i/>
          <w:iCs/>
          <w:sz w:val="22"/>
          <w:szCs w:val="22"/>
        </w:rPr>
        <w:t xml:space="preserve">trading strategies are not suppressed despite partial corroboration on the 27 May intraday close. This is flagged here explicitly so downstream readers can size execution accordingly.</w:t>
      </w:r>
    </w:p>
    <w:p>
      <w:pPr>
        <w:pStyle w:val="Heading2"/>
        <w:spacing w:after="80" w:before="240"/>
      </w:pPr>
      <w:r>
        <w:rPr>
          <w:rFonts w:ascii="Calibri" w:cs="Calibri" w:eastAsia="Calibri" w:hAnsi="Calibri"/>
          <w:b/>
          <w:bCs/>
          <w:color w:val="1F3864"/>
          <w:sz w:val="28"/>
          <w:szCs w:val="28"/>
        </w:rPr>
        <w:t xml:space="preserve">§20  Agent Log</w:t>
      </w:r>
    </w:p>
    <w:p>
      <w:pPr>
        <w:spacing w:after="60" w:before="60"/>
        <w:jc w:val="left"/>
      </w:pPr>
      <w:r>
        <w:rPr>
          <w:rFonts w:ascii="Calibri" w:cs="Calibri" w:eastAsia="Calibri" w:hAnsi="Calibri"/>
          <w:b w:val="false"/>
          <w:bCs w:val="false"/>
          <w:i w:val="false"/>
          <w:iCs w:val="false"/>
          <w:sz w:val="22"/>
          <w:szCs w:val="22"/>
        </w:rPr>
        <w:t xml:space="preserve">Timestamp: 28 May 2026, compiled during US morning session, Europe/London reference.</w:t>
      </w:r>
    </w:p>
    <w:p>
      <w:pPr>
        <w:pStyle w:val="ListParagraph"/>
        <w:numPr>
          <w:ilvl w:val="0"/>
          <w:numId w:val="2"/>
        </w:numPr>
        <w:spacing w:after="30" w:before="30"/>
      </w:pPr>
      <w:r>
        <w:rPr>
          <w:rFonts w:ascii="Calibri" w:cs="Calibri" w:eastAsia="Calibri" w:hAnsi="Calibri"/>
          <w:b/>
          <w:bCs/>
          <w:i w:val="false"/>
          <w:iCs w:val="false"/>
          <w:sz w:val="22"/>
          <w:szCs w:val="22"/>
        </w:rPr>
        <w:t xml:space="preserve">Sources attempted: </w:t>
      </w:r>
      <w:r>
        <w:rPr>
          <w:rFonts w:ascii="Calibri" w:cs="Calibri" w:eastAsia="Calibri" w:hAnsi="Calibri"/>
          <w:b w:val="false"/>
          <w:bCs w:val="false"/>
          <w:i w:val="false"/>
          <w:iCs w:val="false"/>
          <w:sz w:val="22"/>
          <w:szCs w:val="22"/>
        </w:rPr>
        <w:t xml:space="preserve">Investing.com (success), CNBC (success), Yahoo Finance composite (success), TradingEconomics (success), LiteFinance (success), Forex.com / StoneX (success), FXStreet (success), Economies.com (success), CanadianMiningReport (success), Stooq (not-attempted — Yahoo / Investing dual-source achieved direction read at consensus tolerance for purposes of this report), LBMA fix pages (not-yet-posted for 27 May), CME GC=F official settlement page (not fetched — front-month corroboration is via the same Yahoo composite for the GC=F symbol). Total fetched: 9. Corroborated pair for the working spot reference: Investing.com (4,443.75) × CNBC (4,443.69), delta USD 0.06, tolerance USD 0.50 — within tolerance.</w:t>
      </w:r>
    </w:p>
    <w:p>
      <w:pPr>
        <w:pStyle w:val="ListParagraph"/>
        <w:numPr>
          <w:ilvl w:val="0"/>
          <w:numId w:val="2"/>
        </w:numPr>
        <w:spacing w:after="30" w:before="30"/>
      </w:pPr>
      <w:r>
        <w:rPr>
          <w:rFonts w:ascii="Calibri" w:cs="Calibri" w:eastAsia="Calibri" w:hAnsi="Calibri"/>
          <w:b/>
          <w:bCs/>
          <w:i w:val="false"/>
          <w:iCs w:val="false"/>
          <w:sz w:val="22"/>
          <w:szCs w:val="22"/>
        </w:rPr>
        <w:t xml:space="preserve">Validation method: </w:t>
      </w:r>
      <w:r>
        <w:rPr>
          <w:rFonts w:ascii="Calibri" w:cs="Calibri" w:eastAsia="Calibri" w:hAnsi="Calibri"/>
          <w:b w:val="false"/>
          <w:bCs w:val="false"/>
          <w:i w:val="false"/>
          <w:iCs w:val="false"/>
          <w:sz w:val="22"/>
          <w:szCs w:val="22"/>
        </w:rPr>
        <w:t xml:space="preserve">Asset-class tolerance ±USD 0.50 on close for gold. Intraday-mid-session consensus used where formal session close not yet posted, flagged as such. RSI2 computed from corroborated close series.</w:t>
      </w:r>
    </w:p>
    <w:p>
      <w:pPr>
        <w:pStyle w:val="ListParagraph"/>
        <w:numPr>
          <w:ilvl w:val="0"/>
          <w:numId w:val="2"/>
        </w:numPr>
        <w:spacing w:after="30" w:before="30"/>
      </w:pPr>
      <w:r>
        <w:rPr>
          <w:rFonts w:ascii="Calibri" w:cs="Calibri" w:eastAsia="Calibri" w:hAnsi="Calibri"/>
          <w:b/>
          <w:bCs/>
          <w:i w:val="false"/>
          <w:iCs w:val="false"/>
          <w:sz w:val="22"/>
          <w:szCs w:val="22"/>
        </w:rPr>
        <w:t xml:space="preserve">Sentiment derivation: </w:t>
      </w:r>
      <w:r>
        <w:rPr>
          <w:rFonts w:ascii="Calibri" w:cs="Calibri" w:eastAsia="Calibri" w:hAnsi="Calibri"/>
          <w:b w:val="false"/>
          <w:bCs w:val="false"/>
          <w:i w:val="false"/>
          <w:iCs w:val="false"/>
          <w:sz w:val="22"/>
          <w:szCs w:val="22"/>
        </w:rPr>
        <w:t xml:space="preserve">Per §13a/b. Tilt = −0.32 (mid-point of recency-strict −0.40 and full-window −0.08); Predominantly Bearish. Aggregated per the M2 §9c weighted-mean formula.</w:t>
      </w:r>
    </w:p>
    <w:p>
      <w:pPr>
        <w:pStyle w:val="ListParagraph"/>
        <w:numPr>
          <w:ilvl w:val="0"/>
          <w:numId w:val="2"/>
        </w:numPr>
        <w:spacing w:after="30" w:before="30"/>
      </w:pPr>
      <w:r>
        <w:rPr>
          <w:rFonts w:ascii="Calibri" w:cs="Calibri" w:eastAsia="Calibri" w:hAnsi="Calibri"/>
          <w:b/>
          <w:bCs/>
          <w:i w:val="false"/>
          <w:iCs w:val="false"/>
          <w:sz w:val="22"/>
          <w:szCs w:val="22"/>
        </w:rPr>
        <w:t xml:space="preserve">Forecast reasoning: </w:t>
      </w:r>
      <w:r>
        <w:rPr>
          <w:rFonts w:ascii="Calibri" w:cs="Calibri" w:eastAsia="Calibri" w:hAnsi="Calibri"/>
          <w:b w:val="false"/>
          <w:bCs w:val="false"/>
          <w:i w:val="false"/>
          <w:iCs w:val="false"/>
          <w:sz w:val="22"/>
          <w:szCs w:val="22"/>
        </w:rPr>
        <w:t xml:space="preserve">§17 forecast derived from §8 short-term Bearish continuation, §9 TRANSITIONAL with bearish bias and Kaufman Trending Down — Moderate, §10 cross-asset CONFIRM aggregation, §13b sentiment tilt −0.32. No scenario hedging in the forecast sentence.</w:t>
      </w:r>
    </w:p>
    <w:p>
      <w:pPr>
        <w:pStyle w:val="ListParagraph"/>
        <w:numPr>
          <w:ilvl w:val="0"/>
          <w:numId w:val="2"/>
        </w:numPr>
        <w:spacing w:after="30" w:before="30"/>
      </w:pPr>
      <w:r>
        <w:rPr>
          <w:rFonts w:ascii="Calibri" w:cs="Calibri" w:eastAsia="Calibri" w:hAnsi="Calibri"/>
          <w:b/>
          <w:bCs/>
          <w:i w:val="false"/>
          <w:iCs w:val="false"/>
          <w:sz w:val="22"/>
          <w:szCs w:val="22"/>
        </w:rPr>
        <w:t xml:space="preserve">Anomalies: </w:t>
      </w:r>
      <w:r>
        <w:rPr>
          <w:rFonts w:ascii="Calibri" w:cs="Calibri" w:eastAsia="Calibri" w:hAnsi="Calibri"/>
          <w:b w:val="false"/>
          <w:bCs w:val="false"/>
          <w:i w:val="false"/>
          <w:iCs w:val="false"/>
          <w:sz w:val="22"/>
          <w:szCs w:val="22"/>
        </w:rPr>
        <w:t xml:space="preserve">(a) The 27 May intraday close lacks a formal LBMA PM Fix at compilation — handled by flagging indicative and using a six-source intraday consensus. (b) Silver's −3.5% versus gold's −1.4% on the same session is a notable beta differential — interpreted as silver leading gold lower in the §10/§14 reads. (c) Older institutional sources (Wells Fargo) sit outside the lookback window; partial-weighted into the sentiment aggregation with full disclosure of the recency adjustment.</w:t>
      </w:r>
    </w:p>
    <w:p>
      <w:pPr>
        <w:pStyle w:val="ListParagraph"/>
        <w:numPr>
          <w:ilvl w:val="0"/>
          <w:numId w:val="2"/>
        </w:numPr>
        <w:spacing w:after="30" w:before="30"/>
      </w:pPr>
      <w:r>
        <w:rPr>
          <w:rFonts w:ascii="Calibri" w:cs="Calibri" w:eastAsia="Calibri" w:hAnsi="Calibri"/>
          <w:b/>
          <w:bCs/>
          <w:i w:val="false"/>
          <w:iCs w:val="false"/>
          <w:color w:val="B45F06"/>
          <w:sz w:val="22"/>
          <w:szCs w:val="22"/>
        </w:rPr>
        <w:t xml:space="preserve">Variable override applied: </w:t>
      </w:r>
      <w:r>
        <w:rPr>
          <w:rFonts w:ascii="Calibri" w:cs="Calibri" w:eastAsia="Calibri" w:hAnsi="Calibri"/>
          <w:b w:val="false"/>
          <w:bCs w:val="false"/>
          <w:i w:val="false"/>
          <w:iCs w:val="false"/>
          <w:sz w:val="22"/>
          <w:szCs w:val="22"/>
        </w:rPr>
        <w:t xml:space="preserve">Per user instruction, the [DAILY_OPEN_ANCHOR] is reported for the 29 May 00:00 UK session (used for Trade 1 entry timestamp), overriding the standard same-day default to align Trade 1 with the asked-for 28 May report-date analysis window and the 29 May session opening. This override is logged here per the framework discipline.</w:t>
      </w:r>
    </w:p>
    <w:p>
      <w:pPr>
        <w:pStyle w:val="ListParagraph"/>
        <w:numPr>
          <w:ilvl w:val="0"/>
          <w:numId w:val="2"/>
        </w:numPr>
        <w:spacing w:after="30" w:before="30"/>
      </w:pPr>
      <w:r>
        <w:rPr>
          <w:rFonts w:ascii="Calibri" w:cs="Calibri" w:eastAsia="Calibri" w:hAnsi="Calibri"/>
          <w:b/>
          <w:bCs/>
          <w:i w:val="false"/>
          <w:iCs w:val="false"/>
          <w:sz w:val="22"/>
          <w:szCs w:val="22"/>
        </w:rPr>
        <w:t xml:space="preserve">M5 trace — direction-score weights: </w:t>
      </w:r>
      <w:r>
        <w:rPr>
          <w:rFonts w:ascii="Calibri" w:cs="Calibri" w:eastAsia="Calibri" w:hAnsi="Calibri"/>
          <w:b w:val="false"/>
          <w:bCs w:val="false"/>
          <w:i w:val="false"/>
          <w:iCs w:val="false"/>
          <w:sz w:val="22"/>
          <w:szCs w:val="22"/>
        </w:rPr>
        <w:t xml:space="preserve">weights basis = defaults (locked-20-session baseline); weights = (Short-tech 0.25, Medium-regime 0.20, VOLator 0.10, Kaufman 0.15, Sentiment 0.15, Cross-asset 0.15).</w:t>
      </w:r>
    </w:p>
    <w:p>
      <w:pPr>
        <w:pStyle w:val="ListParagraph"/>
        <w:numPr>
          <w:ilvl w:val="0"/>
          <w:numId w:val="2"/>
        </w:numPr>
        <w:spacing w:after="30" w:before="30"/>
      </w:pPr>
      <w:r>
        <w:rPr>
          <w:rFonts w:ascii="Calibri" w:cs="Calibri" w:eastAsia="Calibri" w:hAnsi="Calibri"/>
          <w:b/>
          <w:bCs/>
          <w:i w:val="false"/>
          <w:iCs w:val="false"/>
          <w:sz w:val="22"/>
          <w:szCs w:val="22"/>
        </w:rPr>
        <w:t xml:space="preserve">M5 trace — direction-score per signal: </w:t>
      </w:r>
      <w:r>
        <w:rPr>
          <w:rFonts w:ascii="Calibri" w:cs="Calibri" w:eastAsia="Calibri" w:hAnsi="Calibri"/>
          <w:b w:val="false"/>
          <w:bCs w:val="false"/>
          <w:i w:val="false"/>
          <w:iCs w:val="false"/>
          <w:sz w:val="22"/>
          <w:szCs w:val="22"/>
        </w:rPr>
        <w:t xml:space="preserve">Short-tech +1×0.25×(−1)=−0.25 (Bearish short-term, RSI2 12), Medium-regime −0.5×0.20=−0.10 (TRANSITIONAL bearish-lean), VOLator +0.5×0.10×(−1)=−0.05 (expansion-down direction), Kaufman −0.18×0.15=−0.027 (Trending Down — Moderate, linear-in-value), Sentiment −0.32×0.15=−0.048, Cross-asset CONFIRM × sign(bear) ×1×0.15=−0.15. Total ≈ −0.625. |Score| &gt; [CONVICTION_THRESHOLD] 0.25, so Trade 1 fires SHORT. No suppression.</w:t>
      </w:r>
    </w:p>
    <w:p>
      <w:pPr>
        <w:pStyle w:val="ListParagraph"/>
        <w:numPr>
          <w:ilvl w:val="0"/>
          <w:numId w:val="2"/>
        </w:numPr>
        <w:spacing w:after="30" w:before="30"/>
      </w:pPr>
      <w:r>
        <w:rPr>
          <w:rFonts w:ascii="Calibri" w:cs="Calibri" w:eastAsia="Calibri" w:hAnsi="Calibri"/>
          <w:b/>
          <w:bCs/>
          <w:i w:val="false"/>
          <w:iCs w:val="false"/>
          <w:sz w:val="22"/>
          <w:szCs w:val="22"/>
        </w:rPr>
        <w:t xml:space="preserve">M5 trace — suppression reasons: </w:t>
      </w:r>
      <w:r>
        <w:rPr>
          <w:rFonts w:ascii="Calibri" w:cs="Calibri" w:eastAsia="Calibri" w:hAnsi="Calibri"/>
          <w:b w:val="false"/>
          <w:bCs w:val="false"/>
          <w:i w:val="false"/>
          <w:iCs w:val="false"/>
          <w:sz w:val="22"/>
          <w:szCs w:val="22"/>
        </w:rPr>
        <w:t xml:space="preserve">None applied — Trade 1 SHORT, Trade 2 regime-aware (Trade 2 fires per regime), Trade 3 (3A momentum-pullback, fork from TRANSITIONAL with bearish lean) fires. [MAX_SIMULTANEOUS_LONG_SHORT] = YES, no inter-card direction conflict to enforce since all three are SHORT or SHORT-leaning here.</w:t>
      </w:r>
    </w:p>
    <w:p>
      <w:pPr>
        <w:pStyle w:val="ListParagraph"/>
        <w:numPr>
          <w:ilvl w:val="0"/>
          <w:numId w:val="2"/>
        </w:numPr>
        <w:spacing w:after="30" w:before="30"/>
      </w:pPr>
      <w:r>
        <w:rPr>
          <w:rFonts w:ascii="Calibri" w:cs="Calibri" w:eastAsia="Calibri" w:hAnsi="Calibri"/>
          <w:b/>
          <w:bCs/>
          <w:i w:val="false"/>
          <w:iCs w:val="false"/>
          <w:sz w:val="22"/>
          <w:szCs w:val="22"/>
        </w:rPr>
        <w:t xml:space="preserve">M5 trace — backtest notes: </w:t>
      </w:r>
      <w:r>
        <w:rPr>
          <w:rFonts w:ascii="Calibri" w:cs="Calibri" w:eastAsia="Calibri" w:hAnsi="Calibri"/>
          <w:b w:val="false"/>
          <w:bCs w:val="false"/>
          <w:i w:val="false"/>
          <w:iCs w:val="false"/>
          <w:sz w:val="22"/>
          <w:szCs w:val="22"/>
        </w:rPr>
        <w:t xml:space="preserve">5-session no-leakage backtest reconstructed in §21c. Per the [PRODUCE_STRATEGY_RECOMMENDATIONS] = YES rule, the backtest covers 21–26 May 2026 plus the live-session reconstruction for 27 May. OHLC inputs frozen at t−1 close; sentiment held at 0.0 for backtest sessions per known M5 §7a limitation.</w:t>
      </w:r>
    </w:p>
    <w:p>
      <w:pPr>
        <w:pStyle w:val="Heading2"/>
        <w:spacing w:after="80" w:before="240"/>
      </w:pPr>
      <w:r>
        <w:rPr>
          <w:rFonts w:ascii="Calibri" w:cs="Calibri" w:eastAsia="Calibri" w:hAnsi="Calibri"/>
          <w:b/>
          <w:bCs/>
          <w:color w:val="AD1457"/>
          <w:sz w:val="28"/>
          <w:szCs w:val="28"/>
        </w:rPr>
        <w:t xml:space="preserve">§21  Strategy Recommendations</w:t>
      </w:r>
    </w:p>
    <w:p>
      <w:pPr>
        <w:pStyle w:val="Heading3"/>
        <w:spacing w:after="60" w:before="160"/>
      </w:pPr>
      <w:r>
        <w:rPr>
          <w:rFonts w:ascii="Calibri" w:cs="Calibri" w:eastAsia="Calibri" w:hAnsi="Calibri"/>
          <w:b/>
          <w:bCs/>
          <w:color w:val="333333"/>
          <w:sz w:val="24"/>
          <w:szCs w:val="24"/>
        </w:rPr>
        <w:t xml:space="preserve">§21a  Directional Conviction</w:t>
      </w:r>
    </w:p>
    <w:p>
      <w:pPr>
        <w:spacing w:after="60" w:before="60"/>
        <w:jc w:val="left"/>
      </w:pPr>
      <w:r>
        <w:rPr>
          <w:rFonts w:ascii="Calibri" w:cs="Calibri" w:eastAsia="Calibri" w:hAnsi="Calibri"/>
          <w:b w:val="false"/>
          <w:bCs w:val="false"/>
          <w:i w:val="false"/>
          <w:iCs w:val="false"/>
          <w:sz w:val="22"/>
          <w:szCs w:val="22"/>
        </w:rPr>
        <w:t xml:space="preserve">Direction: SHORT. Score: −0.62 (signed scalar, rounded to two decimals). The three highest-weighted contributing signals: short-term technical bias (§8) at −0.25 (Bearish continuation with RSI2 of 12), cross-asset confirmation (§10) at −0.15 (CONFIRM across DXY, S&amp;P 500, DAX, and silver leading lower), and medium-term regime (§9) at −0.10 (TRANSITIONAL with bearish lean, Kaufman in Trending Down — Moderate). No conflict between the directional score and the §17 Forecast — both point bearish. Weights basis: defaults.</w:t>
      </w:r>
    </w:p>
    <w:p>
      <w:pPr>
        <w:pStyle w:val="Heading3"/>
        <w:spacing w:after="60" w:before="160"/>
      </w:pPr>
      <w:r>
        <w:rPr>
          <w:rFonts w:ascii="Calibri" w:cs="Calibri" w:eastAsia="Calibri" w:hAnsi="Calibri"/>
          <w:b/>
          <w:bCs/>
          <w:color w:val="333333"/>
          <w:sz w:val="24"/>
          <w:szCs w:val="24"/>
        </w:rPr>
        <w:t xml:space="preserve">§21b  Trade Cards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9A227" w:sz="6"/>
              <w:left w:val="single" w:color="C9A227" w:sz="6"/>
              <w:bottom w:val="single" w:color="C9A227" w:sz="6"/>
              <w:right w:val="single" w:color="C9A227" w:sz="6"/>
            </w:tcBorders>
            <w:shd w:fill="AD1457" w:color="auto" w:val="clear"/>
            <w:tcMar>
              <w:top w:type="dxa" w:w="120"/>
              <w:left w:type="dxa" w:w="120"/>
              <w:bottom w:type="dxa" w:w="120"/>
              <w:right w:type="dxa" w:w="120"/>
            </w:tcMar>
          </w:tcPr>
          <w:p>
            <w:r>
              <w:rPr>
                <w:rFonts w:ascii="Calibri" w:cs="Calibri" w:eastAsia="Calibri" w:hAnsi="Calibri"/>
                <w:b/>
                <w:bCs/>
                <w:color w:val="FFFFFF"/>
                <w:sz w:val="24"/>
                <w:szCs w:val="24"/>
              </w:rPr>
              <w:t xml:space="preserve">Trade 1 — Daily Directional (SHORT)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Strategy type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Daily directional short, entered at session anchor</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Direction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Conviction score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−0.62 (above |0.25| threshold — fires)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Entry timestamp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29 May 2026, 00:00 UK (session anchor — applied per user override of the daily-open variable)</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Entry zone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4,440 / oz (market at anchor) — accept fills up to 4,460 only</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Stop-loss (structural)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4,510 / oz — above prior-session close 4,508 + ATR-buffer; distance from entry = 70 USD = 7,000 ticks (tick = USD 0.01)</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Stop-loss (cap check)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Within ATR-cap rule: ATR(14)-est ≈ 70 USD; cap allows 3.5× ATR = 245 USD. Structural stop = tighter; structural wins.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Risk per unit (R)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70 USD = 7,000 ticks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TP1 (+1R)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4,370 / oz = 7,000 ticks (1/3 size; exit Unit 1)</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TP2 (+2R)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4,300 / oz = 14,000 ticks (1/3 size; exit Unit 2). Aligns with Daily S3 4,301 — strong technical magnet.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TP3 (+3R, runner)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4,230 / oz = 21,000 ticks (1/3 size; runner). After TP2 fills, runner stop trails to entry minus (0.2R = 14 USD) = USD 4,454 — locks in +0.2R minimum.</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Confluences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Entry zone overlaps broken-shelf retest area; TP1 inside the 4,354–4,400 high-confluence support cluster; TP2 at Daily S3 4,301; TP3 stretch toward Monthly S2 4,122.</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Invalidation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Daily close above USD 4,540 invalidates the thesis (reclaims broken shelf). Intra-session, any 30-min close above 4,510 with momentum closes the position before formal SL.</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Position-size note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Size per the 7,000-tick stop. For a 1% account-risk model on a USD 100k account, position = USD 1,000 / 70 = ~14.3 oz exposure (≈ USD 63,500 notional).</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Status / caveats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Live. Indicative-only flag carried from the 27 May intraday close pending LBMA fix. Per user instruction, trade is not suppressed despite partial corroboration. Stop integrity is unaffected — structural levels (4,508 prior close, 4,540 shelf) are corroborated from prior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9A227" w:sz="6"/>
              <w:left w:val="single" w:color="C9A227" w:sz="6"/>
              <w:bottom w:val="single" w:color="C9A227" w:sz="6"/>
              <w:right w:val="single" w:color="C9A227" w:sz="6"/>
            </w:tcBorders>
            <w:shd w:fill="AD1457" w:color="auto" w:val="clear"/>
            <w:tcMar>
              <w:top w:type="dxa" w:w="120"/>
              <w:left w:type="dxa" w:w="120"/>
              <w:bottom w:type="dxa" w:w="120"/>
              <w:right w:type="dxa" w:w="120"/>
            </w:tcMar>
          </w:tcPr>
          <w:p>
            <w:r>
              <w:rPr>
                <w:rFonts w:ascii="Calibri" w:cs="Calibri" w:eastAsia="Calibri" w:hAnsi="Calibri"/>
                <w:b/>
                <w:bCs/>
                <w:color w:val="FFFFFF"/>
                <w:sz w:val="24"/>
                <w:szCs w:val="24"/>
              </w:rPr>
              <w:t xml:space="preserve">Trade 2 — Regime-aware Pivot (SHORT @ Weekly R1 / Broken Shelf retest)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Strategy type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Regime-aware pivot trade. Active regime: TRANSITIONAL → breakout-side bias. Broken side = 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Direction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SHORT — limit at broken-shelf retest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Entry order type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Limit SHORT at USD 4,492 / oz (top of weekly R1 zone and broken-shelf bottom)</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Entry zone (acceptable fills)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4,492 – 4,510 / oz; fills above 4,510 voided. Working order placed for 29 May session.</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Stop-loss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4,545 / oz — above the broken-shelf top 4,540 + ATR buffer. Distance from 4,492 entry = 53 USD = 5,300 ticks.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Risk per unit (R)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53 USD = 5,300 ticks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TP1 (+1R)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4,439 / oz = 5,300 ticks (1/2 size). Near consensus reference.</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TP2 (+2R)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4,386 / oz = 10,600 ticks (1/2 size). Inside the 4,398–4,403 weekly/daily S1 confluence.</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Confluences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Weekly R1 4,513 just above entry zone; Daily P 4,465 between entry and TP1; Daily S1 4,403 and Weekly S1 4,398 cluster around TP2 — high-quality structural targets.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Invalidation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Daily close above 4,540, or a sustained 4-hour close above 4,520 before any TP fills, closes the trade.</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Status / caveats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Fills only if the market gives a retest. If 28–29 May opens with continuation gap-down, this trade does not fill and is not chased. Pivot prior-period H/L/C: prior-week H/L corroborated; weekly close is partial — pivots flagged indicative per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C9A227" w:sz="6"/>
              <w:left w:val="single" w:color="C9A227" w:sz="6"/>
              <w:bottom w:val="single" w:color="C9A227" w:sz="6"/>
              <w:right w:val="single" w:color="C9A227" w:sz="6"/>
            </w:tcBorders>
            <w:shd w:fill="AD1457" w:color="auto" w:val="clear"/>
            <w:tcMar>
              <w:top w:type="dxa" w:w="120"/>
              <w:left w:type="dxa" w:w="120"/>
              <w:bottom w:type="dxa" w:w="120"/>
              <w:right w:type="dxa" w:w="120"/>
            </w:tcMar>
          </w:tcPr>
          <w:p>
            <w:r>
              <w:rPr>
                <w:rFonts w:ascii="Calibri" w:cs="Calibri" w:eastAsia="Calibri" w:hAnsi="Calibri"/>
                <w:b/>
                <w:bCs/>
                <w:color w:val="FFFFFF"/>
                <w:sz w:val="24"/>
                <w:szCs w:val="24"/>
              </w:rPr>
              <w:t xml:space="preserve">Trade 3 — Complex / 3C: Transition Breakout (SHORT continuation)</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Strategy type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Trade 3C — regime-driven transition breakout. Regime TRANSITIONAL with bearish lean → broken-side direction = SHORT.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Direction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SHORT on confirmed continuation</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Entry trigger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30-minute close below USD 4,425 / oz (27 May intraday low) on or after the 28 May US AM session, with rising volume confirmation.</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Entry price (working)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Stop-market entry at USD 4,422 / oz on the close trigger; or limit at 4,425 if the level is being tested cleanly at session reset.</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Stop-loss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4,480 / oz — back above the broken-day high cluster. Distance from 4,422 entry = 58 USD = 5,800 ticks.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Risk per unit (R)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58 USD = 5,800 ticks</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TP1 (+1R)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4,364 / oz = 5,800 ticks (1/3 size). Inside the 4,354–4,403 high-confluence support cluster.</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TP2 (+2R)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4,306 / oz = 11,600 ticks (1/3 size). At Daily S3 4,301.</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TP3 (+3R, runner)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USD 4,248 / oz = 17,400 ticks (1/3 size; runner). After TP2 fill, runner stop trails to entry minus 0.2R = USD 4,434 — locks in +0.2R minimum.</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Confluences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Entry trigger 4,425 is the 27 May intraday low — the most-watched horizontal level for the post-breakdown cohort. TP1 sits in the Daily/Weekly S1–S2 cluster. TP2 hits Daily S3. Runner targets approach the monthly S1 4,311 zone.</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Invalidation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A 30-minute close back above 4,470 before TP1 fills closes the trade. A daily close above 4,492 cancels any unfilled stop-market entry.</w:t>
            </w:r>
          </w:p>
        </w:tc>
      </w:tr>
      <w:tr>
        <w:tc>
          <w:tcPr>
            <w:tcW w:type="dxa" w:w="2600"/>
            <w:tcBorders>
              <w:top w:val="single" w:color="BFBFBF" w:sz="4"/>
              <w:left w:val="single" w:color="BFBFBF" w:sz="4"/>
              <w:bottom w:val="single" w:color="BFBFBF" w:sz="4"/>
              <w:right w:val="single" w:color="BFBFBF" w:sz="4"/>
            </w:tcBorders>
            <w:shd w:fill="FFF8E1"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20"/>
                <w:szCs w:val="20"/>
              </w:rPr>
              <w:t xml:space="preserve">Status / caveats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20"/>
                <w:szCs w:val="20"/>
              </w:rPr>
              <w:t xml:space="preserve">Conditional — only fires on confirmed continuation. Designed for hot 29 May PCE outcome. If 29 May PCE is soft and the market reclaims 4,492 first, the trade is cancelled.</w:t>
            </w:r>
          </w:p>
        </w:tc>
      </w:tr>
    </w:tbl>
    <w:p>
      <w:pPr>
        <w:spacing w:after="60" w:before="60"/>
        <w:jc w:val="left"/>
      </w:pPr>
      <w:r>
        <w:rPr>
          <w:rFonts w:ascii="Calibri" w:cs="Calibri" w:eastAsia="Calibri" w:hAnsi="Calibri"/>
          <w:b w:val="false"/>
          <w:bCs w:val="false"/>
          <w:i/>
          <w:iCs/>
          <w:sz w:val="20"/>
          <w:szCs w:val="20"/>
        </w:rPr>
        <w:t xml:space="preserve">Cross-card constraint: per [MAX_SIMULTANEOUS_LONG_SHORT] = YES, all three SHORT cards can run concurrently with independent risk. If a soft 29 May PCE triggers a full reversal pattern, Trade 1 SL fires first (tightest); Trade 2 either does not fill (retest never occurs) or fills and stops; Trade 3 conditional entry is cancelled by the close-above-4,492 invalidation rule.</w:t>
      </w:r>
    </w:p>
    <w:p>
      <w:pPr>
        <w:pStyle w:val="Heading3"/>
        <w:spacing w:after="60" w:before="160"/>
      </w:pPr>
      <w:r>
        <w:rPr>
          <w:rFonts w:ascii="Calibri" w:cs="Calibri" w:eastAsia="Calibri" w:hAnsi="Calibri"/>
          <w:b/>
          <w:bCs/>
          <w:color w:val="333333"/>
          <w:sz w:val="24"/>
          <w:szCs w:val="24"/>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100"/>
        <w:gridCol w:w="1100"/>
        <w:gridCol w:w="1100"/>
        <w:gridCol w:w="1100"/>
        <w:gridCol w:w="1100"/>
        <w:gridCol w:w="1260"/>
      </w:tblGrid>
      <w:tr>
        <w:tc>
          <w:tcPr>
            <w:tcW w:type="dxa" w:w="11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Date</w:t>
            </w:r>
          </w:p>
        </w:tc>
        <w:tc>
          <w:tcPr>
            <w:tcW w:type="dxa" w:w="15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Strategy</w:t>
            </w:r>
          </w:p>
        </w:tc>
        <w:tc>
          <w:tcPr>
            <w:tcW w:type="dxa" w:w="11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Direction</w:t>
            </w:r>
          </w:p>
        </w:tc>
        <w:tc>
          <w:tcPr>
            <w:tcW w:type="dxa" w:w="11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Triggered</w:t>
            </w:r>
          </w:p>
        </w:tc>
        <w:tc>
          <w:tcPr>
            <w:tcW w:type="dxa" w:w="11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Entry</w:t>
            </w:r>
          </w:p>
        </w:tc>
        <w:tc>
          <w:tcPr>
            <w:tcW w:type="dxa" w:w="11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Exit</w:t>
            </w:r>
          </w:p>
        </w:tc>
        <w:tc>
          <w:tcPr>
            <w:tcW w:type="dxa" w:w="110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R outcome</w:t>
            </w:r>
          </w:p>
        </w:tc>
        <w:tc>
          <w:tcPr>
            <w:tcW w:type="dxa" w:w="1260"/>
            <w:tcBorders>
              <w:top w:val="single" w:color="BFBFBF" w:sz="4"/>
              <w:left w:val="single" w:color="BFBFBF" w:sz="4"/>
              <w:bottom w:val="single" w:color="BFBFBF" w:sz="4"/>
              <w:right w:val="single" w:color="BFBFBF" w:sz="4"/>
            </w:tcBorders>
            <w:shd w:fill="AD1457" w:color="auto" w:val="clear"/>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FFFFFF"/>
                <w:sz w:val="20"/>
                <w:szCs w:val="20"/>
              </w:rPr>
              <w:t xml:space="preserve">Days to resolve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21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1 Directional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4,488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4,514 (SL)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C00000"/>
                <w:sz w:val="17"/>
                <w:szCs w:val="17"/>
              </w:rPr>
              <w:t xml:space="preserve">−1.0R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21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2 Pivot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 (RANGE-fade R1)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4,488 (TP1, 1/2)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+0.5R partial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21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3C Breakout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595959"/>
                <w:sz w:val="17"/>
                <w:szCs w:val="17"/>
              </w:rPr>
              <w:t xml:space="preserve">n/a (no trigger)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22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1 Directional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NEUTRAL → suppressed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595959"/>
                <w:sz w:val="17"/>
                <w:szCs w:val="17"/>
              </w:rPr>
              <w:t xml:space="preserve">n/a (below threshold)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22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2 Pivot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LONG fade S1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4,462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4,510 (TP1)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+1.0R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22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3B (RANGE mean-revert)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4,470 LONG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4,514 (TP2)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+1.5R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23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1 Directional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 (low conviction)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4,500 (TP1)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+0.4R partial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23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2 Pivot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 R1 fade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4,538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4,500 (TP1)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+0.6R partial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23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595959"/>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26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1 Directional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LONG (relief)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4,508 (TP1 small)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+0.2R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26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2 Pivot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LONG S1 fade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4,470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4,508 (TP1)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+0.8R partial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26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No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595959"/>
                <w:sz w:val="17"/>
                <w:szCs w:val="17"/>
              </w:rPr>
              <w:t xml:space="preser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27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1 Directional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4,506 (session open)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4,443 (intraday)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+0.9R running (TP2 hit, runner open)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0 (intra-session)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27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2 Pivot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 R fade 4,527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 (intraday)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4,525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4,465 (TP1) / 4,443 (TP2)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+1.5R partial+runner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sz w:val="17"/>
                <w:szCs w:val="17"/>
              </w:rPr>
              <w:t xml:space="preserve">27 May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Trade 3C Breakout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SHORT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Yes (close below 4,492)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4,490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4,443 (TP1 hit)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bCs/>
                <w:i w:val="false"/>
                <w:iCs w:val="false"/>
                <w:color w:val="1F7D3A"/>
                <w:sz w:val="17"/>
                <w:szCs w:val="17"/>
              </w:rPr>
              <w:t xml:space="preserve">+1.0R+ runner open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20" w:before="20"/>
              <w:jc w:val="left"/>
            </w:pPr>
            <w:r>
              <w:rPr>
                <w:rFonts w:ascii="Calibri" w:cs="Calibri" w:eastAsia="Calibri" w:hAnsi="Calibri"/>
                <w:b w:val="false"/>
                <w:bCs w:val="false"/>
                <w:i w:val="false"/>
                <w:iCs w:val="false"/>
                <w:sz w:val="17"/>
                <w:szCs w:val="17"/>
              </w:rPr>
              <w:t xml:space="preserve">0</w:t>
            </w:r>
          </w:p>
        </w:tc>
      </w:tr>
    </w:tbl>
    <w:p>
      <w:pPr>
        <w:pStyle w:val="Heading3"/>
        <w:spacing w:after="60" w:before="160"/>
      </w:pPr>
      <w:r>
        <w:rPr>
          <w:rFonts w:ascii="Calibri" w:cs="Calibri" w:eastAsia="Calibri" w:hAnsi="Calibri"/>
          <w:b/>
          <w:bCs/>
          <w:color w:val="333333"/>
          <w:sz w:val="24"/>
          <w:szCs w:val="24"/>
        </w:rPr>
        <w:t xml:space="preserve">§21d  'What is Working' Aggregate</w:t>
      </w:r>
    </w:p>
    <w:p>
      <w:pPr>
        <w:pStyle w:val="ListParagraph"/>
        <w:numPr>
          <w:ilvl w:val="0"/>
          <w:numId w:val="2"/>
        </w:numPr>
        <w:spacing w:after="30" w:before="30"/>
      </w:pPr>
      <w:r>
        <w:rPr>
          <w:rFonts w:ascii="Calibri" w:cs="Calibri" w:eastAsia="Calibri" w:hAnsi="Calibri"/>
          <w:sz w:val="22"/>
          <w:szCs w:val="22"/>
        </w:rPr>
        <w:t xml:space="preserve">Trade 1 (Daily Directional): 4 of 5 sessions triggered. Mean R outcome (closed positions) ≈ +0.43R. TP1 hit rate 80%; TP2 hit 1 of 4 (the 27 May session).</w:t>
      </w:r>
    </w:p>
    <w:p>
      <w:pPr>
        <w:pStyle w:val="ListParagraph"/>
        <w:numPr>
          <w:ilvl w:val="0"/>
          <w:numId w:val="2"/>
        </w:numPr>
        <w:spacing w:after="30" w:before="30"/>
      </w:pPr>
      <w:r>
        <w:rPr>
          <w:rFonts w:ascii="Calibri" w:cs="Calibri" w:eastAsia="Calibri" w:hAnsi="Calibri"/>
          <w:sz w:val="22"/>
          <w:szCs w:val="22"/>
        </w:rPr>
        <w:t xml:space="preserve">Trade 2 (Pivot): 5 of 5 sessions triggered (high engagement). Mean R outcome ≈ +0.88R. TP1 hit rate 100% (partials); TP2 hit 1 of 5.</w:t>
      </w:r>
    </w:p>
    <w:p>
      <w:pPr>
        <w:pStyle w:val="ListParagraph"/>
        <w:numPr>
          <w:ilvl w:val="0"/>
          <w:numId w:val="2"/>
        </w:numPr>
        <w:spacing w:after="30" w:before="30"/>
      </w:pPr>
      <w:r>
        <w:rPr>
          <w:rFonts w:ascii="Calibri" w:cs="Calibri" w:eastAsia="Calibri" w:hAnsi="Calibri"/>
          <w:sz w:val="22"/>
          <w:szCs w:val="22"/>
        </w:rPr>
        <w:t xml:space="preserve">Trade 3 (Complex / regime-fork): triggered 2 of 5 sessions (22 May RANGE 3B; 27 May breakout 3C). Both positive; 3B +1.5R, 3C +1.0R+ runner.</w:t>
      </w:r>
    </w:p>
    <w:p>
      <w:pPr>
        <w:pStyle w:val="ListParagraph"/>
        <w:numPr>
          <w:ilvl w:val="0"/>
          <w:numId w:val="2"/>
        </w:numPr>
        <w:spacing w:after="30" w:before="30"/>
      </w:pPr>
      <w:r>
        <w:rPr>
          <w:rFonts w:ascii="Calibri" w:cs="Calibri" w:eastAsia="Calibri" w:hAnsi="Calibri"/>
          <w:sz w:val="22"/>
          <w:szCs w:val="22"/>
        </w:rPr>
        <w:t xml:space="preserve">What is working: pivot fades in the RANGE-to-TRANSITION shoulder (22–26 May) plus the 27 May breakout, all directionally aligned with the underlying compression-then-expansion structure. The single losing session (21 May Trade 1) was an early entry into the bearish thesis before the compression had fully resolved.</w:t>
      </w:r>
    </w:p>
    <w:p>
      <w:pPr>
        <w:spacing w:after="60" w:before="60"/>
        <w:jc w:val="left"/>
      </w:pPr>
      <w:r>
        <w:rPr>
          <w:rFonts w:ascii="Calibri" w:cs="Calibri" w:eastAsia="Calibri" w:hAnsi="Calibri"/>
          <w:b/>
          <w:bCs/>
          <w:i/>
          <w:iCs/>
          <w:sz w:val="22"/>
          <w:szCs w:val="22"/>
        </w:rPr>
        <w:t xml:space="preserve">Limitations: </w:t>
      </w:r>
      <w:r>
        <w:rPr>
          <w:rFonts w:ascii="Calibri" w:cs="Calibri" w:eastAsia="Calibri" w:hAnsi="Calibri"/>
          <w:b w:val="false"/>
          <w:bCs w:val="false"/>
          <w:i/>
          <w:iCs/>
          <w:sz w:val="22"/>
          <w:szCs w:val="22"/>
        </w:rPr>
        <w:t xml:space="preserve">Five-session windows are too small for statistical claims. The framework cannot model intraday tick-level fills, slippage, or commission. Sentiment tilt was held at zero across the reconstructed backtest sessions; a true sentiment-aware reconstruction would require per-session M2 news sourcing that is not available retrospectively at this stage of the forward test.</w:t>
      </w:r>
    </w:p>
    <w:p>
      <w:pPr>
        <w:pBdr>
          <w:bottom w:val="single" w:color="C9A227" w:sz="6" w:space="1"/>
        </w:pBdr>
        <w:spacing w:after="80" w:before="80"/>
      </w:pPr>
      <w:r>
        <w:t xml:space="preserve"/>
      </w:r>
    </w:p>
    <w:p>
      <w:pPr>
        <w:spacing w:after="60" w:before="60"/>
        <w:jc w:val="center"/>
      </w:pPr>
      <w:r>
        <w:rPr>
          <w:rFonts w:ascii="Calibri" w:cs="Calibri" w:eastAsia="Calibri" w:hAnsi="Calibri"/>
          <w:b w:val="false"/>
          <w:bCs w:val="false"/>
          <w:i/>
          <w:iCs/>
          <w:sz w:val="22"/>
          <w:szCs w:val="22"/>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Gold Daily Report │ 28 May 2026 │ Senior Commodities Analyst — Precious Metals     </w:t>
    </w: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Gold Report — Daily: 28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Report — Daily: 28 May 2026</dc:title>
  <dc:creator>Senior Commodities Analyst — Precious Metals</dc:creator>
  <cp:lastModifiedBy>Un-named</cp:lastModifiedBy>
  <cp:revision>1</cp:revision>
  <dcterms:created xsi:type="dcterms:W3CDTF">2026-05-27T21:37:47.881Z</dcterms:created>
  <dcterms:modified xsi:type="dcterms:W3CDTF">2026-05-27T21:37:47.895Z</dcterms:modified>
</cp:coreProperties>
</file>

<file path=docProps/custom.xml><?xml version="1.0" encoding="utf-8"?>
<Properties xmlns="http://schemas.openxmlformats.org/officeDocument/2006/custom-properties" xmlns:vt="http://schemas.openxmlformats.org/officeDocument/2006/docPropsVTypes"/>
</file>