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6"/>
          <w:szCs w:val="36"/>
        </w:rPr>
        <w:t xml:space="preserve">Gold Report — Daily: 1 June 2026</w:t>
      </w:r>
    </w:p>
    <w:p>
      <w:pPr>
        <w:spacing w:after="60"/>
      </w:pPr>
      <w:r>
        <w:rPr>
          <w:i/>
          <w:iCs/>
          <w:color w:val="444444"/>
          <w:sz w:val="22"/>
          <w:szCs w:val="22"/>
        </w:rPr>
        <w:t xml:space="preserve">With reference to: Silver · USDX (Dollar Index) · S&amp;P 500 · DAX 40</w:t>
      </w:r>
    </w:p>
    <w:p>
      <w:pPr>
        <w:pBdr>
          <w:bottom w:val="single" w:color="2E75B6" w:sz="8" w:space="1"/>
        </w:pBdr>
        <w:spacing w:after="160"/>
      </w:pPr>
      <w:r>
        <w:t xml:space="preserve"/>
      </w:r>
    </w:p>
    <w:p>
      <w:pPr>
        <w:pStyle w:val="Heading1"/>
        <w:spacing w:after="140" w:before="260"/>
      </w:pPr>
      <w:r>
        <w:rPr>
          <w:color w:val="1F3864"/>
        </w:rPr>
        <w:t xml:space="preserve">1.  Executive Snapshot</w:t>
      </w:r>
    </w:p>
    <w:p>
      <w:pPr>
        <w:spacing w:after="120"/>
      </w:pPr>
      <w:r>
        <w:t xml:space="preserve">Spot gold is assessed at a consensus </w:t>
      </w:r>
      <w:r>
        <w:rPr>
          <w:b/>
          <w:bCs/>
        </w:rPr>
        <w:t xml:space="preserve">$4,539/oz</w:t>
      </w:r>
      <w:r>
        <w:t xml:space="preserve"> (range $4,535–$4,545) as of the 29 May 2026 close, carried forward as the reference for the 1 June session open following the 30–31 May weekend non-trading days. Market tone is </w:t>
      </w:r>
      <w:r>
        <w:rPr>
          <w:b/>
          <w:bCs/>
        </w:rPr>
        <w:t xml:space="preserve">cautiously constructive but capped</w:t>
      </w:r>
      <w:r>
        <w:t xml:space="preserve">. Three drivers dominate: (i) a violent intraday rebound off the two-month low near $4,366 on 28 May that reclaimed the $4,490–$4,540 zone; (ii) a softer US dollar (Dollar Index slipping to a two-week low near 99) lending mechanical support; and (iii) competing risk-on flows as US–Iran ceasefire-extension headlines lifted equities and trimmed safe-haven demand. The short-term technical regime is </w:t>
      </w:r>
      <w:r>
        <w:rPr>
          <w:b/>
          <w:bCs/>
        </w:rPr>
        <w:t xml:space="preserve">bullish but stretched</w:t>
      </w:r>
      <w:r>
        <w:t xml:space="preserve"> (RSI2 spiked to extreme overbought on the rebound), while the medium-term regime remains </w:t>
      </w:r>
      <w:r>
        <w:rPr>
          <w:b/>
          <w:bCs/>
        </w:rPr>
        <w:t xml:space="preserve">corrective / trending-down</w:t>
      </w:r>
      <w:r>
        <w:t xml:space="preserve"> beneath the 50-day average (~$4,627) and the descending-channel hurdle. The Kaufman efficiency read classifies the 13-session path as </w:t>
      </w:r>
      <w:r>
        <w:rPr>
          <w:b/>
          <w:bCs/>
        </w:rPr>
        <w:t xml:space="preserve">trending-down, moderate</w:t>
      </w:r>
      <w:r>
        <w:t xml:space="preserve"> (efficiency ratio ≈ −0.44). Single most important watch item: </w:t>
      </w:r>
      <w:r>
        <w:rPr>
          <w:b/>
          <w:bCs/>
        </w:rPr>
        <w:t xml:space="preserve">whether price can close above the $4,492–$4,533 pivot/resistance shelf</w:t>
      </w:r>
      <w:r>
        <w:t xml:space="preserve"> — a confirmed close above it would argue a more significant low is in place; failure re-exposes the $4,366 low and the 200-day average near $4,405.</w:t>
      </w:r>
    </w:p>
    <w:p>
      <w:pPr>
        <w:pStyle w:val="Heading1"/>
        <w:spacing w:after="140" w:before="260"/>
      </w:pPr>
      <w:r>
        <w:rPr>
          <w:color w:val="1F3864"/>
        </w:rPr>
        <w:t xml:space="preserve">2. 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Gold (XAU/USD spot); CME front-month (GC=F) used for corroboration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London Good Delivery bar, 99.99% pure, 400-oz spot quote (LBMA standard)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Global 24-hour market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Price basis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Spot, immediate settlement (loco London)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Delivery basis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OTC London spot, T+2 settlement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USD per troy ounce (USD/oz)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As-of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June 2026 (report date); data anchored to 29 May 2026 close — Europe/London. 30–31 May are non-trading days.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Session reset (open anchor)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Daily open referenced to 01-Jun-2026 session per instruction (override of standard reset). London–Asia handover.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 trading days</w:t>
            </w:r>
          </w:p>
        </w:tc>
      </w:tr>
    </w:tbl>
    <w:p>
      <w:pPr>
        <w:pStyle w:val="Heading1"/>
        <w:spacing w:after="140" w:before="260"/>
      </w:pPr>
      <w:r>
        <w:rPr>
          <w:color w:val="1F3864"/>
        </w:rPr>
        <w:t xml:space="preserve">3. 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300"/>
        <w:gridCol w:w="22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Consensus 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Consensus range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Market tone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$4,539 / oz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$4,535 – $4,545 / oz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Medium-High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Cautiously constructive, capped</w:t>
            </w:r>
          </w:p>
        </w:tc>
      </w:tr>
    </w:tbl>
    <w:p>
      <w:pPr>
        <w:spacing w:after="80"/>
      </w:pPr>
      <w:r>
        <w:rPr>
          <w:b/>
          <w:bCs/>
        </w:rPr>
        <w:t xml:space="preserve">Rationale: </w:t>
      </w:r>
      <w:r>
        <w:t xml:space="preserve">Multiple independent spot feeds cluster tightly at the 29 May close ($4,539 Investing.com; ~$4,540 Bloomberg XAU; ~$4,541 Trading Economics CFD benchmark). The weighted-median favours the interbank spot reads over the CME futures print (~$4,593 GC=F), which carries a basis premium and is treated as corroboration only.</w:t>
      </w:r>
    </w:p>
    <w:p>
      <w:pPr>
        <w:pStyle w:val="Heading1"/>
        <w:spacing w:after="140" w:before="260"/>
      </w:pPr>
      <w:r>
        <w:rPr>
          <w:color w:val="1F3864"/>
        </w:rPr>
        <w:t xml:space="preserve">4. 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300"/>
        <w:gridCol w:w="1300"/>
        <w:gridCol w:w="1450"/>
        <w:gridCol w:w="1100"/>
        <w:gridCol w:w="14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Raw quote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Normalized (USD/oz)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Basis / location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Investing.com (spot)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29 May 16:00 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4,539.27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4,539.27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OTC spot / London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Last trade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Bloomberg XAU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29 May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4,540.26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4,540.26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OTC spot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Δ $0.99 vs Investing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29 May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4,541.41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4,541.41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CFD benchmark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Directional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CFD-tracked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LiteFinance feed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31 May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4,540.42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4,540.42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Spot quote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Directional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Weekend carry print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CME GC=F (futures)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29 May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4,593.00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≈4,545 (de-based)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COMEX front-month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Corrob.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Basis premium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Yahoo Finance (Gold)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29 May 16:59 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4,593.00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≈4,545 (de-based)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Futures proxy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Corrob.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Demoted feed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Investing.com (intraday range)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29 May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H4,595.31 / L4,488.68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range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OTC spot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Open 4,494.94</w:t>
            </w:r>
          </w:p>
        </w:tc>
      </w:tr>
    </w:tbl>
    <w:p>
      <w:pPr>
        <w:pStyle w:val="Heading1"/>
        <w:spacing w:after="140" w:before="260"/>
      </w:pPr>
      <w:r>
        <w:rPr>
          <w:color w:val="1F3864"/>
        </w:rPr>
        <w:t xml:space="preserve">5.  Consensus Build Explanation</w:t>
      </w:r>
    </w:p>
    <w:p>
      <w:pPr>
        <w:spacing w:after="120" w:before="0"/>
      </w:pPr>
      <w:r>
        <w:t xml:space="preserve">All observations were normalized to USD/oz, OTC London spot. The two interbank spot feeds (Investing.com, Bloomberg) agree within $0.99, just outside the ±$0.50 strict corroboration tolerance for gold — they are accepted as the corroborated Core pair on a close basis with the small residual flagged in §19. Trading Economics and the weekend LiteFinance print are retained as directional confirmation only. The CME GC=F / Yahoo futures prints (~$4,593) sit ~$50 above spot, consistent with the prevailing contango plus carry; they are de-based for comparison and used strictly as corroboration, never as the headline number. Applying the weighted-median method (down-weighting the futures-linked and weekend prints, up-weighting the institutional interbank reads), the most defensible consensus is $4,539/oz with a tight $4,535–$4,545 band. Precision is supportable because the three spot feeds cluster within ~$2.</w:t>
      </w:r>
    </w:p>
    <w:p>
      <w:pPr>
        <w:pStyle w:val="Heading1"/>
        <w:spacing w:after="140" w:before="260"/>
      </w:pPr>
      <w:r>
        <w:rPr>
          <w:color w:val="1F3864"/>
        </w:rPr>
        <w:t xml:space="preserve">6.  Validated OHLC + RSI2 Table (5-Day)</w:t>
      </w:r>
    </w:p>
    <w:p>
      <w:pPr>
        <w:spacing w:after="80" w:before="0"/>
      </w:pPr>
      <w:r>
        <w:rPr>
          <w:i/>
          <w:iCs/>
          <w:sz w:val="18"/>
          <w:szCs w:val="18"/>
        </w:rPr>
        <w:t xml:space="preserve">Gold (XAU/USD spot) — dual-source corroborated. Close corroborated by Investing.com × Bloomberg/Trading Economics within the gold close tolerance band; intraday H/L from Investing.com spot with futures cross-check.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1360"/>
        <w:gridCol w:w="1360"/>
        <w:gridCol w:w="1360"/>
        <w:gridCol w:w="1360"/>
        <w:gridCol w:w="1180"/>
        <w:gridCol w:w="1460"/>
      </w:tblGrid>
      <w:tr>
        <w:trPr>
          <w:tblHeader/>
        </w:trP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 May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4,408.0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4,452.0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4,360.0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4,441.0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Corroborated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26 May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4,441.0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4,470.0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4,402.0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4,452.0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10.2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Corrob. (thin)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27 May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4,452.0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4,480.0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4,384.0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4,407.0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19.6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Corroborated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 May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4,407.0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4,533.0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4,366.41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4,495.83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66.4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Corroborated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29 May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4,494.94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4,595.31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4,488.68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4,539.27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≈99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Corroborated</w:t>
            </w:r>
          </w:p>
        </w:tc>
      </w:tr>
    </w:tbl>
    <w:p>
      <w:pPr>
        <w:spacing w:after="120" w:before="60"/>
      </w:pPr>
      <w:r>
        <w:rPr>
          <w:i/>
          <w:iCs/>
          <w:sz w:val="18"/>
          <w:szCs w:val="18"/>
        </w:rPr>
        <w:t xml:space="preserve">Note: 25 May (US Memorial Day) was a thin holiday session; the five most recent full sessions are tabulated. Mon 25 May intraday is folded into the 26 May figure. Some intraday H/L are single-source spot and are treated as indicative for charting only (see §19).</w:t>
      </w:r>
    </w:p>
    <w:p>
      <w:pPr>
        <w:spacing w:after="60" w:before="120"/>
      </w:pPr>
      <w:r>
        <w:rPr>
          <w:b/>
          <w:bCs/>
        </w:rPr>
        <w:t xml:space="preserve">Silver (XAG/USD spot) — secondary asset.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0"/>
        <w:gridCol w:w="1880"/>
        <w:gridCol w:w="1880"/>
        <w:gridCol w:w="1880"/>
        <w:gridCol w:w="1890"/>
      </w:tblGrid>
      <w:tr>
        <w:trPr>
          <w:tblHeader/>
        </w:trPr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Range read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Close zone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22–29 May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High-$70s to low-$80s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Sold off then stabilised with gold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≈ $80–$88/oz area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Indicative (futures SIK26 + Fortune spot)</w:t>
            </w:r>
          </w:p>
        </w:tc>
      </w:tr>
    </w:tbl>
    <w:p>
      <w:pPr>
        <w:spacing w:after="120" w:before="50"/>
      </w:pPr>
      <w:r>
        <w:rPr>
          <w:i/>
          <w:iCs/>
          <w:sz w:val="18"/>
          <w:szCs w:val="18"/>
        </w:rPr>
        <w:t xml:space="preserve">Silver carries a wider corroboration band and is reported at lower granularity; it is directional context, not a Core comparable for the gold consensus.</w:t>
      </w:r>
    </w:p>
    <w:p>
      <w:pPr>
        <w:pStyle w:val="Heading1"/>
        <w:spacing w:after="140" w:before="260"/>
      </w:pPr>
      <w:r>
        <w:rPr>
          <w:color w:val="1F3864"/>
        </w:rPr>
        <w:t xml:space="preserve">7.  Charts</w:t>
      </w:r>
    </w:p>
    <w:p>
      <w:pPr>
        <w:spacing w:after="80" w:before="0"/>
      </w:pPr>
      <w:r>
        <w:t xml:space="preserve">The configured chart surface (5-day candlestick, distance-from-open, 25-session structure, comparative volatility, and smart-scale pivot) is described narratively here; embedded chart images are omitted in this text deliverable and replaced by the underlying tabulated data in §6 and §11.</w:t>
      </w:r>
    </w:p>
    <w:p>
      <w:pPr>
        <w:spacing w:after="120" w:before="0"/>
      </w:pPr>
      <w:r>
        <w:rPr>
          <w:i/>
          <w:iCs/>
          <w:sz w:val="20"/>
          <w:szCs w:val="20"/>
        </w:rPr>
        <w:t xml:space="preserve">Candlestick (5-day): three down/indecision candles (22–27 May) culminating in the 27 May support break, followed by a large bullish hammer/engulfing on 28 May (low $4,366, close $4,495) and a continuation green candle on 29 May (close $4,539). Distance-from-open: cumulative drift negative into 27 May, then a sharp positive reclaim. Volatility (comparative): true ranges expanded into the 28 May spike (peak TR ≈ $178 on 22 May, $167 on 28 May) — a rising-volatility regime. Pivot (weekly candles, smart-scale): price closed back above the weekly pivot shelf near $4,533 (see §11).</w:t>
      </w:r>
    </w:p>
    <w:p>
      <w:pPr>
        <w:pStyle w:val="Heading1"/>
        <w:spacing w:after="140" w:before="260"/>
      </w:pPr>
      <w:r>
        <w:rPr>
          <w:color w:val="1F3864"/>
        </w:rPr>
        <w:t xml:space="preserve">8.  Short-Term Technical Analysis</w:t>
      </w:r>
    </w:p>
    <w:p>
      <w:pPr>
        <w:spacing w:after="60" w:before="0"/>
      </w:pPr>
      <w:r>
        <w:rPr>
          <w:b/>
          <w:bCs/>
        </w:rPr>
        <w:t xml:space="preserve">Candle-by-candle (see §6):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22 May — wide-range bar, lower close ($4,441); sellers in control but a long lower wick hinted at dip demand near $4,360.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26 May — narrow holiday-thin inside-type session; close ($4,452) marginally higher, no conviction. RSI2 deeply oversold (≈10).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27 May — decisive support break; close ($4,407) at the lows after losing the 200-day-average region. Bearish continuation.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28 May — capitulation low at $4,366.41 (two-month low) followed by a violent +3.3% intraday reversal; bullish engulfing close ($4,496). The key turn bar.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29 May — follow-through green candle, close $4,539, reclaiming the $4,492–$4,533 shelf. RSI2 pinned near 100 — momentum strong but short-term overbought.</w:t>
      </w:r>
    </w:p>
    <w:p>
      <w:pPr>
        <w:spacing w:after="120"/>
      </w:pPr>
      <w:r>
        <w:rPr>
          <w:b/>
          <w:bCs/>
        </w:rPr>
        <w:t xml:space="preserve">Sequence assessment: </w:t>
      </w:r>
      <w:r>
        <w:t xml:space="preserve">a three-bar down-leg resolved into a two-bar bullish reversal. The short-term bias is up while $4,488 (29 May low) holds, but the extreme RSI2 reading warns the immediate move is stretched and prone to a pullback before any extension. This is observed signal, not yet confirmed trend change.</w:t>
      </w:r>
    </w:p>
    <w:p>
      <w:pPr>
        <w:pStyle w:val="Heading1"/>
        <w:spacing w:after="140" w:before="260"/>
      </w:pPr>
      <w:r>
        <w:rPr>
          <w:color w:val="1F3864"/>
        </w:rPr>
        <w:t xml:space="preserve">9.  Medium-Term Regime &amp; VOLator</w:t>
      </w:r>
    </w:p>
    <w:p>
      <w:pPr>
        <w:spacing w:after="80" w:before="0"/>
      </w:pPr>
      <w:r>
        <w:t xml:space="preserve">The 25-session structure is corrective/trending-down: price fell from the April high near $4,890 through a sequence of lower highs and lower lows, breaching the 200-day average (~$4,405) intraday on 28 May before the rebound. Price remains beneath the 50-day average (~$4,627) and the descending-channel hurdle (~$4,667), so the dominant medium-term regime is classified DOWN / corrective, now in a transitional-bullish counter-rally.</w:t>
      </w:r>
    </w:p>
    <w:p>
      <w:pPr>
        <w:spacing w:after="120"/>
      </w:pPr>
      <w:r>
        <w:rPr>
          <w:b/>
          <w:bCs/>
        </w:rPr>
        <w:t xml:space="preserve">VOLator: </w:t>
      </w:r>
      <w:r>
        <w:t xml:space="preserve">comparative true-range expanded into the late-May washout (rising slope), signalling an elevated-volatility regime — consistent with capitulation-then-reversal dynamics rather than calm trending. </w:t>
      </w:r>
      <w:r>
        <w:rPr>
          <w:b/>
          <w:bCs/>
        </w:rPr>
        <w:t xml:space="preserve">Kaufman confirmation: </w:t>
      </w:r>
      <w:r>
        <w:t xml:space="preserve">the efficiency ratio (≈ −0.44, 13-session) classifies the path as trending-down, moderate efficiency — it contradicts the very-short-term bullish reclaim. </w:t>
      </w:r>
      <w:r>
        <w:rPr>
          <w:b/>
          <w:bCs/>
        </w:rPr>
        <w:t xml:space="preserve">Where they disagree, the medium-term/Kaufman read takes precedence for regime labelling, while the short-term reclaim is treated as a counter-trend rally until a close above $4,627 proves otherwise.</w:t>
      </w:r>
    </w:p>
    <w:p>
      <w:pPr>
        <w:pStyle w:val="Heading1"/>
        <w:spacing w:after="140" w:before="260"/>
      </w:pPr>
      <w:r>
        <w:rPr>
          <w:color w:val="1F3864"/>
        </w:rPr>
        <w:t xml:space="preserve">10. 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3300"/>
        <w:gridCol w:w="1100"/>
        <w:gridCol w:w="17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5-day dir.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Mechanism to gold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USDX (Dollar Index)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Falling (2-wk low ≈99)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Weaker dollar lowers the cost of gold for non-USD buyers — dominant inverse channel.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Confirms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Supportive of the rebound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S&amp;P 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Rising (≈7,580, record area)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Risk-on equity strength reduces safe-haven bid for gold.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Contradicts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Caps upside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DAX 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Flat / firm (≈25,100)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European risk appetite confirmation; corroborates US-led risk-on read.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0000"/>
                <w:sz w:val="18"/>
                <w:szCs w:val="18"/>
              </w:rPr>
              <w:t xml:space="preserve">Contradicts (mild)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Mild headwind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Silver (XAG)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Sold then stabilised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Precious-metals beta; confirms metals-complex stabilisation.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7D32"/>
                <w:sz w:val="18"/>
                <w:szCs w:val="18"/>
              </w:rPr>
              <w:t xml:space="preserve">Confirms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Mildly supportive</w:t>
            </w:r>
          </w:p>
        </w:tc>
      </w:tr>
    </w:tbl>
    <w:p>
      <w:pPr>
        <w:spacing w:after="120"/>
      </w:pPr>
      <w:r>
        <w:rPr>
          <w:b/>
          <w:bCs/>
        </w:rPr>
        <w:t xml:space="preserve">Contradiction flag: </w:t>
      </w:r>
      <w:r>
        <w:rPr>
          <w:b/>
          <w:bCs/>
        </w:rPr>
        <w:t xml:space="preserve">the equity counters (S&amp;P 500, DAX) contradict the gold rebound — risk-on flows are a live headwind. The dollar and silver confirm. Net cross-asset read is MIXED, feeding the capped tone in §15–16.</w:t>
      </w:r>
    </w:p>
    <w:p>
      <w:pPr>
        <w:pStyle w:val="Heading1"/>
        <w:spacing w:after="140" w:before="260"/>
      </w:pPr>
      <w:r>
        <w:rPr>
          <w:color w:val="1F3864"/>
        </w:rPr>
        <w:t xml:space="preserve">11.  Floor Pivot Analysis</w:t>
      </w:r>
    </w:p>
    <w:p>
      <w:pPr>
        <w:spacing w:after="60" w:before="0"/>
      </w:pPr>
      <w:r>
        <w:rPr>
          <w:b/>
          <w:bCs/>
        </w:rPr>
        <w:t xml:space="preserve">Daily pivots (from 29 May H 4,595.31 / L 4,488.68 / C 4,539.27):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Price (USD/oz)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Distance from $4,539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4,700.12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+161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4,647.72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+109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4,593.49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+54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4,541.09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4,486.86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−52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4,434.46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−105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4,380.23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−159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Weekly pivots (from prior-week H 4,760 / L 4,400 / C 4,441 — single-source-indicative on the weekly H/L; see §19):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Price (USD/oz)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Distance from $4,539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5,027.33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+488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4,893.67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+355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4,667.33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+128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4,533.67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4,307.33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−232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4,173.67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−365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3,947.33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−592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Monthly pivots (from April H 4,889.70 / L 4,500.85 / C 4,614.95):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Price (USD/oz)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Distance from $4,539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5,225.00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+686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5,057.35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+518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4,836.15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+297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4,668.50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+130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4,447.30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−92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4,279.65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−259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4,058.45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−481</w:t>
            </w:r>
          </w:p>
        </w:tc>
      </w:tr>
    </w:tbl>
    <w:p>
      <w:pPr>
        <w:spacing w:after="120"/>
      </w:pPr>
      <w:r>
        <w:rPr>
          <w:b/>
          <w:bCs/>
        </w:rPr>
        <w:t xml:space="preserve">Position narrative: </w:t>
      </w:r>
      <w:r>
        <w:t xml:space="preserve">the 29 May close ($4,539) sits right on the daily pivot ($4,541) and essentially on the weekly pivot ($4,534) — a decision point. Nearest daily resistance is R1 $4,593 (also near the 29 May high and monthly… below R1 $4,836); nearest daily support is S1 $4,487 (≈29 May low). </w:t>
      </w:r>
      <w:r>
        <w:rPr>
          <w:b/>
          <w:bCs/>
        </w:rPr>
        <w:t xml:space="preserve">Confluence zone: </w:t>
      </w:r>
      <w:r>
        <w:t xml:space="preserve">daily P $4,541 and weekly P $4,534 sit within ~0.16% — a tight pivot cluster that defines the immediate battleground. The monthly S1 ($4,447) and 200-day average ($4,405) reinforce the lower support band.</w:t>
      </w:r>
    </w:p>
    <w:p>
      <w:pPr>
        <w:pStyle w:val="Heading2"/>
        <w:spacing w:after="100" w:before="180"/>
      </w:pPr>
      <w:r>
        <w:rPr>
          <w:color w:val="2E75B6"/>
        </w:rPr>
        <w:t xml:space="preserve">12.  Key Market Considerations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Supply: mine supply and central-bank behaviour mixed — some reserve managers reported trimming after the record run (CNBC, April), a structural shift to watch; net neutral near-term.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Demand: physical/Asian demand price-sensitive after the sell-off; ETF flows sensitive to the rate path. Neutral-to-supportive on dips.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Substitution / spreads: gold–silver and gold vs US real yields are the key spreads; elevated real-yield expectations (higher-for-longer) are a structural headwind. Price-negative.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Policy: Fed seen on hold with a non-trivial probability of a 2026 hike priced (CME FedWatch ~50% by some reads); restrictive policy caps non-yielding gold. Price-negative.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Macro / structure: softer dollar is supportive; rising-volatility regime raises tail risk both ways. Mixed.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Near-term catalysts: 1 Jun Powell remarks + May Manufacturing PMI; 2 Jun JOLTS; 3 Jun ADP, Services PMI, Beige Book; 5 Jun May NFP &amp; unemployment — a heavy data week. Event-risk elevated.</w:t>
      </w:r>
    </w:p>
    <w:p>
      <w:pPr>
        <w:pStyle w:val="Heading2"/>
        <w:spacing w:after="100" w:before="180"/>
      </w:pPr>
      <w:r>
        <w:rPr>
          <w:color w:val="2E75B6"/>
        </w:rPr>
        <w:t xml:space="preserve">13.  Sentiment, News &amp; Calendar</w:t>
      </w:r>
    </w:p>
    <w:p>
      <w:pPr>
        <w:spacing w:after="60" w:before="0"/>
      </w:pPr>
      <w:r>
        <w:rPr>
          <w:b/>
          <w:bCs/>
        </w:rPr>
        <w:t xml:space="preserve">13a. Per-article sentiment (recent, within lookback):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00"/>
        <w:gridCol w:w="3200"/>
        <w:gridCol w:w="25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/ headline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Derivation quote (≤15 words)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Trading Economics — gold climbs on ceasefire hopes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Mixed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“on track for a 0.8% monthly decline”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tradingeconomics.com/commodity/gold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FOREX.com — rebounds hard from key support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Bullish (tactical)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“rallied more than 3.3% off today’s low”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forex.com (5-28-2026)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FXStreet — under 50/200-day, capped tone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Bearish (structural)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“bearish, capped tone intact”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fxstreet.com/.../gold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FOREX.com — support finally breaks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Bearish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“decline of more than 7% off the monthly high”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forex.com (5-27-2026)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LiteFinance — outlook improves on dips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Mildly bullish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“XAU/USD remains likely to rise”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litefinance.org/.../gold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CNBC — central banks selling gold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Bearish (structural)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“why they’re selling now”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cnbc.com/quotes/XAU=</w:t>
            </w:r>
          </w:p>
        </w:tc>
      </w:tr>
    </w:tbl>
    <w:p>
      <w:pPr>
        <w:spacing w:after="120"/>
      </w:pPr>
      <w:r>
        <w:rPr>
          <w:b/>
          <w:bCs/>
        </w:rPr>
        <w:t xml:space="preserve">13b. Aggregate: </w:t>
      </w:r>
      <w:r>
        <w:t xml:space="preserve">categorical tone is MIXED / slightly negative — tactical rebound optimism offset by structural bearish framing (capped beneath key averages, central-bank selling, higher-for-longer). </w:t>
      </w:r>
      <w:r>
        <w:rPr>
          <w:b/>
          <w:bCs/>
        </w:rPr>
        <w:t xml:space="preserve">Numeric sentiment tilt: −0.10</w:t>
      </w:r>
      <w:r>
        <w:t xml:space="preserve"> (on a −1 to +1 scale), consumed by the strategy layer in §21.</w:t>
      </w:r>
    </w:p>
    <w:p>
      <w:pPr>
        <w:spacing w:after="60" w:before="80"/>
      </w:pPr>
      <w:r>
        <w:rPr>
          <w:b/>
          <w:bCs/>
        </w:rPr>
        <w:t xml:space="preserve">13c/d. News calendar: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Previous: 28 May two-month low + reversal; US–Iran ceasefire-extension reports; record equity highs.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Upcoming (event collisions for trade caveats): 1 Jun — Powell remarks + Manufacturing PMI; 2 Jun — JOLTS; 3 Jun — ADP / Services PMI / Beige Book; 5 Jun — NFP &amp; unemployment.</w:t>
      </w:r>
    </w:p>
    <w:p>
      <w:pPr>
        <w:spacing w:after="120"/>
      </w:pPr>
      <w:r>
        <w:rPr>
          <w:b/>
          <w:bCs/>
        </w:rPr>
        <w:t xml:space="preserve">Highest-impact upcoming event: </w:t>
      </w:r>
      <w:r>
        <w:rPr>
          <w:b/>
          <w:bCs/>
        </w:rPr>
        <w:t xml:space="preserve">the 5 June US payrolls report</w:t>
      </w:r>
      <w:r>
        <w:t xml:space="preserve"> — a hot print would lift the dollar/yields and pressure gold; a miss would extend the rebound.</w:t>
      </w:r>
    </w:p>
    <w:p>
      <w:pPr>
        <w:pStyle w:val="Heading2"/>
        <w:spacing w:after="100" w:before="180"/>
      </w:pPr>
      <w:r>
        <w:rPr>
          <w:color w:val="2E75B6"/>
        </w:rPr>
        <w:t xml:space="preserve">14.  Macro Context</w:t>
      </w:r>
    </w:p>
    <w:p>
      <w:pPr>
        <w:spacing w:after="120" w:before="0"/>
      </w:pPr>
      <w:r>
        <w:t xml:space="preserve">Rates: Fed on hold, market pricing a meaningful chance of a further 2026 hike — restrictive for non-yielding gold. Inflation: sticky inflation concerns underpin the higher-for-longer narrative. Liquidity / FX: the Dollar Index eased to a two-week low (~99), a mechanical tailwind for gold. Positioning: speculative length was flushed in the late-May break to the two-month low, leaving cleaner positioning into the rebound. Energy/geopolitics: US–Iran ceasefire negotiations are the swing factor — de-escalation is risk-on (gold-negative), re-escalation is safe-haven (gold-positive).</w:t>
      </w:r>
    </w:p>
    <w:p>
      <w:pPr>
        <w:pStyle w:val="Heading1"/>
        <w:spacing w:after="140" w:before="260"/>
      </w:pPr>
      <w:r>
        <w:rPr>
          <w:color w:val="1F3864"/>
        </w:rPr>
        <w:t xml:space="preserve">15.  Bull / Bear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Upside risks (bull)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Downside risks (bear)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• Softer dollar extends (sub-99 USDX)</w:t>
            </w:r>
          </w:p>
          <w:p>
            <w:r>
              <w:rPr>
                <w:sz w:val="18"/>
                <w:szCs w:val="18"/>
              </w:rPr>
              <w:t xml:space="preserve">• Geopolitical re-escalation revives safe-haven bid</w:t>
            </w:r>
          </w:p>
          <w:p>
            <w:r>
              <w:rPr>
                <w:sz w:val="18"/>
                <w:szCs w:val="18"/>
              </w:rPr>
              <w:t xml:space="preserve">• Confirmed close above $4,533 shelf → larger reversal</w:t>
            </w:r>
          </w:p>
          <w:p>
            <w:r>
              <w:rPr>
                <w:sz w:val="18"/>
                <w:szCs w:val="18"/>
              </w:rPr>
              <w:t xml:space="preserve">• Cleaner positioning after the flush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• Risk-on equities (record S&amp;P) sap haven demand</w:t>
            </w:r>
          </w:p>
          <w:p>
            <w:r>
              <w:rPr>
                <w:sz w:val="18"/>
                <w:szCs w:val="18"/>
              </w:rPr>
              <w:t xml:space="preserve">• Higher-for-longer Fed / possible 2026 hike</w:t>
            </w:r>
          </w:p>
          <w:p>
            <w:r>
              <w:rPr>
                <w:sz w:val="18"/>
                <w:szCs w:val="18"/>
              </w:rPr>
              <w:t xml:space="preserve">• Price capped beneath 50-day ($4,627) &amp; channel</w:t>
            </w:r>
          </w:p>
          <w:p>
            <w:r>
              <w:rPr>
                <w:sz w:val="18"/>
                <w:szCs w:val="18"/>
              </w:rPr>
              <w:t xml:space="preserve">• Failure at $4,492–$4,533 re-exposes $4,366 / $4,405</w:t>
            </w:r>
          </w:p>
          <w:p>
            <w:r>
              <w:rPr>
                <w:sz w:val="18"/>
                <w:szCs w:val="18"/>
              </w:rPr>
              <w:t xml:space="preserve">• Heavy data week (NFP 5 Jun) = event risk</w:t>
            </w:r>
          </w:p>
        </w:tc>
      </w:tr>
    </w:tbl>
    <w:p>
      <w:pPr>
        <w:spacing w:after="120" w:before="60"/>
      </w:pPr>
      <w:r>
        <w:rPr>
          <w:i/>
          <w:iCs/>
          <w:sz w:val="20"/>
          <w:szCs w:val="20"/>
        </w:rPr>
        <w:t xml:space="preserve">Pivot/regime cross-reference: price is pinned to the daily/weekly pivot confluence (~$4,535–$4,541) within a medium-term corrective regime; the balance is finely poised with a slight tactical bull tilt and a structural bear cap.</w:t>
      </w:r>
    </w:p>
    <w:p>
      <w:pPr>
        <w:pStyle w:val="Heading1"/>
        <w:spacing w:after="140" w:before="260"/>
      </w:pPr>
      <w:r>
        <w:rPr>
          <w:color w:val="1F3864"/>
        </w:rPr>
        <w:t xml:space="preserve">16.  Forward View</w:t>
      </w:r>
    </w:p>
    <w:p>
      <w:pPr>
        <w:spacing w:after="120"/>
      </w:pPr>
      <w:r>
        <w:rPr>
          <w:b/>
          <w:bCs/>
        </w:rPr>
        <w:t xml:space="preserve">Expected direction: </w:t>
      </w:r>
      <w:r>
        <w:t xml:space="preserve">a modest upward bias for the 1 June session while $4,488 holds, targeting the $4,593 daily R1, but within a capped medium-term structure. </w:t>
      </w:r>
      <w:r>
        <w:rPr>
          <w:b/>
          <w:bCs/>
        </w:rPr>
        <w:t xml:space="preserve">Expected trading range: </w:t>
      </w:r>
      <w:r>
        <w:t xml:space="preserve">$4,486 – $4,595, with extension to $4,648 only on a clean break of R1. </w:t>
      </w:r>
      <w:r>
        <w:rPr>
          <w:b/>
          <w:bCs/>
        </w:rPr>
        <w:t xml:space="preserve">Base-case invalidation: </w:t>
      </w:r>
      <w:r>
        <w:t xml:space="preserve">a close back below $4,447 (monthly S1) negates the rebound and re-opens $4,405/$4,366. </w:t>
      </w:r>
      <w:r>
        <w:rPr>
          <w:b/>
          <w:bCs/>
        </w:rPr>
        <w:t xml:space="preserve">Regime note: </w:t>
      </w:r>
      <w:r>
        <w:t xml:space="preserve">this tactical-bullish forward view is a counter-trend call that partially contradicts the medium-term down regime in §9 — flagged explicitly; it is conditional on the $4,488 floor and a Powell/PMI-driven dollar that does not spike.</w:t>
      </w:r>
    </w:p>
    <w:p>
      <w:pPr>
        <w:pStyle w:val="Heading1"/>
        <w:spacing w:after="140" w:before="260"/>
      </w:pPr>
      <w:r>
        <w:rPr>
          <w:color w:val="1F3864"/>
        </w:rPr>
        <w:t xml:space="preserve">17.  Forecast</w:t>
      </w:r>
    </w:p>
    <w:p>
      <w:pPr>
        <w:spacing w:after="120" w:before="0"/>
      </w:pPr>
      <w:r>
        <w:rPr>
          <w:b/>
          <w:bCs/>
          <w:i/>
          <w:iCs/>
        </w:rPr>
        <w:t xml:space="preserve">Gold holds its rebound and grinds toward $4,593 on 1 June while $4,488 supports, but stays capped beneath $4,627 in a still-corrective medium-term structure.</w:t>
      </w:r>
    </w:p>
    <w:p>
      <w:pPr>
        <w:pStyle w:val="Heading1"/>
        <w:spacing w:after="140" w:before="260"/>
      </w:pPr>
      <w:r>
        <w:rPr>
          <w:color w:val="1F3864"/>
        </w:rPr>
        <w:t xml:space="preserve">18.  Final Analyst Judgement</w:t>
      </w:r>
    </w:p>
    <w:p>
      <w:pPr>
        <w:spacing w:after="60"/>
      </w:pPr>
      <w:r>
        <w:rPr>
          <w:b/>
          <w:bCs/>
        </w:rPr>
        <w:t xml:space="preserve">Consensus price: </w:t>
      </w:r>
      <w:r>
        <w:t xml:space="preserve">$4,539/oz (range $4,535–$4,545), confidence Medium-High.</w:t>
      </w:r>
    </w:p>
    <w:p>
      <w:pPr>
        <w:spacing w:after="60" w:before="0"/>
      </w:pPr>
      <w:r>
        <w:rPr>
          <w:b/>
          <w:bCs/>
        </w:rPr>
        <w:t xml:space="preserve">Three most important reasons: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The violent 28 May reversal off $4,366 and the reclaim of the $4,492–$4,533 shelf establish a tactical low.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A softer dollar (sub-99 USDX) provides a mechanical tailwind.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But risk-on equities, restrictive Fed pricing, and price capped beneath the 50-day average keep the medium-term structure corrective.</w:t>
      </w:r>
    </w:p>
    <w:p>
      <w:pPr>
        <w:spacing w:after="120"/>
      </w:pPr>
      <w:r>
        <w:rPr>
          <w:b/>
          <w:bCs/>
        </w:rPr>
        <w:t xml:space="preserve">Single watch item: </w:t>
      </w:r>
      <w:r>
        <w:t xml:space="preserve">a daily close above $4,533/$4,593 (confirmation) versus a close below $4,447 (invalidation) — resolved largely by the 1 June Powell/PMI dollar reaction and the 5 June payrolls print.</w:t>
      </w:r>
    </w:p>
    <w:p>
      <w:pPr>
        <w:pStyle w:val="Heading1"/>
        <w:spacing w:after="140" w:before="260"/>
      </w:pPr>
      <w:r>
        <w:rPr>
          <w:color w:val="1F3864"/>
        </w:rPr>
        <w:t xml:space="preserve">19.  Source Discipline Note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Live vs indicative: 29 May spot close is corroborated (Investing.com × Bloomberg, Δ $0.99 — just outside the ±$0.50 strict gold tolerance; accepted with residual flagged). 30–31 May are non-trading days; the 1 June open references the 29 May close.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Single-source-indicative fields: weekly pivot prior-period High/Low ($4,760 / $4,400) and several intraday H/L are single-source spot — flagged indicative-only and NOT used for definitive settlement or as the sole basis for entry/stop pricing.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Corroboration status per instrument: Gold close — CORROBORATED; daily pivots (from corroborated 29 May H/L/C) — CORROBORATED; weekly pivots — SINGLE-SOURCE-INDICATIVE; monthly pivots (from April corroborated H/L/C) — CORROBORATED; Silver — INDICATIVE; counters (USDX/SPX/DAX) — corroborated on close via Yahoo/Bloomberg/Investing.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Data gaps: futures (GC=F ~$4,593) carry a basis premium vs spot and were de-based for corroboration only. Per instruction, trading strategies are NOT suppressed despite the residual close-tolerance breach and the indicative weekly pivots; corroboration leniency is applied as directed and the affected tiers are flagged here.</w:t>
      </w:r>
    </w:p>
    <w:p>
      <w:pPr>
        <w:pStyle w:val="Heading1"/>
        <w:spacing w:after="140" w:before="260"/>
      </w:pPr>
      <w:r>
        <w:rPr>
          <w:color w:val="1F3864"/>
        </w:rPr>
        <w:t xml:space="preserve">20.  Agent Log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Sources attempted (OHLC/price): Investing.com (spot + historical), Bloomberg XAU, Trading Economics, LiteFinance, CME GC=F / Yahoo (futures, demoted), FXStreet/FOREX.com (commentary). Outcome: spot close corroborated; weekly H/L single-source.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Validation method: weighted-median consensus; close-tolerance check (gold ±$0.50) — Investing×Bloomberg Δ $0.99 flagged; futures de-based and used as corroboration only.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Corroboration pairs: Gold close = Investing.com × Bloomberg; daily pivots from corroborated 29 May H/L/C; monthly pivots from corroborated April H/L/C.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Sentiment derivation: six in-window articles classified with ≤15-word derivation quotes; aggregate categorical MIXED/slightly-negative; numeric tilt −0.10 (§13b).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Strategy trace: direction-score weights = DEFAULT (locked, forward-test session pre-20). Direction score = +0.36 → LONG (threshold 0.25). Conflict flag raised: §21a LONG vs medium-term bearish lean (§9). No cards suppressed (max-simultaneous long/short = YES; pivot &amp; complex trades enabled). Per user instruction, strategies NOT suppressed despite indicative weekly pivots.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Backtest reconstruction: 5 sessions replayed with no forward leakage; sentiment frozen at session date (0.0 where no historical tilt). Five-session window is a directional sanity-check only — not statistically significant.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Anomalies: a cached Investing.com page state showed an out-of-context $4,697 ticker (different snapshot) — rejected in favour of the corroborated $4,539 close. As-of date overridden to 1 June 2026 and daily-open anchor referenced to the 01-Jun session per instruction. Timestamp: generated 31 May 2026 (Europe/London).</w:t>
      </w:r>
    </w:p>
    <w:p>
      <w:pPr>
        <w:pStyle w:val="Heading2"/>
        <w:spacing w:after="100" w:before="180"/>
      </w:pPr>
      <w:r>
        <w:rPr>
          <w:color w:val="9C27B0"/>
        </w:rPr>
        <w:t xml:space="preserve">21.  Strategy Recommendations</w:t>
      </w:r>
    </w:p>
    <w:p>
      <w:pPr>
        <w:spacing w:after="80"/>
      </w:pPr>
      <w:r>
        <w:rPr>
          <w:b/>
          <w:bCs/>
          <w:color w:val="9C27B0"/>
        </w:rPr>
        <w:t xml:space="preserve">21a. Directional conviction: </w:t>
      </w:r>
      <w:r>
        <w:t xml:space="preserve">LONG, score +0.36 (threshold ±0.25). </w:t>
      </w:r>
      <w:r>
        <w:t xml:space="preserve">Contributions — short-term technical +0.25, medium regime +0.10, volatility +0.05, Kaufman −0.07, sentiment −0.02, cross-asset +0.05. Conflict flag: LONG conviction sits against the bearish medium-term structural lean — treat as a tactical counter-trend trade, size accordingly.</w:t>
      </w:r>
    </w:p>
    <w:p>
      <w:pPr>
        <w:spacing w:after="60" w:before="0"/>
      </w:pPr>
      <w:r>
        <w:rPr>
          <w:b/>
          <w:bCs/>
        </w:rPr>
        <w:t xml:space="preserve">21b. Trade cards (stops/targets in USD/oz and ticks; 1 tick = $0.01):</w:t>
      </w:r>
    </w:p>
    <w:p>
      <w:pPr>
        <w:spacing w:after="40" w:before="0"/>
      </w:pPr>
      <w:r>
        <w:rPr>
          <w:b/>
          <w:bCs/>
          <w:color w:val="9C27B0"/>
        </w:rPr>
        <w:t xml:space="preserve">Trade 1 — Directional (tactical long)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$4,539 (market / on-shelf)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Stop-loss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$4,486 (−$53 / 5,300 ticks)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$4,593 (+$54 / 5,400 ticks)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$4,647 (+$108 / 10,800 ticks)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R-multiple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≈ 1R to TP1, ≈ 2R to TP2</w:t>
            </w:r>
          </w:p>
        </w:tc>
      </w:tr>
    </w:tbl>
    <w:p>
      <w:pPr>
        <w:spacing w:after="80" w:before="0"/>
      </w:pPr>
      <w:r>
        <w:rPr>
          <w:i/>
          <w:iCs/>
          <w:sz w:val="18"/>
          <w:szCs w:val="18"/>
        </w:rPr>
        <w:t xml:space="preserve">Confluence: entry at daily/weekly pivot cluster ($4,534–$4,541); TP1 at daily R1 / 29 May high; stop below 29 May low (S1 $4,487). Invalidation: close &lt; $4,486.</w:t>
      </w:r>
    </w:p>
    <w:p>
      <w:pPr>
        <w:spacing w:after="40" w:before="0"/>
      </w:pPr>
      <w:r>
        <w:rPr>
          <w:b/>
          <w:bCs/>
          <w:color w:val="9C27B0"/>
        </w:rPr>
        <w:t xml:space="preserve">Trade 2 — Regime-aware pivot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Buy pullback to pivot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$4,505 limit (between P &amp; S1)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Stop-loss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$4,460 (−$45 / 4,500 ticks)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$4,565 (+$60 / 6,000 ticks)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$4,593 (+$88 / 8,800 ticks)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R-multiple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≈ 1.3R / 2R</w:t>
            </w:r>
          </w:p>
        </w:tc>
      </w:tr>
    </w:tbl>
    <w:p>
      <w:pPr>
        <w:spacing w:after="80" w:before="0"/>
      </w:pPr>
      <w:r>
        <w:rPr>
          <w:i/>
          <w:iCs/>
          <w:sz w:val="18"/>
          <w:szCs w:val="18"/>
        </w:rPr>
        <w:t xml:space="preserve">Note: weekly pivot tier is single-source-indicative (§19); daily pivots (corroborated) anchor this card. Trade retained per instruction despite indicative weekly tier.</w:t>
      </w:r>
    </w:p>
    <w:p>
      <w:pPr>
        <w:spacing w:after="40" w:before="0"/>
      </w:pPr>
      <w:r>
        <w:rPr>
          <w:b/>
          <w:bCs/>
          <w:color w:val="9C27B0"/>
        </w:rPr>
        <w:t xml:space="preserve">Trade 3 — Regime-driven complex (fork 3B: range/breakout)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Logic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Stop-entry breakout above shelf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$4,596 stop (above R1/29-May high)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Stop-loss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$4,533 (−$63 / 6,300 ticks)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$4,648 (+$52 / 5,200 ticks)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$4,668 monthly P (+$72 / 7,200 ticks)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Alt (3C short)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Short &lt; $4,447 → TP $4,405 / $4,366</w:t>
            </w:r>
          </w:p>
        </w:tc>
      </w:tr>
    </w:tbl>
    <w:p>
      <w:pPr>
        <w:spacing w:after="80" w:before="0"/>
      </w:pPr>
      <w:r>
        <w:rPr>
          <w:i/>
          <w:iCs/>
          <w:sz w:val="18"/>
          <w:szCs w:val="18"/>
        </w:rPr>
        <w:t xml:space="preserve">Both directions permitted (max-simultaneous long/short enabled). The 3C short is the structural-regime-aligned hedge if the rebound fails.</w:t>
      </w:r>
    </w:p>
    <w:p>
      <w:pPr>
        <w:spacing w:after="60" w:before="0"/>
      </w:pPr>
      <w:r>
        <w:rPr>
          <w:b/>
          <w:bCs/>
        </w:rPr>
        <w:t xml:space="preserve">21c. 5-session no-leakage backtest (directional sanity-check):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Trade 1 (dir.)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Triggered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Outcome (R)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 May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+0.0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26 May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NEUTRAL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27 May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+2.0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 May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29 May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+1.0</w:t>
            </w:r>
          </w:p>
        </w:tc>
      </w:tr>
    </w:tbl>
    <w:p>
      <w:pPr>
        <w:spacing w:after="120"/>
      </w:pPr>
      <w:r>
        <w:rPr>
          <w:b/>
          <w:bCs/>
        </w:rPr>
        <w:t xml:space="preserve">21d. What is working: </w:t>
      </w:r>
      <w:r>
        <w:t xml:space="preserve">the directional card was strongest when aligned with the dominant down-leg (27 May +2R) and on the 29 May long reclaim (+1R); it was weakest catching the 28 May reversal bar (−1R). Aggregate mean ≈ +0.5R across triggered sessions. </w:t>
      </w:r>
      <w:r>
        <w:rPr>
          <w:b/>
          <w:bCs/>
        </w:rPr>
        <w:t xml:space="preserve">Limitation: </w:t>
      </w:r>
      <w:r>
        <w:t xml:space="preserve">a five-session window cannot model intraday tick fills, slippage, or commission and is not a strategy-validation framework — treat as a directional sanity-check only.</w:t>
      </w:r>
    </w:p>
    <w:p>
      <w:pPr>
        <w:spacing w:after="120" w:before="160"/>
      </w:pPr>
      <w:r>
        <w:rPr>
          <w:i/>
          <w:iCs/>
          <w:color w:val="888888"/>
          <w:sz w:val="16"/>
          <w:szCs w:val="16"/>
        </w:rPr>
        <w:t xml:space="preserve">This material is for trading and risk-review (forward-test) purposes and is not investment advice. Markets carry risk of loss.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88888"/>
        <w:sz w:val="16"/>
        <w:szCs w:val="16"/>
      </w:rPr>
      <w:t xml:space="preserve">Gold Daily Report  │  1 June 2026  │  Senior Commodities Analyst — Precious Metals</w:t>
    </w:r>
    <w:r>
      <w:rPr>
        <w:sz w:val="16"/>
        <w:szCs w:val="16"/>
      </w:rPr>
      <w:t xml:space="preserve">	</w:t>
    </w: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color w:val="888888"/>
        <w:sz w:val="16"/>
        <w:szCs w:val="16"/>
      </w:rPr>
      <w:t xml:space="preserve">Gold — Daily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2026-05-31T21:17:32.027Z</dcterms:created>
  <dcterms:modified xsi:type="dcterms:W3CDTF">2026-05-31T21:17:32.042Z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