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Gold Report — Daily: 02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With reference to: Silver · USDX · S&amp;P 500 · DAX</w:t>
      </w:r>
    </w:p>
    <w:p>
      <w:pPr>
        <w:pBdr>
          <w:bottom w:val="single" w:color="1F3A5F" w:sz="12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 · Executive Snapshot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Consensus spot gold is assessed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$3,989/oz</w:t>
      </w:r>
      <w:r>
        <w:rPr>
          <w:rFonts w:ascii="Calibri" w:cs="Calibri" w:eastAsia="Calibri" w:hAnsi="Calibri"/>
          <w:sz w:val="20"/>
          <w:szCs w:val="20"/>
        </w:rPr>
        <w:t xml:space="preserve"> (range $3,960–$4,010), with a decisively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bearish near-term tone</w:t>
      </w:r>
      <w:r>
        <w:rPr>
          <w:rFonts w:ascii="Calibri" w:cs="Calibri" w:eastAsia="Calibri" w:hAnsi="Calibri"/>
          <w:sz w:val="20"/>
          <w:szCs w:val="20"/>
        </w:rPr>
        <w:t xml:space="preserve">. Three drivers dominate: (i) a hawkish Federal Reserve under Chair Kevin Warsh with markets pricing roughly a two-thirds chance of a September rate hike; (ii) a firm US dollar holding near a 13-month high around 101.2 alongside rising 10-year Treasury yields (~4.47%); and (iii) the unwinding of the debasement/safe-haven premium as gold logs its worst quarter in decades (~11% Q2 decline). The short-term technical state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Ranging–Bearish</w:t>
      </w:r>
      <w:r>
        <w:rPr>
          <w:rFonts w:ascii="Calibri" w:cs="Calibri" w:eastAsia="Calibri" w:hAnsi="Calibri"/>
          <w:sz w:val="20"/>
          <w:szCs w:val="20"/>
        </w:rPr>
        <w:t xml:space="preserve"> (five-session close travelling lower into fresh eight-month lows); the medium-term state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Transitional–Bearish</w:t>
      </w:r>
      <w:r>
        <w:rPr>
          <w:rFonts w:ascii="Calibri" w:cs="Calibri" w:eastAsia="Calibri" w:hAnsi="Calibri"/>
          <w:sz w:val="20"/>
          <w:szCs w:val="20"/>
        </w:rPr>
        <w:t xml:space="preserve">. Kaufman efficiency classifies the tape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Trending Down — Strong</w:t>
      </w:r>
      <w:r>
        <w:rPr>
          <w:rFonts w:ascii="Calibri" w:cs="Calibri" w:eastAsia="Calibri" w:hAnsi="Calibri"/>
          <w:sz w:val="20"/>
          <w:szCs w:val="20"/>
        </w:rPr>
        <w:t xml:space="preserve">, confirming downside momentum. Directional conviction is SHORT-leaning but sits just inside neutral on the composite score. The single most important watch item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US Non-Farm Payrolls release on 02 July</w:t>
      </w:r>
      <w:r>
        <w:rPr>
          <w:rFonts w:ascii="Calibri" w:cs="Calibri" w:eastAsia="Calibri" w:hAnsi="Calibri"/>
          <w:sz w:val="20"/>
          <w:szCs w:val="20"/>
        </w:rPr>
        <w:t xml:space="preserve"> — the highest-impact event of the week for gold.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2600"/>
        <w:gridCol w:w="6760"/>
      </w:tblGrid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— spot (XAU/USD); CME front-month used for cross-validation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 specification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24-hour market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Spot, immediate settlement (loco London)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OTC London spot, T+2 settlement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 per troy ounce / USD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July 2026 close (Europe/London); report run for 02 July 2026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trading days (execution block); ~23-session structural block</w:t>
            </w:r>
          </w:p>
        </w:tc>
      </w:tr>
      <w:tr>
        <w:tc>
          <w:tcPr>
            <w:tcW w:type="dxa" w:w="26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Session anchor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00:00 UK daily open (London–Asia handover) — override applied for this run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2200"/>
        <w:gridCol w:w="2200"/>
        <w:gridCol w:w="2480"/>
        <w:gridCol w:w="1200"/>
        <w:gridCol w:w="128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2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4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2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$3,989/oz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$3,960 – $4,010/oz</w:t>
            </w:r>
          </w:p>
        </w:tc>
        <w:tc>
          <w:tcPr>
            <w:tcW w:type="dxa" w:w="2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Spot, loco London, weighted median of 6+ feeds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12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Rationale: </w:t>
      </w:r>
      <w:r>
        <w:rPr>
          <w:rFonts w:ascii="Calibri" w:cs="Calibri" w:eastAsia="Calibri" w:hAnsi="Calibri"/>
          <w:sz w:val="20"/>
          <w:szCs w:val="20"/>
        </w:rPr>
        <w:t xml:space="preserve">Spot readings on 01 July clustered between $3,960 and $4,030 across Investing.com, TradingEconomics, CNBC/Reuters and Vantage feeds; the weighted median down-weights aggregator-only quotes and anchors on the Investing.com validated close of $3,989. Gold is pinned at its lowest since November 2025 after a Q2 rout.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700"/>
        <w:gridCol w:w="1250"/>
        <w:gridCol w:w="1400"/>
        <w:gridCol w:w="1400"/>
        <w:gridCol w:w="1600"/>
        <w:gridCol w:w="1010"/>
        <w:gridCol w:w="10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Basis/Loc.</w:t>
            </w:r>
          </w:p>
        </w:tc>
        <w:tc>
          <w:tcPr>
            <w:tcW w:type="dxa" w:w="101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 08:05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3,989.09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3,989.09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Validated close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~4,030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Intraday Tue read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CNBC/Reuters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 09:00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4,026.65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4,026.65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+0.5% intraday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Vantage (CFD)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 09:00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3,967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3,967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proxy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Direct.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CFD, indicative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Twelve Data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Jun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4,022.97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4,022.97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feed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CME Aug futures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4,035.50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~4,020 spot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Futures→spot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Direct.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Basis-adjusted</w:t>
            </w:r>
          </w:p>
        </w:tc>
      </w:tr>
      <w:tr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3,986.86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3,986.86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quote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 · Consensus Build Explanation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All observations were normalized to loco-London spot in USD/oz. CME August futures ($4,035.50) were basis-adjusted down (~$15 carry) to a spot-equivalent near $4,020; the Vantage CFD ($3,967) was retained as directional colour only, not a core comparable, given retail-spread contamination. The weighted-median method places greatest weight on the Investing.com validated close and the CNBC/Reuters wire, both institutional-grade spot feeds. Aggregator and CFD reads were down-weighted. The resulting $3,989 sits at the centre of the tight $3,960-$4,010 daily range and is the most defensible single number; intraday prints as high as $4,030 reflect a modest bounce off the $3,943 session low.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6 · Validated OHLC + RSI2 Table (5-Day)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080"/>
        <w:gridCol w:w="1180"/>
        <w:gridCol w:w="1180"/>
        <w:gridCol w:w="1180"/>
        <w:gridCol w:w="1200"/>
        <w:gridCol w:w="900"/>
        <w:gridCol w:w="1140"/>
        <w:gridCol w:w="1500"/>
      </w:tblGrid>
      <w:tr>
        <w:trPr>
          <w:tblHeader/>
        </w:trPr>
        <w:tc>
          <w:tcPr>
            <w:tcW w:type="dxa" w:w="108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8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8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8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9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4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5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Jun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4,000.71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4,044.59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3,962.78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4,027.56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19.7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(Δ&lt;$6)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Jun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4,027.57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4,097.94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3,982.83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4,089.26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(Δ&lt;$6)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Jun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4,089.66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4,093.68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4,001.30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4,017.57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46.3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(Δ&lt;$6)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Jun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4,017.59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4,064.81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3,944.23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4,005.95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(Δ&lt;$6)</w:t>
            </w:r>
          </w:p>
        </w:tc>
      </w:tr>
      <w:tr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4,006.20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4,009.95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3,960.25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3,989.09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11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(Δ&lt;$6)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Source A: Investing.com · Source B: Twelve Data. </w:t>
      </w:r>
      <w:r>
        <w:rPr>
          <w:rFonts w:ascii="Calibri" w:cs="Calibri" w:eastAsia="Calibri" w:hAnsi="Calibri"/>
          <w:i/>
          <w:iCs/>
          <w:sz w:val="16"/>
          <w:szCs w:val="16"/>
        </w:rPr>
        <w:t xml:space="preserve">Closes agree directionally; feed-to-feed deltas on spot gold run $3–$6 (wider than the $0.50 institutional-settlement tolerance), so all rows are treated as directionally corroborated but flagged for the wider spot dispersion. The Sunday 28 Jun print in one feed was rejected as a non-trading session.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Silver (secondary) traded broadly in step, closing near $58.4/oz on 01 Jul (−2.6% on the session), a sharper fall than gold and consistent with a high-beta precious-metals selloff.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7 · Charts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Chart 1 — 5-Day Candlestick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Chart 2 — Distance From Open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Chart 3 — Medium-Term Structure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Chart 4 — Comparative Volatility (VOLator)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Chart 5 — Pivot Structure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8 · Short-Term Technical Analysis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25 Jun (see §6): </w:t>
      </w:r>
      <w:r>
        <w:rPr>
          <w:rFonts w:ascii="Calibri" w:cs="Calibri" w:eastAsia="Calibri" w:hAnsi="Calibri"/>
          <w:sz w:val="20"/>
          <w:szCs w:val="20"/>
        </w:rPr>
        <w:t xml:space="preserve">Bullish body closing at ~80% of range but RSI2 depressed at 19.7 — a relief bounce inside a downtrend, not confirmation.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26 Jun: </w:t>
      </w:r>
      <w:r>
        <w:rPr>
          <w:rFonts w:ascii="Calibri" w:cs="Calibri" w:eastAsia="Calibri" w:hAnsi="Calibri"/>
          <w:sz w:val="20"/>
          <w:szCs w:val="20"/>
        </w:rPr>
        <w:t xml:space="preserve">Strong bullish marubozu, close near the high, RSI2 pinned at 100 — the peak of the counter-trend bounce toward $4,098.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29 Jun: </w:t>
      </w:r>
      <w:r>
        <w:rPr>
          <w:rFonts w:ascii="Calibri" w:cs="Calibri" w:eastAsia="Calibri" w:hAnsi="Calibri"/>
          <w:sz w:val="20"/>
          <w:szCs w:val="20"/>
        </w:rPr>
        <w:t xml:space="preserve">Bearish reversal; open near prior high, close in the lower third, RSI2 collapses to 46 — momentum rolls over.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30 Jun: </w:t>
      </w:r>
      <w:r>
        <w:rPr>
          <w:rFonts w:ascii="Calibri" w:cs="Calibri" w:eastAsia="Calibri" w:hAnsi="Calibri"/>
          <w:sz w:val="20"/>
          <w:szCs w:val="20"/>
        </w:rPr>
        <w:t xml:space="preserve">Bearish; long lower wick to $3,944 (fresh eight-month low) with RSI2 at 0 — sellers in control, some intraday demand emerging.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01 Jul: </w:t>
      </w:r>
      <w:r>
        <w:rPr>
          <w:rFonts w:ascii="Calibri" w:cs="Calibri" w:eastAsia="Calibri" w:hAnsi="Calibri"/>
          <w:sz w:val="20"/>
          <w:szCs w:val="20"/>
        </w:rPr>
        <w:t xml:space="preserve">Bearish; narrow-range inside day, close at ~19% of range, RSI2 at 0 — persistent weakness, no bullish rejection.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Exhaustion of the counter-trend bounce followed by bearish continuation — the 26 Jun high ($4,098) marks a lower high; three consecutive lower closes into the low $3,990s confirm downside travel.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Bearish continuation.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support: </w:t>
      </w:r>
      <w:r>
        <w:rPr>
          <w:rFonts w:ascii="Calibri" w:cs="Calibri" w:eastAsia="Calibri" w:hAnsi="Calibri"/>
          <w:sz w:val="20"/>
          <w:szCs w:val="20"/>
        </w:rPr>
        <w:t xml:space="preserve">$3,982 / $3,944 (5-day). Nearest resistance: $4,010 then $4,098.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This label is consistent with the Transitional–Bearish medium-term regime in §9.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9 · Medium-Term Regime &amp; VOLator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Regime: Transitional — Bearish. </w:t>
      </w:r>
      <w:r>
        <w:rPr>
          <w:rFonts w:ascii="Calibri" w:cs="Calibri" w:eastAsia="Calibri" w:hAnsi="Calibri"/>
          <w:sz w:val="20"/>
          <w:szCs w:val="20"/>
        </w:rPr>
        <w:t xml:space="preserve">Overlap ratio 0.618 (elevated), directional persistence 0.545, median RSI2 21.9 (deeply oversold, sub-30), range position 0.074 (bottom of the ~23-session range), VOLator slope negative. High overlap argues against a clean trend, but the sub-30 median RSI2 and bottom-of-range position give an unambiguous bearish tilt — hence Transitional-Bearish rather than cleanly Trending.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VOLator readings: </w:t>
      </w:r>
      <w:r>
        <w:rPr>
          <w:rFonts w:ascii="Calibri" w:cs="Calibri" w:eastAsia="Calibri" w:hAnsi="Calibri"/>
          <w:sz w:val="20"/>
          <w:szCs w:val="20"/>
        </w:rPr>
        <w:t xml:space="preserve">Gold scaled volatility is at -1 (floor of its own band) with a negative slope (-0.386) — volatility is contracting after the June expansion. USDX volatility is mildly expanding; S&amp;P 500 and DAX sit near their midpoints.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Kaufman confirmation: </w:t>
      </w:r>
      <w:r>
        <w:rPr>
          <w:rFonts w:ascii="Calibri" w:cs="Calibri" w:eastAsia="Calibri" w:hAnsi="Calibri"/>
          <w:sz w:val="20"/>
          <w:szCs w:val="20"/>
        </w:rPr>
        <w:t xml:space="preserve">KER = -0.284 → "Trending Down — Strong". This agrees with the bearish directional read and takes precedence over the ambiguous overlap signal, reinforcing downside momentum.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Preferred trade protocol: </w:t>
      </w:r>
      <w:r>
        <w:rPr>
          <w:rFonts w:ascii="Calibri" w:cs="Calibri" w:eastAsia="Calibri" w:hAnsi="Calibri"/>
          <w:sz w:val="20"/>
          <w:szCs w:val="20"/>
        </w:rPr>
        <w:t xml:space="preserve">Reduced-conviction trend continuation — favour rallies-sold toward pivot resistance rather than fresh chases at the low, given contracting volatility and oversold RSI2.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500"/>
        <w:gridCol w:w="1300"/>
        <w:gridCol w:w="3560"/>
        <w:gridCol w:w="1300"/>
        <w:gridCol w:w="1700"/>
      </w:tblGrid>
      <w:tr>
        <w:trPr>
          <w:tblHeader/>
        </w:trPr>
        <w:tc>
          <w:tcPr>
            <w:tcW w:type="dxa" w:w="15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56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3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USDX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Stronger dollar raises the cost of gold for non-USD buyers and reflects tighter global conditions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 for gold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Flat/soft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sentiment mixed; no strong safe-haven bid rotating into gold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DAX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risk-on erodes defensive demand for bullion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 for gold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Silver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Falling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High-beta precious-metals proxy; leads gold lower on selloffs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 for gold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 read: CONFIRM. </w:t>
      </w:r>
      <w:r>
        <w:rPr>
          <w:rFonts w:ascii="Calibri" w:cs="Calibri" w:eastAsia="Calibri" w:hAnsi="Calibri"/>
          <w:sz w:val="20"/>
          <w:szCs w:val="20"/>
        </w:rPr>
        <w:t xml:space="preserve">A rising dollar plus risk-on equities plus a falling silver all point the same way — down for gold. No counter contradicts the bearish synthesis.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11 · Floor Pivot Analysis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Daily pivots (from 01 Jul H/L/C)</w:t>
      </w:r>
    </w:p>
    <w:tbl>
      <w:tblPr>
        <w:tblW w:type="dxa" w:w="600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(USD/oz)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4,161.71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4,112.01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4,062.31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4,036.13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4,012.61</w:t>
            </w:r>
          </w:p>
        </w:tc>
      </w:tr>
      <w:tr>
        <w:tc>
          <w:tcPr>
            <w:tcW w:type="dxa" w:w="30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3,986.43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3,962.91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3,936.73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3,913.21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3,863.51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3,813.81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Weekly pivots (from prior week 22–26 Jun)</w:t>
      </w:r>
    </w:p>
    <w:tbl>
      <w:tblPr>
        <w:tblW w:type="dxa" w:w="600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(USD/oz)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5,004.58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4,743.14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4,481.70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4,351.26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4,220.26</w:t>
            </w:r>
          </w:p>
        </w:tc>
      </w:tr>
      <w:tr>
        <w:tc>
          <w:tcPr>
            <w:tcW w:type="dxa" w:w="30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4,089.82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3,958.82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3,828.38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3,697.38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3,435.94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3,174.50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Monthly pivots (from June)</w:t>
      </w:r>
    </w:p>
    <w:tbl>
      <w:tblPr>
        <w:tblW w:type="dxa" w:w="600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1a7f4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(USD/oz)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6,193.48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5,591.27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4,989.06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4,767.75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4,386.85</w:t>
            </w:r>
          </w:p>
        </w:tc>
      </w:tr>
      <w:tr>
        <w:tc>
          <w:tcPr>
            <w:tcW w:type="dxa" w:w="3000"/>
            <w:shd w:fill="EEF1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4,165.54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3,784.64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3,563.33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3,182.43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2,580.22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1,978.01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 status: </w:t>
      </w:r>
      <w:r>
        <w:rPr>
          <w:rFonts w:ascii="Calibri" w:cs="Calibri" w:eastAsia="Calibri" w:hAnsi="Calibri"/>
          <w:sz w:val="20"/>
          <w:szCs w:val="20"/>
        </w:rPr>
        <w:t xml:space="preserve">Prior-period H/L/C derive from the Investing.com validated series; cross-feed spot dispersion exceeds the $0.50 gold tolerance, so all pivot tiers are flagged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indicative only</w:t>
      </w:r>
      <w:r>
        <w:rPr>
          <w:rFonts w:ascii="Calibri" w:cs="Calibri" w:eastAsia="Calibri" w:hAnsi="Calibri"/>
          <w:sz w:val="20"/>
          <w:szCs w:val="20"/>
        </w:rPr>
        <w:t xml:space="preserve"> for level-based execution.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01 Jul close ($3,989) sits fractionally above the daily pivot ($3,986.43) and just under daily R1 ($4,012.61), but well below the weekly pivot ($4,089.82) and monthly pivot ($4,165.54). Price is trading at the bottom of both the weekly and monthly structures — a bearish position. Weekly S1 ($3,958.82) aligns with the daily S1 zone (~$3,960), forming a confluence support shelf.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9C6500"/>
          <w:sz w:val="26"/>
          <w:szCs w:val="26"/>
        </w:rPr>
        <w:t xml:space="preserve">12 · Key Market Considerations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Demand / Investment flows — price-negative (cyclical). </w:t>
      </w:r>
      <w:r>
        <w:rPr>
          <w:rFonts w:ascii="Calibri" w:cs="Calibri" w:eastAsia="Calibri" w:hAnsi="Calibri"/>
          <w:sz w:val="20"/>
          <w:szCs w:val="20"/>
        </w:rPr>
        <w:t xml:space="preserve">Western ETF demand has softened, including the first Asian ETF outflow since August 2025 (Goldman Sachs). Central-bank buying, the structural pillar of the 2025 rally, has cooled, though the World Gold Council reserve survey shows 89% of managers still expect global CB holdings to rise over 12 months (structural offset).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/ Rates — price-negative (cyclical, dominant). </w:t>
      </w:r>
      <w:r>
        <w:rPr>
          <w:rFonts w:ascii="Calibri" w:cs="Calibri" w:eastAsia="Calibri" w:hAnsi="Calibri"/>
          <w:sz w:val="20"/>
          <w:szCs w:val="20"/>
        </w:rPr>
        <w:t xml:space="preserve">Rising Treasury yields (10Y ~4.47%) raise the opportunity cost of holding non-yielding bullion; Fed hike odds near 67% for September have driven the Q2 rout.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Substitution / Spreads — mixed. </w:t>
      </w:r>
      <w:r>
        <w:rPr>
          <w:rFonts w:ascii="Calibri" w:cs="Calibri" w:eastAsia="Calibri" w:hAnsi="Calibri"/>
          <w:sz w:val="20"/>
          <w:szCs w:val="20"/>
        </w:rPr>
        <w:t xml:space="preserve">Silver is falling faster than gold (−2.6% on 01 Jul), signalling broad precious-metals de-risking rather than gold-specific weakness.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Policy / Geopolitics — neutral-to-supportive (cyclical). </w:t>
      </w:r>
      <w:r>
        <w:rPr>
          <w:rFonts w:ascii="Calibri" w:cs="Calibri" w:eastAsia="Calibri" w:hAnsi="Calibri"/>
          <w:sz w:val="20"/>
          <w:szCs w:val="20"/>
        </w:rPr>
        <w:t xml:space="preserve">US–Iran talks in Doha remain fragile; any breakdown or Strait of Hormuz escalation could restore a safe-haven bid. For now diplomacy caps the risk premium.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Near-term catalysts: </w:t>
      </w:r>
      <w:r>
        <w:rPr>
          <w:rFonts w:ascii="Calibri" w:cs="Calibri" w:eastAsia="Calibri" w:hAnsi="Calibri"/>
          <w:sz w:val="20"/>
          <w:szCs w:val="20"/>
        </w:rPr>
        <w:t xml:space="preserve">ADP &amp; Manufacturing PMI (01 Jul), and — critically — Non-Farm Payrolls / Unemployment (02 Jul). US markets closed 03 Jul for Independence Day; thin holiday liquidity can amplify moves.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9C6500"/>
          <w:sz w:val="26"/>
          <w:szCs w:val="26"/>
        </w:rPr>
        <w:t xml:space="preserve">13 · Sentiment, News &amp; Calendar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13a · Per-Article Sentiment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500"/>
        <w:gridCol w:w="3300"/>
        <w:gridCol w:w="1200"/>
        <w:gridCol w:w="1360"/>
        <w:gridCol w:w="2000"/>
      </w:tblGrid>
      <w:tr>
        <w:trPr>
          <w:tblHeader/>
        </w:trPr>
        <w:tc>
          <w:tcPr>
            <w:tcW w:type="dxa" w:w="15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(abridged) / URL</w:t>
            </w:r>
          </w:p>
        </w:tc>
        <w:tc>
          <w:tcPr>
            <w:tcW w:type="dxa" w:w="12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36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0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quote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JPMorgan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price predictions 2026/27 — jpmorgan.com/insights/global-research/commodities/gold-prices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“emboldened Fed... could crack investor demand”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Goldman Sachs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Cuts year-end target to $4,900 — goldsilver.com/industry-news/...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“cut... to $4,900 from $5,400” on removed cuts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Morgan Stanley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Still sees $5,200 H2 — goldsilver.com/industry-news/...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“direction is still higher... roughly 24% upside”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UBS / OCBC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to decline through end-2026 — litefinance.org/blog/...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“expects gold prices to decline through... 2026”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Reuters/CNBC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little changed as yields, hike bets weigh — cnbc.com/2026/07/01/...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“growing bets... Fed will raise... pressured”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Worst quarter in decades — tradingeconomics.com/commodity/gold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“set to drop 11% in Q2, its worst quarter”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World Gold Council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89% of CBs expect reserves to rise — gold.org/goldhub/data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Official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“89%... expect global central bank gold holdings to increase”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 outlook maintained — litefinance.org/blog/...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“analysts maintain a bearish outlook, expecting gold to decline”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13b · Aggregate: </w:t>
      </w:r>
      <w:r>
        <w:rPr>
          <w:rFonts w:ascii="Calibri" w:cs="Calibri" w:eastAsia="Calibri" w:hAnsi="Calibri"/>
          <w:sz w:val="20"/>
          <w:szCs w:val="20"/>
        </w:rPr>
        <w:t xml:space="preserve">6 Bearish (3 institutional, 2 media, 0 official), 2 Bullish (1 institutional, 1 official) = Predominantly Bearish (tilt = -0.38). </w:t>
      </w:r>
      <w:r>
        <w:rPr>
          <w:rFonts w:ascii="Calibri" w:cs="Calibri" w:eastAsia="Calibri" w:hAnsi="Calibri"/>
          <w:sz w:val="20"/>
          <w:szCs w:val="20"/>
        </w:rPr>
        <w:t xml:space="preserve">This agrees with price action and the §9 bearish regime — no divergence. Institutional weighting reinforces the downside; the WGC structural-bull signal is the notable dissent.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13c · News Calendar — Previous Period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300"/>
        <w:gridCol w:w="2600"/>
        <w:gridCol w:w="2400"/>
        <w:gridCol w:w="900"/>
        <w:gridCol w:w="2160"/>
      </w:tblGrid>
      <w:tr>
        <w:trPr>
          <w:tblHeader/>
        </w:trPr>
        <w:tc>
          <w:tcPr>
            <w:tcW w:type="dxa" w:w="13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6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Dollar hits 13-mo high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DXY to 101.8 on hawkish FOMC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−2.7% to $4,001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Jun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Warsh Sintra remarks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Reaffirms 2% target, drops guidance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Brief bounce then faded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Jun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PCE / JOLTS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PCE 3.4%, JOLTS 2-yr high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Sealed hawkish view; fresh lows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Jun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close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Worst gold quarter in decades (−11%)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Quarter-end selling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13d · News Calendar — Upcoming Period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300"/>
        <w:gridCol w:w="2600"/>
        <w:gridCol w:w="2400"/>
        <w:gridCol w:w="900"/>
        <w:gridCol w:w="2160"/>
      </w:tblGrid>
      <w:tr>
        <w:trPr>
          <w:tblHeader/>
        </w:trPr>
        <w:tc>
          <w:tcPr>
            <w:tcW w:type="dxa" w:w="13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60"/>
            <w:shd w:fill="9C650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ADP / Mfg PMI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Labour &amp; activity read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 = gold lower; weak = relief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Non-Farm Payrolls / Unemployment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Highest-impact print of week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Beat = hike odds rise, gold lower; miss = short-cover rally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week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Fed Chair Warsh remarks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hawkish signal direct to XAU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Hawkish = bearish gold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markets closed (Independence Day)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liquidity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Amplified moves possible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Highest-impact upcoming event: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02 July Non-Farm Payrolls. </w:t>
      </w:r>
      <w:r>
        <w:rPr>
          <w:rFonts w:ascii="Calibri" w:cs="Calibri" w:eastAsia="Calibri" w:hAnsi="Calibri"/>
          <w:sz w:val="20"/>
          <w:szCs w:val="20"/>
        </w:rPr>
        <w:t xml:space="preserve">A strong payrolls surprise would harden the September-hike narrative and likely drive gold through the $3,944 low toward the $3,900 handle; a sharp miss is the most credible trigger for a short-covering bounce back toward $4,090.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9C6500"/>
          <w:sz w:val="26"/>
          <w:szCs w:val="26"/>
        </w:rPr>
        <w:t xml:space="preserve">14 · Macro Context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Rates &amp; policy: </w:t>
      </w:r>
      <w:r>
        <w:rPr>
          <w:rFonts w:ascii="Calibri" w:cs="Calibri" w:eastAsia="Calibri" w:hAnsi="Calibri"/>
          <w:sz w:val="20"/>
          <w:szCs w:val="20"/>
        </w:rPr>
        <w:t xml:space="preserve">Fed under Warsh is firmly hawkish; ~67% priced for a September hike, no 2026 cuts in Goldman's base case. Cross-referencing §10, the S&amp;P read is neutral — equities are not yet pricing recession, giving the Fed room to stay restrictive.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Inflation: </w:t>
      </w:r>
      <w:r>
        <w:rPr>
          <w:rFonts w:ascii="Calibri" w:cs="Calibri" w:eastAsia="Calibri" w:hAnsi="Calibri"/>
          <w:sz w:val="20"/>
          <w:szCs w:val="20"/>
        </w:rPr>
        <w:t xml:space="preserve">May core PCE at 3.4% y/y, well above target — price-negative for gold via the higher-for-longer real-yield channel.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 yields / safe-haven: </w:t>
      </w:r>
      <w:r>
        <w:rPr>
          <w:rFonts w:ascii="Calibri" w:cs="Calibri" w:eastAsia="Calibri" w:hAnsi="Calibri"/>
          <w:sz w:val="20"/>
          <w:szCs w:val="20"/>
        </w:rPr>
        <w:t xml:space="preserve">Rising nominal and real yields are the dominant gold headwind; the traditional safe-haven bid is dormant with US–Iran talks ongoing.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Liquidity &amp; FX: </w:t>
      </w:r>
      <w:r>
        <w:rPr>
          <w:rFonts w:ascii="Calibri" w:cs="Calibri" w:eastAsia="Calibri" w:hAnsi="Calibri"/>
          <w:sz w:val="20"/>
          <w:szCs w:val="20"/>
        </w:rPr>
        <w:t xml:space="preserve">Per §10, USDX rising near 101.2 tightens conditions and directly pressures dollar-denominated gold.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Positioning: </w:t>
      </w:r>
      <w:r>
        <w:rPr>
          <w:rFonts w:ascii="Calibri" w:cs="Calibri" w:eastAsia="Calibri" w:hAnsi="Calibri"/>
          <w:sz w:val="20"/>
          <w:szCs w:val="20"/>
        </w:rPr>
        <w:t xml:space="preserve">ETF flows softening (first Asian outflow since Aug-2025); speculative longs being trimmed into quarter-end. Watch item: a 02 Jul payrolls miss would sharply reverse dollar and yield support — the key upside risk to this bearish macro frame.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Payrolls miss on 02 Jul → short-covering toward weekly P $4,090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NFP beat → break of $3,944 low toward $3,900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US–Iran escalation restores safe-haven premium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Further hawkish Warsh commentary; yields extend higher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Oversold RSI2 (0) and price at bottom of monthly range invite a technical bounce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Silver leading lower signals broad PM de-risking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Structural CB demand (89% WGC survey) underpins dips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 03 Jul holiday liquidity can amplify the downtrend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Price sits at the bottom of the weekly/monthly pivot structure (§11) within a Transitional-Bearish regime (§9); the balance tilts bearish into the 02 Jul payrolls catalyst (§13d), with the oversold condition the main two-way risk.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16 · Forward 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direction (next 5 sessions): </w:t>
      </w:r>
      <w:r>
        <w:rPr>
          <w:rFonts w:ascii="Calibri" w:cs="Calibri" w:eastAsia="Calibri" w:hAnsi="Calibri"/>
          <w:sz w:val="20"/>
          <w:szCs w:val="20"/>
        </w:rPr>
        <w:t xml:space="preserve">Lower-to-sideways with a bearish bias. Base-case trading range $3,900 – $4,090. The path is event-gated by 02 Jul payrolls. Respecting the §9 Transitional-Bearish regime, the preferred posture is selling rallies into daily R1/weekly-pivot resistance rather than chasing new lows.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Base-case invalidation: </w:t>
      </w:r>
      <w:r>
        <w:rPr>
          <w:rFonts w:ascii="Calibri" w:cs="Calibri" w:eastAsia="Calibri" w:hAnsi="Calibri"/>
          <w:sz w:val="20"/>
          <w:szCs w:val="20"/>
        </w:rPr>
        <w:t xml:space="preserve">a daily close back above the weekly pivot $4,090 would neutralise the bearish structure and open $4,160–$4,220. This view does not contradict the regime classification.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17 · Forecast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Gold is likely to grind lower toward the $3,944–$3,900 support shelf over the coming sessions unless the 02 July payrolls print disappoints, in which case a short-covering bounce toward $4,090 is the primary alternative.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18 · Final Analyst Judgement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 price: </w:t>
      </w:r>
      <w:r>
        <w:rPr>
          <w:rFonts w:ascii="Calibri" w:cs="Calibri" w:eastAsia="Calibri" w:hAnsi="Calibri"/>
          <w:sz w:val="20"/>
          <w:szCs w:val="20"/>
        </w:rPr>
        <w:t xml:space="preserve">$3,989/oz.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Confidence: </w:t>
      </w:r>
      <w:r>
        <w:rPr>
          <w:rFonts w:ascii="Calibri" w:cs="Calibri" w:eastAsia="Calibri" w:hAnsi="Calibri"/>
          <w:sz w:val="20"/>
          <w:szCs w:val="20"/>
        </w:rPr>
        <w:t xml:space="preserve">Medium.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Three most important reasons: </w:t>
      </w:r>
      <w:r>
        <w:rPr>
          <w:rFonts w:ascii="Calibri" w:cs="Calibri" w:eastAsia="Calibri" w:hAnsi="Calibri"/>
          <w:sz w:val="20"/>
          <w:szCs w:val="20"/>
        </w:rPr>
        <w:t xml:space="preserve">(1) hawkish Fed / rising real yields; (2) firm dollar near 13-month highs; (3) bearish technical structure — lower highs, oversold, bottom-of-range with KER Trending Down.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Single watch item: </w:t>
      </w:r>
      <w:r>
        <w:rPr>
          <w:rFonts w:ascii="Calibri" w:cs="Calibri" w:eastAsia="Calibri" w:hAnsi="Calibri"/>
          <w:sz w:val="20"/>
          <w:szCs w:val="20"/>
        </w:rPr>
        <w:t xml:space="preserve">02 July Non-Farm Payrolls.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19 · Source Discipline Note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vs indicative: </w:t>
      </w:r>
      <w:r>
        <w:rPr>
          <w:rFonts w:ascii="Calibri" w:cs="Calibri" w:eastAsia="Calibri" w:hAnsi="Calibri"/>
          <w:sz w:val="20"/>
          <w:szCs w:val="20"/>
        </w:rPr>
        <w:t xml:space="preserve">Spot closes are live from Investing.com and TradingView; Twelve Data provided corroboration but showed weekend/flat synthetic rows that were rejected.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 gaps: </w:t>
      </w:r>
      <w:r>
        <w:rPr>
          <w:rFonts w:ascii="Calibri" w:cs="Calibri" w:eastAsia="Calibri" w:hAnsi="Calibri"/>
          <w:sz w:val="20"/>
          <w:szCs w:val="20"/>
        </w:rPr>
        <w:t xml:space="preserve">Feed-to-feed spot gold dispersion ($3–$6) exceeds the $0.50 institutional-settlement tolerance, so OHLC rows and all pivot tiers are flagged directionally-corroborated / indicative rather than settlement-grade.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Corroboration status: </w:t>
      </w:r>
      <w:r>
        <w:rPr>
          <w:rFonts w:ascii="Calibri" w:cs="Calibri" w:eastAsia="Calibri" w:hAnsi="Calibri"/>
          <w:sz w:val="20"/>
          <w:szCs w:val="20"/>
        </w:rPr>
        <w:t xml:space="preserve">Gold spot — corroborated (Investing.com × Twelve Data, wide delta noted); pivots — single-source-indicative for level execution. Per the run instruction, strategies are produced despite the wider corroboration bands, with caveats carried into §21.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9C6500"/>
          <w:sz w:val="26"/>
          <w:szCs w:val="26"/>
        </w:rPr>
        <w:t xml:space="preserve">20 · Agent Log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Sources attempted: </w:t>
      </w:r>
      <w:r>
        <w:rPr>
          <w:rFonts w:ascii="Calibri" w:cs="Calibri" w:eastAsia="Calibri" w:hAnsi="Calibri"/>
          <w:sz w:val="20"/>
          <w:szCs w:val="20"/>
        </w:rPr>
        <w:t xml:space="preserve">Investing.com (corroborated), Twelve Data (corroborated, synthetic weekend rows rejected), Stooq (blocked — robots), TradingEconomics, CNBC/Reuters, Vantage (CFD, directional), TradingView, CME futures (basis-adjusted).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Validation: </w:t>
      </w:r>
      <w:r>
        <w:rPr>
          <w:rFonts w:ascii="Calibri" w:cs="Calibri" w:eastAsia="Calibri" w:hAnsi="Calibri"/>
          <w:sz w:val="20"/>
          <w:szCs w:val="20"/>
        </w:rPr>
        <w:t xml:space="preserve">Two-source directional corroboration on the 5-day close sequence; Sunday 28 Jun rejected as non-trading. RSI2 computed from validated closes (fixed period 2).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Sentiment derivation: </w:t>
      </w:r>
      <w:r>
        <w:rPr>
          <w:rFonts w:ascii="Calibri" w:cs="Calibri" w:eastAsia="Calibri" w:hAnsi="Calibri"/>
          <w:sz w:val="20"/>
          <w:szCs w:val="20"/>
        </w:rPr>
        <w:t xml:space="preserve">8 articles, source-class weighted per methodology → tilt -0.38 (Predominantly Bearish). Above the 3-article floor — not low-confidence.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Strategy trace: </w:t>
      </w:r>
      <w:r>
        <w:rPr>
          <w:rFonts w:ascii="Calibri" w:cs="Calibri" w:eastAsia="Calibri" w:hAnsi="Calibri"/>
          <w:sz w:val="20"/>
          <w:szCs w:val="20"/>
        </w:rPr>
        <w:t xml:space="preserve">Direction score -0.2 (weights basis: defaults). Contributions — short-term technical −0.25, cross-asset +0.15, Kaufman −0.04, sentiment −0.06, medium/VOLator 0.00. Regime label: TRANSITION. Trade 1 suppressed on conviction threshold (|score| &lt; 0.25); Trades 2 and 3 produced (regime-driven). Weights locked at defaults; no tuning applied.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Override applied: </w:t>
      </w:r>
      <w:r>
        <w:rPr>
          <w:rFonts w:ascii="Calibri" w:cs="Calibri" w:eastAsia="Calibri" w:hAnsi="Calibri"/>
          <w:sz w:val="20"/>
          <w:szCs w:val="20"/>
        </w:rPr>
        <w:t xml:space="preserve">Daily-open anchor overridden to 00:00 UK for this run per instruction; report dated 02 July 2026.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Backtest note: </w:t>
      </w:r>
      <w:r>
        <w:rPr>
          <w:rFonts w:ascii="Calibri" w:cs="Calibri" w:eastAsia="Calibri" w:hAnsi="Calibri"/>
          <w:sz w:val="20"/>
          <w:szCs w:val="20"/>
        </w:rPr>
        <w:t xml:space="preserve">5-session no-leakage reconstruction using data available at each t−1 close; sentiment frozen; ATR/swings/pivots recomputed per row. Timestamp: 01 Jul 2026, 22:00 UK.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A03060"/>
          <w:sz w:val="26"/>
          <w:szCs w:val="26"/>
        </w:rPr>
        <w:t xml:space="preserve">21 · Strategy Recommendations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A03060"/>
          <w:sz w:val="19"/>
          <w:szCs w:val="19"/>
        </w:rPr>
        <w:t xml:space="preserve">21a · Directional Conviction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Direction: SHORT-leaning (composite NEUTRAL at threshold). Score: -0.2. </w:t>
      </w:r>
      <w:r>
        <w:rPr>
          <w:rFonts w:ascii="Calibri" w:cs="Calibri" w:eastAsia="Calibri" w:hAnsi="Calibri"/>
          <w:sz w:val="20"/>
          <w:szCs w:val="20"/>
        </w:rPr>
        <w:t xml:space="preserve">The three highest-weighted contributors are short-term technical bias (§8) −0.25, cross-asset confirmation (§10) +0.15, and sentiment tilt (§13b) −0.06. The positive cross-asset term is a mechanical artefact of aligning a CONFIRM signal to a near-zero medium-regime direction; the underlying dollar/silver reads are bearish for gold. The score sits just inside the neutral band, so Trade 1 (daily directional) is suppressed on conviction, while the regime-driven pivot and complex trades produce. Weights basis: defaults. No conflict with the §17 forecast, which is likewise bearish-with-a-miss-caveat.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A03060"/>
          <w:sz w:val="19"/>
          <w:szCs w:val="19"/>
        </w:rPr>
        <w:t xml:space="preserve">21b · Trade Cards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Trade 1 — Daily Directional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2600"/>
        <w:gridCol w:w="6760"/>
      </w:tblGrid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SUPPRESSED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 score |0.20| below the 0.25 conviction threshold — no daily directional card issued. Suppression is reported as output, not omitted.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Trade 2 — Pivot (regime-aware, TRANSITION → sell rally into resistance)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2600"/>
        <w:gridCol w:w="6760"/>
      </w:tblGrid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— fade into daily R1 within Transitional-Bearish regime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 limit $4,012.61 (daily R1) — 26,261 ticks level; alt. market on rejection wick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$4,065.00 — $52.39 above entry (5,239 ticks); anchor = 30 Jun swing high / above daily R2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$52.39 (5,239 ticks)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(+1R)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$3,960.22 (−5,239 ticks) — aligns with daily S1 / weekly S1 confluence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TP2 (+2R)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$3,907.83 (−10,478 ticks) — toward the $3,900 handle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pivot chain / weekly S2 $3,828; runner exit at pivot P reclaim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U1 exits TP1, U2 exits TP2; on U2 fill U3 stop → entry −0.2R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TP1 at daily S1 ($3,962.91) + weekly S1 ($3,958.82) = strong confluence support shelf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back above weekly pivot $4,089.82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single-source-indicative pivots; holding period collides with 02 Jul NFP (Tier-1); wide spot corroboration band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Trade 3 — Complex (fork → 3A Momentum-Pullback, short side)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2600"/>
        <w:gridCol w:w="6760"/>
      </w:tblGrid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3A Momentum-Pullback — regime momentum is down; sell the pullback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— TREND-DOWN momentum per Kaufman (Trending Down — Strong)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Stop-entry $3,982.00 on confirmed break of 01 Jul low $3,960.25... use $3,944.00 break (30 Jun low) as trigger for continuation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$4,010.00 — above 01 Jul high (indicative); ~$66 / 6,600 ticks from the $3,944 trigger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$66.00 (6,600 ticks) from trigger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(38.2%)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$3,878 — measured pullback of the June down-leg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TP2 (structural)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$3,828 — weekly S2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$3,785 monthly S1 / 100%+ extension; structural runner override on extension break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U1/U2 as above; 3A override — on 100%-ext break, SL → halfway entry↔0% anchor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TP2 $3,828 weekly S2; monthly S1 $3,785 below = layered support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Reclaim of $4,010 daily resistance on a close</w:t>
            </w:r>
          </w:p>
        </w:tc>
      </w:tr>
      <w:tr>
        <w:tc>
          <w:tcPr>
            <w:tcW w:type="dxa" w:w="2600"/>
            <w:shd w:fill="F3E0E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indicative pivots; NFP collision 02 Jul; break may not trigger if payrolls miss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A03060"/>
          <w:sz w:val="19"/>
          <w:szCs w:val="19"/>
        </w:rPr>
        <w:t xml:space="preserve">21c · 5-Session No-Leakage Backtest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B8C2CC" w:sz="4"/>
          <w:insideV w:val="single" w:color="B8C2CC" w:sz="4"/>
        </w:tblBorders>
      </w:tblPr>
      <w:tblGrid>
        <w:gridCol w:w="1520"/>
        <w:gridCol w:w="1100"/>
        <w:gridCol w:w="1180"/>
        <w:gridCol w:w="1120"/>
        <w:gridCol w:w="2160"/>
        <w:gridCol w:w="1100"/>
        <w:gridCol w:w="1180"/>
      </w:tblGrid>
      <w:tr>
        <w:trPr>
          <w:tblHeader/>
        </w:trPr>
        <w:tc>
          <w:tcPr>
            <w:tcW w:type="dxa" w:w="152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0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8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2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216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0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R</w:t>
            </w:r>
          </w:p>
        </w:tc>
        <w:tc>
          <w:tcPr>
            <w:tcW w:type="dxa" w:w="1180"/>
            <w:shd w:fill="A0306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Jun (t−5)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4,040 / 3,983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+1.1R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Jun (t−4)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 not hit (rally to 4,098)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0.0R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Jun (t−3)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4,090 / 4,006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+2.0R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Jun (t−2)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3A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4,001 / 3,944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+1.0R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 Jul (t−1)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3A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3,982 / 3,989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−0.4R (open)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25–01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SUPPRESSED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conviction below threshold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A03060"/>
          <w:sz w:val="19"/>
          <w:szCs w:val="19"/>
        </w:rPr>
        <w:t xml:space="preserve">21d · What Is Working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Trade 2 (pivot-fade short) over the last 5 sessions: triggered 2/3 times, mean R = +1.55, hit rates TP1/TP2/TP3 = 100% / 50% / 0%. Trade 3A (momentum-pullback short): triggered 2/2, mean R = +0.30 (one winner, one open). Strongest performer: Trade 2. Weakest: Trade 3A (dragged by the open 01 Jul position). Both short-side strategies aligned with the dominant downtrend; suppressed Trade 1 did not contribute.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B8C2CC" w:sz="6"/>
        </w:pBdr>
        <w:spacing w:before="24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Gold Daily Report │ 02 July 2026 │ Senior Commodities Analyst — Precious Metals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fde8c5f21bdeb1b12e1c0c8ee45bd0e27021f3.png"/><Relationship Id="rId8" Type="http://schemas.openxmlformats.org/officeDocument/2006/relationships/image" Target="media/62abe38f43e7b55e3035fc4a9b6e01570be7fc02.png"/><Relationship Id="rId9" Type="http://schemas.openxmlformats.org/officeDocument/2006/relationships/image" Target="media/4b7d7e26a05bd570752e7ff494b0ea03d68bf449.png"/><Relationship Id="rId10" Type="http://schemas.openxmlformats.org/officeDocument/2006/relationships/image" Target="media/f8ef67df515dbf4168bbef79b9b1bcd46b1e7a8d.png"/><Relationship Id="rId11" Type="http://schemas.openxmlformats.org/officeDocument/2006/relationships/image" Target="media/454d5c4e59b4e76d5ae83481c9d0b623085c2bb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2026-07-01T21:39:51.144Z</dcterms:created>
  <dcterms:modified xsi:type="dcterms:W3CDTF">2026-07-01T21:39:51.144Z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