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Gold Report — Daily: 4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With reference to: Silver · USDX · S&amp;P 500 · DAX</w:t>
      </w:r>
    </w:p>
    <w:p>
      <w:pPr>
        <w:pBdr>
          <w:bottom w:val="single" w:color="2E75B6" w:sz="8" w:space="2"/>
        </w:pBd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Spot XAU/USD (loco London), USD/oz · As of 4 June 2026, Europe/London · Senior Commodities Analyst — Precious Metals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 · Executive Snapshot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Consensus spot gold is assessed at $4,440/oz (range $4,430–$4,460), a Low-confidence live read built from a weighted median of available quotes where two-source intraday corroboration was only partially achievable. Market tone is bearish. The three dominant drivers are: (1) a resilient US labour market — JOLTS job openings at a near two-year high plus a strong ADP print — pulling Fed rate-hike pricing up to roughly an 85% probability of a December hike; (2) a firm US dollar, with the dollar index at two-month highs near 99.4–99.5, lifting the opportunity cost of non-yielding bullion; and (3) higher oil on Middle East tension, which raises inflation expectations but is currently transmitting through the real-yield channel as a gold headwind rather than a haven bid. The short-term technical state is bearish (RSI2 pinned at 0 after the 2–3 June break); the medium-term 25-session structure is transitional with a range-bottom bias; the Kaufman Efficiency Ratio reads Trending Down (Moderate). The single most important watch item is Friday's US nonfarm payrolls. Directional conviction is SHORT (score −0.77).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(XAU/USD spot)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Good Delivery bar, 99.99% pure, 400-oz spot quote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24-hour OTC market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/ 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Spot, immediate (loco London); OTC, T+2 settlement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June 2026 (Europe/London); London PM Fix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sessions (execution); 25 sessions (regime)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$4,440 / oz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$4,430 – $4,460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Rationale: the weighted median is anchored to the 3 June settlement-equivalent close near $4,440 (down ~1.1% on the day), reconciled across exchange-adjacent, agency and aggregator reads. Confidence is Low because intraday quotes diverged across sources during a fast directional session and full two-source corroboration on the latest fix was not achieved within the $0.50 gold tolerance.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250"/>
        <w:gridCol w:w="1250"/>
        <w:gridCol w:w="1450"/>
        <w:gridCol w:w="9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Norm.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 live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4,497.29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4,497.29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London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Intraday; day range 4,489.86–4,546.03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 close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4,440.07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4,440.07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 spot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−1.11% on day; benchmark CFD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4,484.98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4,484.98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desk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USAGOLD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 15:00MT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4,523.39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4,523.39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Physical-desk intraday 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 / Fortune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~4,490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~4,490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daily price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 hist.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 close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4,500.92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4,500.92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daily OHLC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Spot vs CFD/futures basis differences exceeded the $0.50 gold tolerance intraday; the 3 Jun close is best-available rather than fully corroborated. See §19.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 · Consensus Build Explanation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observations were normalized to USD/oz loco-London spot. Aggregator and physical-desk intraday logs (USAGOLD $4,523; LiteFinance $4,485) were down-weighted versus the exchange-adjacent CFD settlement read because they reflect different snapshot times across a session that fell ~1.1%. The Trading Economics 3 June close ($4,440) and the Investing.com validated daily table form the spine of the weighted median; the live Investing.com intraday header ($4,497) was treated as a same-session waypoint, not a close. The $4,440 figure is the most defensible end-of-3-June anchor for a 4-June-open report; the $4,430–$4,460 band reflects the unresolved spot/CFD basis gap.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 · Validated OHLC + RSI2 (5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20"/>
        <w:gridCol w:w="1020"/>
        <w:gridCol w:w="1020"/>
        <w:gridCol w:w="1020"/>
        <w:gridCol w:w="640"/>
        <w:gridCol w:w="1100"/>
        <w:gridCol w:w="272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 × B / Outcome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May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4,456.22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4,516.99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4,366.41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4,494.93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 × TE — CORROBORATED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4,494.94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4,595.31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4,488.68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4,539.27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 × TE — CORROBORATED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4,539.79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4,546.03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4,489.86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4,500.92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 × TE — CORROBORATED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4,500.92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4,546.88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4,439.10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4,484.98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 × LiteFinance — indicative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4,484.86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4,541.53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4,439.10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4,440.07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× Investing — indicative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RSI2 fixed at period 2, from the validated close sequence. The 2–3 Jun High/Low are single-source-indicative (intraday divergence &gt; $0.50); per protocol they are excluded from definitive pivot computation but used for directional context (see §11, §19).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Silver (XAG/USD) — condensed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Silver held materially firmer than gold across the window, near $76/oz on 2 Jun, with the gold/silver ratio compressing toward ~59. Silver's relative resilience signals industrial-demand support and is a mild cross-check against a purely macro-driven gold selloff.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 · Charts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Five charts are produced per configuration, embedded inline within the content area.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Chart 1 — 5-Session Candlestick.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Chart 2 — Distance From Open.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Chart 3 — 25-Session Structure.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Chart 4 — Comparative Volatility (Gold vs Counters).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Chart 5 — Pivot Structure.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 · Short-Term Technical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 May: </w:t>
      </w:r>
      <w:r>
        <w:rPr>
          <w:rFonts w:ascii="Arial" w:cs="Arial" w:eastAsia="Arial" w:hAnsi="Arial"/>
          <w:sz w:val="21"/>
          <w:szCs w:val="21"/>
        </w:rPr>
        <w:t xml:space="preserve">wide-range recovery candle reclaiming ~two-thirds of the prior day's loss; close in the upper third of range, RSI2 42.7 — a relief bounce, not a trend turn (see §6).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 May: </w:t>
      </w:r>
      <w:r>
        <w:rPr>
          <w:rFonts w:ascii="Arial" w:cs="Arial" w:eastAsia="Arial" w:hAnsi="Arial"/>
          <w:sz w:val="21"/>
          <w:szCs w:val="21"/>
        </w:rPr>
        <w:t xml:space="preserve">strong bullish body, RSI2 100, close into the high — the rally peak of the window (see §6).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 Jun: </w:t>
      </w:r>
      <w:r>
        <w:rPr>
          <w:rFonts w:ascii="Arial" w:cs="Arial" w:eastAsia="Arial" w:hAnsi="Arial"/>
          <w:sz w:val="21"/>
          <w:szCs w:val="21"/>
        </w:rPr>
        <w:t xml:space="preserve">bearish reversal day; opened near 4,540, closed 4,500.9 after failing at 4,546, RSI2 down to 53.6 — momentum rolling over (see §6).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 Jun: </w:t>
      </w:r>
      <w:r>
        <w:rPr>
          <w:rFonts w:ascii="Arial" w:cs="Arial" w:eastAsia="Arial" w:hAnsi="Arial"/>
          <w:sz w:val="21"/>
          <w:szCs w:val="21"/>
        </w:rPr>
        <w:t xml:space="preserve">bearish continuation with downside range expansion, RSI2 collapsed to 0, no lower-wick rejection (see §6).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 Jun: </w:t>
      </w:r>
      <w:r>
        <w:rPr>
          <w:rFonts w:ascii="Arial" w:cs="Arial" w:eastAsia="Arial" w:hAnsi="Arial"/>
          <w:sz w:val="21"/>
          <w:szCs w:val="21"/>
        </w:rPr>
        <w:t xml:space="preserve">second consecutive RSI2-0 close beneath $4,450, closing at the session low — persistent supply, no demand response yet (see §6).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 assessment: Continuation (bearish). </w:t>
      </w:r>
      <w:r>
        <w:rPr>
          <w:rFonts w:ascii="Arial" w:cs="Arial" w:eastAsia="Arial" w:hAnsi="Arial"/>
          <w:sz w:val="21"/>
          <w:szCs w:val="21"/>
        </w:rPr>
        <w:t xml:space="preserve">Two lower closes into the low, RSI2 pinned at 0, falling closes with limited down-leg overlap. Nearest support $4,439 (2–3 Jun low) then $4,366 (5-day swing low); nearest resistance $4,500–4,546 (1 Jun / prior-week shelf).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label: Bearish continuation. </w:t>
      </w:r>
      <w:r>
        <w:rPr>
          <w:rFonts w:ascii="Arial" w:cs="Arial" w:eastAsia="Arial" w:hAnsi="Arial"/>
          <w:sz w:val="21"/>
          <w:szCs w:val="21"/>
        </w:rPr>
        <w:t xml:space="preserve">RSI2 at 0 introduces tactical reversal risk over the next 1–2 sessions, but no reversal signal has printed. Consistent with the §9 regime read.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 · Medium-Term Regime &amp; VOLator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Regime: Transitional (bearish tilt). </w:t>
      </w:r>
      <w:r>
        <w:rPr>
          <w:rFonts w:ascii="Arial" w:cs="Arial" w:eastAsia="Arial" w:hAnsi="Arial"/>
          <w:sz w:val="21"/>
          <w:szCs w:val="21"/>
        </w:rPr>
        <w:t xml:space="preserve">Overlap ratio 0.68 and persistence 0.48 argue ranging, but range position is at the 18th percentile (range-bottom) and the latest break is directional. Median RSI2 42.4. The market is transitioning out of the May range to the downside.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Bias: Bearish.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VOLator: </w:t>
      </w:r>
      <w:r>
        <w:rPr>
          <w:rFonts w:ascii="Arial" w:cs="Arial" w:eastAsia="Arial" w:hAnsi="Arial"/>
          <w:sz w:val="21"/>
          <w:szCs w:val="21"/>
        </w:rPr>
        <w:t xml:space="preserve">Gold's scaled volatility sits just above its 0 midpoint (+0.03) with a positive 10-observation slope (+0.04) — expanding into the down-move, a trending signature. USDX volatility expanding; S&amp;P 500 contained; DAX expanding on its 3 Jun drop.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Preferred trade protocol: </w:t>
      </w:r>
      <w:r>
        <w:rPr>
          <w:rFonts w:ascii="Arial" w:cs="Arial" w:eastAsia="Arial" w:hAnsi="Arial"/>
          <w:sz w:val="21"/>
          <w:szCs w:val="21"/>
        </w:rPr>
        <w:t xml:space="preserve">trend-resumption / pullback-to-sell, with reduced conviction acknowledged given the ranging overlap metric. Sell rallies rather than chase the oversold low.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Kaufman confirmation: </w:t>
      </w:r>
      <w:r>
        <w:rPr>
          <w:rFonts w:ascii="Arial" w:cs="Arial" w:eastAsia="Arial" w:hAnsi="Arial"/>
          <w:sz w:val="21"/>
          <w:szCs w:val="21"/>
        </w:rPr>
        <w:t xml:space="preserve">smoothed KER −0.21 (above the 0.13 trend threshold) and falling → Trending Down (Moderate). KER agrees with the bearish bias and, with positive volatility expansion, resolves the composite regime to a down-trend read; it takes precedence over the lagging ranging-overlap metric.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50"/>
        <w:gridCol w:w="341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5-Day Direction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→ 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USDX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→ 99.4–99.5 (2-mo high)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dollar raises the opportunity cost of non-yielding gold and lifts its price for non-USD buyers — direct headwind.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(bearish)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Flat-to-firm (~7,580, near record)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 equities trim safe-haven demand at the margin; resilience caps gold's defensive bid.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(mild)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 (3 Jun −2%, ~23,950)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risk-off would normally support gold, creating tension with the dollar channel.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Contradiction flag: DAX weakness is a risk-off signal arguing against the bearish gold view; </w:t>
      </w:r>
      <w:r>
        <w:rPr>
          <w:rFonts w:ascii="Arial" w:cs="Arial" w:eastAsia="Arial" w:hAnsi="Arial"/>
          <w:sz w:val="21"/>
          <w:szCs w:val="21"/>
        </w:rPr>
        <w:t xml:space="preserve">it is carried into §15 and §16 rather than resolved silently. Aggregate cross-asset read = CONFIRM (two of three confirm, one contradicts), treated as confirming with the DAX caveat.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 · Floor Pivot Analysis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Daily (from 3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4,815.32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4,712.89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4,610.46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4,576.00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4,508.03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nearest resistance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4,473.57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sits below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4,405.60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nearest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4,371.14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4,303.17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4,200.74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4,098.31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Daily pivots derive from the 3 Jun session, whose High/Low are single-source-indicative; these levels are flagged indicative-only and not used as definitive entries (see §19, §21 caveats).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Weekly (prior week 25–29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S1/S2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4,729.23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4,634.25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4,500.33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4,405.35 / 4,271.43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Monthly (May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S1/S2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4,967.26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4,753.26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4,559.84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4,345.84 / 4,152.42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 narrative: </w:t>
      </w:r>
      <w:r>
        <w:rPr>
          <w:rFonts w:ascii="Arial" w:cs="Arial" w:eastAsia="Arial" w:hAnsi="Arial"/>
          <w:sz w:val="21"/>
          <w:szCs w:val="21"/>
        </w:rPr>
        <w:t xml:space="preserve">the 3 Jun close ($4,440) sits below daily P ($4,473.6) and below weekly P ($4,500.3), between daily S1 ($4,405.6) and P — a bearish location. A confluence zone sits near $4,405: daily S1 (4,405.6) and weekly S1 (4,405.4) are within 0.01% of each other — a strong support shelf and the first downside objective. Monthly S1 ($4,345.8) aligns with the 5-day swing-low region ($4,366) as the next structural floor.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12 · Key Market Considerations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 — central banks (structural, price-supportive). </w:t>
      </w:r>
      <w:r>
        <w:rPr>
          <w:rFonts w:ascii="Arial" w:cs="Arial" w:eastAsia="Arial" w:hAnsi="Arial"/>
          <w:sz w:val="21"/>
          <w:szCs w:val="21"/>
        </w:rPr>
        <w:t xml:space="preserve">The PBoC extended its buying streak to 18 consecutive months in April (+8t to 2,322t); Q1 2026 global central-bank net purchases ~244t (+3% y/y). A persistent structural bid that has absorbed dips.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 — investment (cyclical, mixed). </w:t>
      </w:r>
      <w:r>
        <w:rPr>
          <w:rFonts w:ascii="Arial" w:cs="Arial" w:eastAsia="Arial" w:hAnsi="Arial"/>
          <w:sz w:val="21"/>
          <w:szCs w:val="21"/>
        </w:rPr>
        <w:t xml:space="preserve">WGC Q1 2026 total demand 1,231t (record Q1); bar/coin demand +20% q/q, but leveraged/speculative paper positioning is unwinding, the proximate cause of the late-May/early-June slide.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Macro / rates (cyclical, price-negative). </w:t>
      </w:r>
      <w:r>
        <w:rPr>
          <w:rFonts w:ascii="Arial" w:cs="Arial" w:eastAsia="Arial" w:hAnsi="Arial"/>
          <w:sz w:val="21"/>
          <w:szCs w:val="21"/>
        </w:rPr>
        <w:t xml:space="preserve">Strong JOLTS and ADP prints lifted December Fed-hike odds to ~85%; higher-for-longer real yields are the dominant near-term headwind for non-yielding gold.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FX (structural-to-cyclical, price-negative). </w:t>
      </w:r>
      <w:r>
        <w:rPr>
          <w:rFonts w:ascii="Arial" w:cs="Arial" w:eastAsia="Arial" w:hAnsi="Arial"/>
          <w:sz w:val="21"/>
          <w:szCs w:val="21"/>
        </w:rPr>
        <w:t xml:space="preserve">Dollar index at two-month highs (~99.4–99.5); see §10, §14.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Geopolitics / energy (cyclical, ambiguous). </w:t>
      </w:r>
      <w:r>
        <w:rPr>
          <w:rFonts w:ascii="Arial" w:cs="Arial" w:eastAsia="Arial" w:hAnsi="Arial"/>
          <w:sz w:val="21"/>
          <w:szCs w:val="21"/>
        </w:rPr>
        <w:t xml:space="preserve">Middle East tension and oil &gt; $90 raise inflation expectations (a latent gold positive) but are presently dominated by the real-yield/dollar channel (a negative). Net near-term: neutral-to-negative.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Near-term catalysts: </w:t>
      </w:r>
      <w:r>
        <w:rPr>
          <w:rFonts w:ascii="Arial" w:cs="Arial" w:eastAsia="Arial" w:hAnsi="Arial"/>
          <w:sz w:val="21"/>
          <w:szCs w:val="21"/>
        </w:rPr>
        <w:t xml:space="preserve">Friday US nonfarm payrolls (see §13d); Fed Beige Book; ongoing US–Iran negotiation headlines. All flagged as watch items within the 5-day horizon.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13 · Sentiment, News &amp; Calendar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50"/>
        <w:gridCol w:w="1900"/>
        <w:gridCol w:w="1300"/>
        <w:gridCol w:w="1500"/>
        <w:gridCol w:w="131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(summary)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 quote (≤15w)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falls below $4,500 on hawkish repricing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“hawkish stance and keep interest rates higher for longer”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falls, inflation worries on Mideast conflict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“FedWatch at 40% probability of a December hike”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Analysts remain bearish into year-end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“Analysts remain bearish, expecting gold to decline”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Gold Council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Q1 demand; central-bank bid intact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“highest January–March figure on record”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USAGOLD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buyers step in on dips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“structural bid absorbed Monday’s decline”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Kitco / Reuters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PCE eases hike fears; gold rebounds (dated)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“April PCE data eases Fed rate-hike fears”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13b · Aggregate Sentiment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Categorical: </w:t>
      </w:r>
      <w:r>
        <w:rPr>
          <w:rFonts w:ascii="Arial" w:cs="Arial" w:eastAsia="Arial" w:hAnsi="Arial"/>
          <w:sz w:val="21"/>
          <w:szCs w:val="21"/>
        </w:rPr>
        <w:t xml:space="preserve">3 Bearish (2 media, 1 trade press), 2 Bullish (1 official, 1 trade press), 1 Neutral (media) = Mixed, bearish-leaning.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Numeric tilt = −0.30 </w:t>
      </w:r>
      <w:r>
        <w:rPr>
          <w:rFonts w:ascii="Arial" w:cs="Arial" w:eastAsia="Arial" w:hAnsi="Arial"/>
          <w:sz w:val="21"/>
          <w:szCs w:val="21"/>
        </w:rPr>
        <w:t xml:space="preserve">(source-class-weighted: bearish media/trade-press outweigh the bullish official/structural reads on near-term price). Reported as Mixed–Bearish (tilt = −0.30).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Divergence: </w:t>
      </w:r>
      <w:r>
        <w:rPr>
          <w:rFonts w:ascii="Arial" w:cs="Arial" w:eastAsia="Arial" w:hAnsi="Arial"/>
          <w:sz w:val="21"/>
          <w:szCs w:val="21"/>
        </w:rPr>
        <w:t xml:space="preserve">sentiment agrees with falling price action and the bearish §9 regime — no divergence. Note the structural (central-bank) bull case and near-term (rates/dollar) bear case operate on different horizons.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13c · News Calendar — Previous Period (29 May – 3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50"/>
        <w:gridCol w:w="2000"/>
        <w:gridCol w:w="900"/>
        <w:gridCol w:w="341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2 Jun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JOLTS job openings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since ~Nov 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Lifted hike odds and the dollar — gold 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3 Jun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ADP employment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+122k, beat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Reinforced labour resilience — gold 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May–3 Jun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US–Iran talks / 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Stalled; oil &gt; $90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up but real-yield channel dominant — net negative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13d · News Calendar — Upcoming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50"/>
        <w:gridCol w:w="2000"/>
        <w:gridCol w:w="900"/>
        <w:gridCol w:w="341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 5 Jun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Nonfarm Payrolls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strong JOLTS/ADP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→ dollar/yields up, gold down; miss → relief bounce toward $4,500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of 8 Jun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Beige Book / Fed speakers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Pre-blackout 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Hawkish tone pressures gold; dovish surprises support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 meeting / US–Iran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 hike priced next 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EUR could cap the dollar and cushion gold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Highest-impact upcoming event: US Nonfarm Payrolls (Fri 5 Jun). </w:t>
      </w:r>
      <w:r>
        <w:rPr>
          <w:rFonts w:ascii="Arial" w:cs="Arial" w:eastAsia="Arial" w:hAnsi="Arial"/>
          <w:sz w:val="21"/>
          <w:szCs w:val="21"/>
        </w:rPr>
        <w:t xml:space="preserve">A stronger-than-expected print would harden the higher-for-longer narrative and likely drive gold through the $4,405 support shelf; a clear miss would relieve dollar pressure and risk a squeeze of the RSI2-oversold condition back toward $4,500.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14 · Macro Context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Rates &amp; policy: </w:t>
      </w:r>
      <w:r>
        <w:rPr>
          <w:rFonts w:ascii="Arial" w:cs="Arial" w:eastAsia="Arial" w:hAnsi="Arial"/>
          <w:sz w:val="21"/>
          <w:szCs w:val="21"/>
        </w:rPr>
        <w:t xml:space="preserve">markets price ~85% odds of a December Fed hike; higher-for-longer real yields are the core gold headwind. Cross-references the S&amp;P 500 read in §10 (risk appetite resilient despite hawkish repricing).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Inflation: </w:t>
      </w:r>
      <w:r>
        <w:rPr>
          <w:rFonts w:ascii="Arial" w:cs="Arial" w:eastAsia="Arial" w:hAnsi="Arial"/>
          <w:sz w:val="21"/>
          <w:szCs w:val="21"/>
        </w:rPr>
        <w:t xml:space="preserve">oil-driven inflation expectations are rising — normally gold-supportive, but currently subordinate to the real-yield channel; net price-negative for now.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Safe-haven / real yields: </w:t>
      </w:r>
      <w:r>
        <w:rPr>
          <w:rFonts w:ascii="Arial" w:cs="Arial" w:eastAsia="Arial" w:hAnsi="Arial"/>
          <w:sz w:val="21"/>
          <w:szCs w:val="21"/>
        </w:rPr>
        <w:t xml:space="preserve">the defensive bid is muted; gold is trading as a rates-sensitive asset rather than a haven, evidenced by its decline alongside DAX risk-off (the §10 contradiction).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Liquidity &amp; FX: </w:t>
      </w:r>
      <w:r>
        <w:rPr>
          <w:rFonts w:ascii="Arial" w:cs="Arial" w:eastAsia="Arial" w:hAnsi="Arial"/>
          <w:sz w:val="21"/>
          <w:szCs w:val="21"/>
        </w:rPr>
        <w:t xml:space="preserve">per §10, a rising USDX tightens conditions and directly pressures gold.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Positioning: </w:t>
      </w:r>
      <w:r>
        <w:rPr>
          <w:rFonts w:ascii="Arial" w:cs="Arial" w:eastAsia="Arial" w:hAnsi="Arial"/>
          <w:sz w:val="21"/>
          <w:szCs w:val="21"/>
        </w:rPr>
        <w:t xml:space="preserve">leveraged/speculative longs are unwinding off the late-May highs; central-bank physical demand is the structural offset. VIX low-to-mid (~15–18).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Upcoming watch: </w:t>
      </w:r>
      <w:r>
        <w:rPr>
          <w:rFonts w:ascii="Arial" w:cs="Arial" w:eastAsia="Arial" w:hAnsi="Arial"/>
          <w:sz w:val="21"/>
          <w:szCs w:val="21"/>
        </w:rPr>
        <w:t xml:space="preserve">NFP (§13d) is the key macro swing factor for the dollar and real yields, and therefore for gold, within the horizon.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central-bank demand (PBoC 18-mo streak; 244t Q1 net buying) absorbing dips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Hawkish Fed repricing (~85% Dec-hike odds) lifting real yields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RSI2 pinned at 0 → tactical oversold-squeeze risk, especially on an NFP miss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index at 2-month highs (99.4–99.5) — direct headwind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risk-off (§10 contradiction) could rotate haven flows back to gold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 §9 regime; close below daily &amp; weekly P; speculative long unwind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Oil-driven inflation expectations as a latent bid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NFP beat (§13d) would likely break the $4,405 support shelf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16 · Forward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direction: lower-to-sideways with a bearish tilt over the next 5 sessions, respecting the §9 transitional-bearish regime. </w:t>
      </w:r>
      <w:r>
        <w:rPr>
          <w:rFonts w:ascii="Arial" w:cs="Arial" w:eastAsia="Arial" w:hAnsi="Arial"/>
          <w:sz w:val="21"/>
          <w:szCs w:val="21"/>
        </w:rPr>
        <w:t xml:space="preserve">Expected trading range $4,366–$4,546. Base case: rallies toward $4,500–4,508 (daily R1 / weekly P) are sold while price holds below $4,473 daily P, with the $4,405 daily+weekly S1 confluence as the first objective and $4,366 (5-day swing low) / $4,345 (monthly S1) beneath. Base-case invalidation: a daily close back above $4,500 (weekly P), which would neutralise the bearish structure and expose $4,576. The DAX risk-off contradiction (§10) and an NFP miss (§13d) are the principal two-way risks; flagged, not resolved.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17 · Forecast</w:t>
      </w:r>
    </w:p>
    <w:p>
      <w:pPr>
        <w:spacing w:after="140" w:before="0"/>
      </w:pPr>
      <w:r>
        <w:rPr>
          <w:rFonts w:ascii="Arial" w:cs="Arial" w:eastAsia="Arial" w:hAnsi="Arial"/>
          <w:sz w:val="23"/>
          <w:szCs w:val="23"/>
        </w:rPr>
        <w:t xml:space="preserve">Gold is biased to extend lower toward the $4,405 daily–weekly support confluence and potentially $4,366 over the coming sessions, as a hawkish Fed repricing, a two-month-high dollar and bearish momentum (RSI2 0, KER trending down) outweigh the structural central-bank bid, unless Friday's payrolls miss triggers an oversold squeeze back above $4,500.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18 · Final Analyst Judgement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Consensus price: </w:t>
      </w:r>
      <w:r>
        <w:rPr>
          <w:rFonts w:ascii="Arial" w:cs="Arial" w:eastAsia="Arial" w:hAnsi="Arial"/>
          <w:sz w:val="21"/>
          <w:szCs w:val="21"/>
        </w:rPr>
        <w:t xml:space="preserve">$4,440/oz (range $4,430–$4,460). Confidence: Low (intraday corroboration gap).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 most important reasons: </w:t>
      </w:r>
      <w:r>
        <w:rPr>
          <w:rFonts w:ascii="Arial" w:cs="Arial" w:eastAsia="Arial" w:hAnsi="Arial"/>
          <w:sz w:val="21"/>
          <w:szCs w:val="21"/>
        </w:rPr>
        <w:t xml:space="preserve">(1) hawkish Fed repricing on strong labour data lifting real yields; (2) a two-month-high US dollar; (3) bearish technical momentum — two RSI2-0 closes, KER Trending Down, close below daily and weekly pivots.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 watch item: </w:t>
      </w:r>
      <w:r>
        <w:rPr>
          <w:rFonts w:ascii="Arial" w:cs="Arial" w:eastAsia="Arial" w:hAnsi="Arial"/>
          <w:sz w:val="21"/>
          <w:szCs w:val="21"/>
        </w:rPr>
        <w:t xml:space="preserve">Friday US Nonfarm Payrolls — the swing factor for the dollar, real yields and the $4,405 support shelf.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19 · Source Discipline Note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vs indicative: </w:t>
      </w:r>
      <w:r>
        <w:rPr>
          <w:rFonts w:ascii="Arial" w:cs="Arial" w:eastAsia="Arial" w:hAnsi="Arial"/>
          <w:sz w:val="21"/>
          <w:szCs w:val="21"/>
        </w:rPr>
        <w:t xml:space="preserve">28 May–1 Jun OHLC are corroborated (Investing.com × Trading Economics within the $0.50 gold tolerance on close). 2–3 Jun High/Low and the 3 Jun close are single-source-indicative — intraday spot/CFD divergence across sources exceeded tolerance during a fast directional session.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gaps: </w:t>
      </w:r>
      <w:r>
        <w:rPr>
          <w:rFonts w:ascii="Arial" w:cs="Arial" w:eastAsia="Arial" w:hAnsi="Arial"/>
          <w:sz w:val="21"/>
          <w:szCs w:val="21"/>
        </w:rPr>
        <w:t xml:space="preserve">no exhaustive multi-source intraday fix was obtainable for 3 Jun within the run window; programmatic CSV endpoints (Stooq, Twelve Data) were not reachable from the run environment, so corroboration relied on Investing.com, Trading Economics, LiteFinance and physical-desk logs.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Normalization assumptions: </w:t>
      </w:r>
      <w:r>
        <w:rPr>
          <w:rFonts w:ascii="Arial" w:cs="Arial" w:eastAsia="Arial" w:hAnsi="Arial"/>
          <w:sz w:val="21"/>
          <w:szCs w:val="21"/>
        </w:rPr>
        <w:t xml:space="preserve">all quotes treated as USD/oz loco-London spot; CFD reads accepted as spot-equivalent with the basis noted.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Corroboration status per instrument: </w:t>
      </w:r>
      <w:r>
        <w:rPr>
          <w:rFonts w:ascii="Arial" w:cs="Arial" w:eastAsia="Arial" w:hAnsi="Arial"/>
          <w:sz w:val="21"/>
          <w:szCs w:val="21"/>
        </w:rPr>
        <w:t xml:space="preserve">Gold close — corroborated through 1 Jun, indicative 2–3 Jun. Pivot prior-period H/L/C (3 Jun daily) — indicative-only; this flag propagates to §21 and suppresses level-based limit entries from being treated as definitive. Per the explicit instruction for this run, trade strategies are NOT suppressed for the corroboration gap; affected cards instead carry an indicative caveat.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20 · Agent 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Sources attempted (OHLC): </w:t>
      </w:r>
      <w:r>
        <w:rPr>
          <w:rFonts w:ascii="Arial" w:cs="Arial" w:eastAsia="Arial" w:hAnsi="Arial"/>
          <w:sz w:val="21"/>
          <w:szCs w:val="21"/>
        </w:rPr>
        <w:t xml:space="preserve">Investing.com (corroborated), Trading Economics (corroborated), LiteFinance (indicative), USAGOLD (directional), CNBC/Fortune (directional). Stooq and Twelve Data not reachable from the environment (network) — logged as failed/not-attempted.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method: </w:t>
      </w:r>
      <w:r>
        <w:rPr>
          <w:rFonts w:ascii="Arial" w:cs="Arial" w:eastAsia="Arial" w:hAnsi="Arial"/>
          <w:sz w:val="21"/>
          <w:szCs w:val="21"/>
        </w:rPr>
        <w:t xml:space="preserve">two-source close agreement within $0.50 gold tolerance; 28 May–1 Jun pass; 2–3 Jun flagged single-source-indicative.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Sentiment derivation: </w:t>
      </w:r>
      <w:r>
        <w:rPr>
          <w:rFonts w:ascii="Arial" w:cs="Arial" w:eastAsia="Arial" w:hAnsi="Arial"/>
          <w:sz w:val="21"/>
          <w:szCs w:val="21"/>
        </w:rPr>
        <w:t xml:space="preserve">6 articles; source-class-weighted tilt = −0.30; Mixed–Bearish; not low-confidence (≥3 articles).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Strategy trace (weights basis = defaults): </w:t>
      </w:r>
      <w:r>
        <w:rPr>
          <w:rFonts w:ascii="Arial" w:cs="Arial" w:eastAsia="Arial" w:hAnsi="Arial"/>
          <w:sz w:val="21"/>
          <w:szCs w:val="21"/>
        </w:rPr>
        <w:t xml:space="preserve">direction score −0.77 (short-tech −0.25, medium-regime −0.20, cross-asset −0.15, kaufman −0.075, volator −0.05, sentiment −0.045). regime_label = TREND_DOWN (KER trend-down + volator expansion; RANGE dual-gate not satisfied as |KER| 0.21 &gt; 0.13). Weights locked at v2.1 defaults (forward-test session 1).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Override applied: </w:t>
      </w:r>
      <w:r>
        <w:rPr>
          <w:rFonts w:ascii="Arial" w:cs="Arial" w:eastAsia="Arial" w:hAnsi="Arial"/>
          <w:sz w:val="21"/>
          <w:szCs w:val="21"/>
        </w:rPr>
        <w:t xml:space="preserve">daily-open anchor overridden to 07:00 UK for this run per instruction (default for this instance was 00:00 UK); Trade 1 entry timed accordingly. Corroboration-based suppression of §21 trade cards waived per instruction; indicative caveats applied instead.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Backtest notes: </w:t>
      </w:r>
      <w:r>
        <w:rPr>
          <w:rFonts w:ascii="Arial" w:cs="Arial" w:eastAsia="Arial" w:hAnsi="Arial"/>
          <w:sz w:val="21"/>
          <w:szCs w:val="21"/>
        </w:rPr>
        <w:t xml:space="preserve">5 sessions reconstructed at each t−1 close; sentiment frozen per session; single-bar conservative SL-first resolution; most positions mark-to-market OPEN given daily R &gt; single-bar range. Anomalies: 2–3 Jun indicative data limits backtest precision. Timestamp: 4 Jun 2026, Europe/London.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21 · Strategy Recommendations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21a · Directional Conviction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Direction: SHORT. Score −0.77 (defaults). </w:t>
      </w:r>
      <w:r>
        <w:rPr>
          <w:rFonts w:ascii="Arial" w:cs="Arial" w:eastAsia="Arial" w:hAnsi="Arial"/>
          <w:sz w:val="21"/>
          <w:szCs w:val="21"/>
        </w:rPr>
        <w:t xml:space="preserve">The three highest-weighted contributing signals are short-term technical bias (§8) −0.25, medium-term regime (§9) −0.20, and cross-asset confirmation (§10) −0.15. The score aligns with the §17 forecast — no conflict. Weights basis: defaults (v2.1 baseline).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21b · Trade Cards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TREND_DOWN regime, score −0.77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at 07:00 UK (overridden anchor) ≈ 4,440.07 USD/oz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4,532.11 USD/oz — 92 ticks above entry. Anchor: nearest resistance (daily R1 4,508) + 0.25×ATR; tighter than the 5-day swing high 4,595. Within the 3.5×ATR cap.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92.0 USD/oz (≈ 92 ticks)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4,348.03 — +1R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4,255.99 — +2R; on fill, Unit 3 SL → entry + 0.2R (4,458.4)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 (Unit 3 runner)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Time-stop at session close OR 3×ATR (4,151.11), whichever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equal units; U1→TP1; U2→TP2; on U2 fill, U3 SL to entry +0.2R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region near daily S2 (4,371) / monthly S1 (4,346) cluster — strong support zone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back above 4,500 (weekly P) — distinct from 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ATR(14)≈96 so 1R≈1×ATR (acceptable daily stop); indicative pivots referenced; holding period collides with §13d NFP (5 Jun) — Tier-1 event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Trade 2 — Pivot (TREND_DOWN breakout, 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trend-following below daily 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stop at 4,466.77 (P − 10% of P→S1)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4,501.14 — 34 ticks above entry (P + 0.8×(R1−P))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34.4 USD/oz (≈ 34 ticks)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4,405.60 / S1.5 4,388.37 / S2 4,371.14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equal units; U1→TP1; U2→TP2; runner toward S2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4,405 = daily S1 + weekly S1 (within 0.01%) → strong confluence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back through P (4,473.57)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Pivots are SINGLE-SOURCE-INDICATIVE (3 Jun H/L); per run instruction NOT suppressed — treat levels as indicative; NFP collision (§13d)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Trade 3A — Momentum-Pullback (TREND_DOWN, 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pullback sell into the down-swing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Fib anchor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29 May high 4,595.31 → 28 May/2-3 Jun low 4,366.41; width 228.9 (2.38×ATR, qualifies; 4-session lookback)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4,463.69 — 57.5% retracement of the swing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4,619.39 — 0.25×ATR beyond the 0% anchor (swing high); within 3.5×ATR 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155.7 USD/oz (≈ 156 ticks)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4,507.87 — 38.2% retrace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4,366.41 — 0% / swing low; on fill U3 SL → entry +0.2R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 (Unit 3 runner)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4,137.51 — 100%+ extension; structural runner stop pulls to 50% of the 1:1 leg on break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near weekly P (4,500) / daily R1 (4,508) overhead supply; TP2 = 5-day swing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beyond the swing-high anchor (4,595)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stop (1R ≈ 1.6×ATR) — position size reduced; indicative pivots/levels; NFP collision (§13d)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100"/>
        <w:gridCol w:w="1500"/>
        <w:gridCol w:w="1260"/>
        <w:gridCol w:w="12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(issue)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Entry→Exit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 (t−5)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4,494.9→mkt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@ +0.5R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(open)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 (t−4)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4,539.8→4,500.9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−0.3R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 (t−3)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4,500.9→4,485.0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 (t−2)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@ +0.4R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(open)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 (t−1)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4,484.9→4,440.1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Jun (t−1)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not hit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Conservative single-bar SL-first resolution; daily R (~1×ATR) frequently exceeds a single session's adverse excursion, so several positions remain OPEN at mark-to-market. Suppressed/not-triggered reconstructions are reported for traceability and excluded from the aggregate.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21d · What Is Working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Aggregate (last 5 sessions): </w:t>
      </w:r>
      <w:r>
        <w:rPr>
          <w:rFonts w:ascii="Arial" w:cs="Arial" w:eastAsia="Arial" w:hAnsi="Arial"/>
          <w:sz w:val="21"/>
          <w:szCs w:val="21"/>
        </w:rPr>
        <w:t xml:space="preserve">Trade 1 triggered 4/4 times issued, mean R ≈ +0.05 (closed only), with the SHORT-side reconstructions (2–3 Jun) modestly positive as the down-move developed; TP1/TP2/TP3 hit rates ≈ 25% / 0% / 0%. Trade 3A triggered 1/1, currently OPEN (+0.4R). Trade 2 triggered 0/1 (limit unmet). Strongest performer: Trade 1 (short side). Weakest / unrankable: Trade 2 — insufficient triggers to rank.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Gold Daily Report │ 4 June 2026 │ Senior Commodities Analyst — Precious Metals    ·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c6e94e1d426c0f454ad1f3873448022c049132.png"/><Relationship Id="rId9" Type="http://schemas.openxmlformats.org/officeDocument/2006/relationships/image" Target="media/f49b88daa1b19bbdfcf5e5186fd83fdc2f094416.png"/><Relationship Id="rId10" Type="http://schemas.openxmlformats.org/officeDocument/2006/relationships/image" Target="media/570f1f9665e60f0810ebb740abf56ce77b0687c6.png"/><Relationship Id="rId11" Type="http://schemas.openxmlformats.org/officeDocument/2006/relationships/image" Target="media/32594ca4a69635e8acd36b4522c43274e74306f4.png"/><Relationship Id="rId12" Type="http://schemas.openxmlformats.org/officeDocument/2006/relationships/image" Target="media/0b0285884811c54c15b584db3796d60155acf45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2026-06-03T21:19:42.678Z</dcterms:created>
  <dcterms:modified xsi:type="dcterms:W3CDTF">2026-06-03T21:19:42.678Z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