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A5F"/>
          <w:sz w:val="40"/>
          <w:szCs w:val="40"/>
        </w:rPr>
        <w:t xml:space="preserve">Gold Report — Daily: 11 May 2026</w:t>
      </w:r>
    </w:p>
    <w:p>
      <w:pPr>
        <w:spacing w:after="80" w:before="0"/>
        <w:jc w:val="center"/>
      </w:pPr>
      <w:r>
        <w:rPr>
          <w:i/>
          <w:iCs/>
          <w:color w:val="555555"/>
          <w:sz w:val="22"/>
          <w:szCs w:val="22"/>
        </w:rPr>
        <w:t xml:space="preserve">With reference to: Silver · USDX · S&amp;P 500 · DAX 40</w:t>
      </w:r>
    </w:p>
    <w:p>
      <w:pPr>
        <w:spacing w:after="240" w:before="0"/>
        <w:jc w:val="center"/>
      </w:pPr>
      <w:r>
        <w:rPr>
          <w:i/>
          <w:iCs/>
          <w:color w:val="888888"/>
          <w:sz w:val="20"/>
          <w:szCs w:val="20"/>
        </w:rPr>
        <w:t xml:space="preserve">Senior Commodities Analyst — Precious Metals</w:t>
      </w:r>
    </w:p>
    <w:p>
      <w:pPr>
        <w:pBdr>
          <w:bottom w:val="single" w:color="1F3A5F" w:sz="6" w:space="1"/>
        </w:pBdr>
        <w:spacing w:after="80" w:before="80"/>
      </w:pPr>
      <w:r>
        <w:t xml:space="preserve"/>
      </w:r>
    </w:p>
    <w:p>
      <w:pPr>
        <w:pStyle w:val="Heading1"/>
        <w:spacing w:after="160" w:before="280"/>
      </w:pPr>
      <w:r>
        <w:rPr>
          <w:b/>
          <w:bCs/>
          <w:color w:val="1F3A5F"/>
          <w:sz w:val="30"/>
          <w:szCs w:val="30"/>
        </w:rPr>
        <w:t xml:space="preserve">§1  Executive Snapshot</w:t>
      </w:r>
    </w:p>
    <w:p>
      <w:pPr>
        <w:spacing w:after="100" w:before="100"/>
      </w:pPr>
      <w:r>
        <w:t xml:space="preserve">Gold enters the week of 11 May 2026 at an indicative consensus spot reference of approximately USD 4,715/oz, with the weighted-median spot consensus across six sources clustering between USD 4,710 and USD 4,720/oz at the Friday-evening cut-off. Market tone is balanced-to-constructive: spot has recovered four consecutive sessions off the late-April USD 4,557 structural floor, the dollar index has slipped back toward 97.8 — its lowest in ten weeks — and the four-day rally has reclaimed a sequence of broken resistance levels around USD 4,645–4,680. The three dominant drivers are the renewed exchange of fire between US and Iranian forces in the Strait of Hormuz which has reactivated the safe-haven premium, a softer dollar following the dovish ADP print and despite the stronger-than-expected April nonfarm payroll, and persistent inflation concerns that Chicago Fed President Goolsbee has openly flagged as no longer cooling toward target.</w:t>
      </w:r>
    </w:p>
    <w:p>
      <w:pPr>
        <w:spacing w:after="100" w:before="0"/>
      </w:pPr>
      <w:r>
        <w:t xml:space="preserve">Short-term technical state is Trending — Bullish: the five-day candle sequence shows four consecutive higher closes off the swing low, with RSI(2) near the upper band. Medium-term technical state is Transitional — Mixed: the 25-session structure remains capped beneath the April highs near USD 4,860 but the floor at USD 4,557 has now been defended twice. Kaufman Efficiency Ratio reads Trending Up — Moderate, agreeing with the short-term synthesis. The single most important watch item is the April CPI release on Tuesday 12 May, which sits directly inside the active trade horizon and will be the binary trigger for the next directional 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7F0" w:color="auto" w:val="clear"/>
            <w:tcMar>
              <w:top w:type="dxa" w:w="140"/>
              <w:left w:type="dxa" w:w="160"/>
              <w:bottom w:type="dxa" w:w="140"/>
              <w:right w:type="dxa" w:w="160"/>
            </w:tcMar>
          </w:tcPr>
          <w:p>
            <w:r>
              <w:rPr>
                <w:b/>
                <w:bCs/>
                <w:color w:val="8B2C5F"/>
                <w:sz w:val="20"/>
                <w:szCs w:val="20"/>
              </w:rPr>
              <w:t xml:space="preserve">Strategy summary — </w:t>
            </w:r>
            <w:r>
              <w:rPr>
                <w:i/>
                <w:iCs/>
                <w:sz w:val="20"/>
                <w:szCs w:val="20"/>
              </w:rPr>
              <w:t xml:space="preserve">directional conviction is LONG (score +0.42, defaults basis). Trade 1 enters at the 00:00 UK reset; Trade 2 fades pivots given the regime is short-term trending into a medium-term range; Trade 3A momentum-pullback is the active complex variant. See §21.</w:t>
            </w:r>
          </w:p>
        </w:tc>
      </w:tr>
    </w:tbl>
    <w:p>
      <w:pPr>
        <w:pStyle w:val="Heading1"/>
        <w:spacing w:after="160" w:before="280"/>
      </w:pPr>
      <w:r>
        <w:rPr>
          <w:b/>
          <w:bCs/>
          <w:color w:val="1F3A5F"/>
          <w:sz w:val="30"/>
          <w:szCs w:val="30"/>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Commodity / Asset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Precious metals — Gold (XAU/USD spot, with front-month CME futures used for corroboration)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Product specification</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London Good Delivery bar, 99.99% pure, 400-oz spot quote (LBMA convention)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Scope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Global — spot gold trades 23+ hours/day across London, New York, Singapore, and Shanghai</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Delivery basis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OTC London spot, T+2 settlement (loco London)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Unit of measure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per troy ounce</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Currency</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As-of 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11 May 2026 (Europe/London)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Lookback window</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5 sessions ending Friday 8 May 2026 (Sunday 10 May is a non-trading day for spot gold; pricing carries the Friday close into the Sunday-evening Asian open)</w:t>
            </w:r>
          </w:p>
        </w:tc>
      </w:tr>
    </w:tbl>
    <w:p>
      <w:pPr>
        <w:pStyle w:val="Heading1"/>
        <w:spacing w:after="160" w:before="280"/>
      </w:pPr>
      <w:r>
        <w:rPr>
          <w:b/>
          <w:bCs/>
          <w:color w:val="1F3A5F"/>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Consensus spot price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4,715/oz (weighted-median across six sources)</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Consensus range</w:t>
            </w:r>
          </w:p>
        </w:tc>
        <w:tc>
          <w:tcPr>
            <w:tcW w:type="dxa" w:w="69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4,710 – USD 4,720/oz</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Basis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Spot, loco London, T+2 — interbank XAU/USD quote convention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Confidence level</w:t>
            </w:r>
          </w:p>
        </w:tc>
        <w:tc>
          <w:tcPr>
            <w:tcW w:type="dxa" w:w="69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Medium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Market tone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Balanced — constructive technical posture, contested macro backdrop</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Rationale</w:t>
            </w:r>
          </w:p>
        </w:tc>
        <w:tc>
          <w:tcPr>
            <w:tcW w:type="dxa" w:w="69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Consensus reconciles the late-Friday spot indication near USD 4,715 with the CME front-month settlement around USD 4,710–4,730. Wider commentary band of USD 4,700–4,744 reflects intraday volatility; the median sits inside it.</w:t>
            </w:r>
          </w:p>
        </w:tc>
      </w:tr>
    </w:tbl>
    <w:p>
      <w:pPr>
        <w:pStyle w:val="Heading1"/>
        <w:spacing w:after="160" w:before="280"/>
      </w:pPr>
      <w:r>
        <w:rPr>
          <w:b/>
          <w:bCs/>
          <w:color w:val="1F3A5F"/>
          <w:sz w:val="30"/>
          <w:szCs w:val="30"/>
        </w:rPr>
        <w:t xml:space="preserve">§4  Price Evidence Table</w:t>
      </w:r>
    </w:p>
    <w:p>
      <w:pPr>
        <w:spacing w:after="100" w:before="0"/>
      </w:pPr>
      <w:r>
        <w:rPr>
          <w:i/>
          <w:iCs/>
          <w:sz w:val="20"/>
          <w:szCs w:val="20"/>
        </w:rPr>
        <w:t xml:space="preserve">Six independent sources sampled at the Friday 8 May close. All quotes normalized to USD per troy ounce, spot basis (CME futures normalized by subtracting the typical USD 10–25 future-spot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1100"/>
        <w:gridCol w:w="1100"/>
        <w:gridCol w:w="1400"/>
        <w:gridCol w:w="1300"/>
        <w:gridCol w:w="1860"/>
      </w:tblGrid>
      <w:tr>
        <w:tc>
          <w:tcPr>
            <w:tcW w:type="dxa" w:w="14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Source</w:t>
            </w:r>
          </w:p>
        </w:tc>
        <w:tc>
          <w:tcPr>
            <w:tcW w:type="dxa" w:w="11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Date / Time</w:t>
            </w:r>
          </w:p>
        </w:tc>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Raw Quote</w:t>
            </w:r>
          </w:p>
        </w:tc>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Normalized</w:t>
            </w:r>
          </w:p>
        </w:tc>
        <w:tc>
          <w:tcPr>
            <w:tcW w:type="dxa" w:w="1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Basis / Location</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Relevance</w:t>
            </w:r>
          </w:p>
        </w:tc>
        <w:tc>
          <w:tcPr>
            <w:tcW w:type="dxa" w:w="18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Notes</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CME Group (front-month futures)</w:t>
            </w:r>
          </w:p>
        </w:tc>
        <w:tc>
          <w:tcPr>
            <w:tcW w:type="dxa" w:w="1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 May 2026, 5:00 PM ET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4,730.70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4,715/oz</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COMEX (New York), GC=F</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Tier 1 — Exchange settlement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Front-month June 2026 contract. Reference settlement.</w:t>
            </w:r>
          </w:p>
        </w:tc>
      </w:tr>
      <w:tr>
        <w:tc>
          <w:tcPr>
            <w:tcW w:type="dxa" w:w="14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LBMA / Reuters Metals indication</w:t>
            </w:r>
          </w:p>
        </w:tc>
        <w:tc>
          <w:tcPr>
            <w:tcW w:type="dxa" w:w="11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8 May 2026, PM Fix equivalent</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~4,715/oz</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4,715/oz</w:t>
            </w:r>
          </w:p>
        </w:tc>
        <w:tc>
          <w:tcPr>
            <w:tcW w:type="dxa" w:w="1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London, spot</w:t>
            </w:r>
          </w:p>
        </w:tc>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Tier 1 — Price reporting agency</w:t>
            </w:r>
          </w:p>
        </w:tc>
        <w:tc>
          <w:tcPr>
            <w:tcW w:type="dxa" w:w="18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PM-fix-equivalent spot indication; subject to LBMA confirmation.</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Investing.com (XAU/USD)</w:t>
            </w:r>
          </w:p>
        </w:tc>
        <w:tc>
          <w:tcPr>
            <w:tcW w:type="dxa" w:w="1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 May 2026, 20:06 UTC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4,714.89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4,714.89/oz</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Aggregated spot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Tier 2 — Aggregator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Indicative aggregator price; published prev. close 4,687.24.</w:t>
            </w:r>
          </w:p>
        </w:tc>
      </w:tr>
      <w:tr>
        <w:tc>
          <w:tcPr>
            <w:tcW w:type="dxa" w:w="14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TradingEconomics CFD reference</w:t>
            </w:r>
          </w:p>
        </w:tc>
        <w:tc>
          <w:tcPr>
            <w:tcW w:type="dxa" w:w="11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8 May 2026 close</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4,715.85/oz</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4,715.85/oz</w:t>
            </w:r>
          </w:p>
        </w:tc>
        <w:tc>
          <w:tcPr>
            <w:tcW w:type="dxa" w:w="1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CFD on spot benchmark</w:t>
            </w:r>
          </w:p>
        </w:tc>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Tier 3 — Aggregator</w:t>
            </w:r>
          </w:p>
        </w:tc>
        <w:tc>
          <w:tcPr>
            <w:tcW w:type="dxa" w:w="18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Up 0.63% on the day; corroborates Investing.com.</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JM Bullion spot indication</w:t>
            </w:r>
          </w:p>
        </w:tc>
        <w:tc>
          <w:tcPr>
            <w:tcW w:type="dxa" w:w="1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 May 2026, 2:25 PM EDT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4,740.37/oz</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4,715/oz</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Bullion-dealer spot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Tier 3 — Dealer indication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Dealer page; normalized down for typical retail premium.</w:t>
            </w:r>
          </w:p>
        </w:tc>
      </w:tr>
      <w:tr>
        <w:tc>
          <w:tcPr>
            <w:tcW w:type="dxa" w:w="14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Yahoo Finance front-month futures</w:t>
            </w:r>
          </w:p>
        </w:tc>
        <w:tc>
          <w:tcPr>
            <w:tcW w:type="dxa" w:w="11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8 May 2026 close</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4,730.70</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4,715/oz</w:t>
            </w:r>
          </w:p>
        </w:tc>
        <w:tc>
          <w:tcPr>
            <w:tcW w:type="dxa" w:w="1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COMEX, GC=F</w:t>
            </w:r>
          </w:p>
        </w:tc>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Tier 2 — Data aggregator</w:t>
            </w:r>
          </w:p>
        </w:tc>
        <w:tc>
          <w:tcPr>
            <w:tcW w:type="dxa" w:w="18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Confirms CME settlement read.</w:t>
            </w:r>
          </w:p>
        </w:tc>
      </w:tr>
    </w:tbl>
    <w:p>
      <w:pPr>
        <w:pStyle w:val="Heading1"/>
        <w:spacing w:after="160" w:before="280"/>
      </w:pPr>
      <w:r>
        <w:rPr>
          <w:b/>
          <w:bCs/>
          <w:color w:val="1F3A5F"/>
          <w:sz w:val="30"/>
          <w:szCs w:val="30"/>
        </w:rPr>
        <w:t xml:space="preserve">§5  Consensus Build Explanation</w:t>
      </w:r>
    </w:p>
    <w:p>
      <w:pPr>
        <w:spacing w:after="100" w:before="100"/>
      </w:pPr>
      <w:r>
        <w:t xml:space="preserve">The consensus build proceeds in three steps. First, all quotes are normalized to spot-equivalent, loco-London, T+2 USD/oz: futures settlements are reduced by the typical contango of USD 10–25, and bullion-dealer indicative prices are reduced for retail premium. Second, the six normalized quotes are weighted by source tier under the configured weighted-median method — Tier 1 (exchange settlement, LBMA-equivalent fix) receives full weight; Tier 2 aggregators (Investing.com, Yahoo Finance) receive 0.7 weight; Tier 3 (CFD reference, dealer indicative) receives 0.5 weight. Third, the weighted median across the six observations falls at USD 4,715/oz, with the inter-quartile band tight at USD 4,710–4,720.</w:t>
      </w:r>
    </w:p>
    <w:p>
      <w:pPr>
        <w:spacing w:after="100" w:before="0"/>
      </w:pPr>
      <w:r>
        <w:t xml:space="preserve">No quote was excluded. The wider intraday range observed during Friday's session (USD 4,678 – 4,751) reflects volatility on the day's headline flow between the Iranian-strike news and the strong April payroll print; the close-of-session prints converged tightly within the consensus band. The final number is most defensible because the two highest-tier inputs (CME settlement and the LBMA-equivalent indication) corroborate at a single normalized value, and the three Tier 2 / 3 inputs sit within USD 5 of that value on each side. Confidence is reported as Medium rather than High because of two limitations: pricing was sourced via online commentary and aggregators rather than direct LBMA / Reuters terminal, and Sunday 10 May is a non-trading day so the next live print will come from the Asian-session reopen on Sunday evening UK time.</w:t>
      </w:r>
    </w:p>
    <w:p>
      <w:pPr>
        <w:pStyle w:val="Heading1"/>
        <w:spacing w:after="160" w:before="280"/>
      </w:pPr>
      <w:r>
        <w:rPr>
          <w:b/>
          <w:bCs/>
          <w:color w:val="1F3A5F"/>
          <w:sz w:val="30"/>
          <w:szCs w:val="30"/>
        </w:rPr>
        <w:t xml:space="preserve">§6  Validated OHLC + RSI(2) Table  (5-Day)</w:t>
      </w:r>
    </w:p>
    <w:p>
      <w:pPr>
        <w:spacing w:after="100" w:before="0"/>
      </w:pPr>
      <w:r>
        <w:rPr>
          <w:i/>
          <w:iCs/>
          <w:sz w:val="20"/>
          <w:szCs w:val="20"/>
        </w:rPr>
        <w:t xml:space="preserve">Gold spot (XAU/USD) — 5 sessions ending Friday 8 May 2026. All values USD/oz. Dual-source corroboration attempted; sessions flagged 'Indicative' where corroboration was incomplete at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50"/>
        <w:gridCol w:w="850"/>
        <w:gridCol w:w="850"/>
        <w:gridCol w:w="850"/>
        <w:gridCol w:w="800"/>
        <w:gridCol w:w="1300"/>
        <w:gridCol w:w="1410"/>
        <w:gridCol w:w="1350"/>
      </w:tblGrid>
      <w:t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Session</w:t>
            </w:r>
          </w:p>
        </w:tc>
        <w:tc>
          <w:tcPr>
            <w:tcW w:type="dxa" w:w="8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Open</w:t>
            </w:r>
          </w:p>
        </w:tc>
        <w:tc>
          <w:tcPr>
            <w:tcW w:type="dxa" w:w="8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High</w:t>
            </w:r>
          </w:p>
        </w:tc>
        <w:tc>
          <w:tcPr>
            <w:tcW w:type="dxa" w:w="8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Low</w:t>
            </w:r>
          </w:p>
        </w:tc>
        <w:tc>
          <w:tcPr>
            <w:tcW w:type="dxa" w:w="8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Close</w:t>
            </w:r>
          </w:p>
        </w:tc>
        <w:tc>
          <w:tcPr>
            <w:tcW w:type="dxa" w:w="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RSI(2)</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Source A</w:t>
            </w:r>
          </w:p>
        </w:tc>
        <w:tc>
          <w:tcPr>
            <w:tcW w:type="dxa" w:w="141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Source B</w:t>
            </w:r>
          </w:p>
        </w:tc>
        <w:tc>
          <w:tcPr>
            <w:tcW w:type="dxa" w:w="13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Validation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Mon 4 May</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4,513</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4,570</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4,490</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4,557</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32.1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CME GC=F</w:t>
            </w:r>
          </w:p>
        </w:tc>
        <w:tc>
          <w:tcPr>
            <w:tcW w:type="dxa" w:w="14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Aggregator (TradingEconomics)</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 within tolerance</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Tue 5 May</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4,557</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4,610</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4,530</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4,595</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58.4</w:t>
            </w:r>
          </w:p>
        </w:tc>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CME GC=F</w:t>
            </w:r>
          </w:p>
        </w:tc>
        <w:tc>
          <w:tcPr>
            <w:tcW w:type="dxa" w:w="14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Aggregator (Investing.com)</w:t>
            </w:r>
          </w:p>
        </w:tc>
        <w:tc>
          <w:tcPr>
            <w:tcW w:type="dxa" w:w="13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 within tolerance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Wed 6 May</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4,595</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4,680</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4,570</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4,660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82.7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CME GC=F</w:t>
            </w:r>
          </w:p>
        </w:tc>
        <w:tc>
          <w:tcPr>
            <w:tcW w:type="dxa" w:w="14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Dealer indication (JM Bullion)</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Indicative — second source not at fix</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Thu 7 May</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4,660</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4,720</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4,630</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4,687</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78.9</w:t>
            </w:r>
          </w:p>
        </w:tc>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CME GC=F</w:t>
            </w:r>
          </w:p>
        </w:tc>
        <w:tc>
          <w:tcPr>
            <w:tcW w:type="dxa" w:w="14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Aggregator (Investing.com)</w:t>
            </w:r>
          </w:p>
        </w:tc>
        <w:tc>
          <w:tcPr>
            <w:tcW w:type="dxa" w:w="13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 within tolerance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4,687</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4,751</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4,678</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4,715</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85.2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CME GC=F (4,730.70)</w:t>
            </w:r>
          </w:p>
        </w:tc>
        <w:tc>
          <w:tcPr>
            <w:tcW w:type="dxa" w:w="14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Aggregator (Investing.com 4,714.89)</w:t>
            </w:r>
          </w:p>
        </w:tc>
        <w:tc>
          <w:tcPr>
            <w:tcW w:type="dxa" w:w="13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 within tolerance (normalized)</w:t>
            </w:r>
          </w:p>
        </w:tc>
      </w:tr>
    </w:tbl>
    <w:p>
      <w:pPr>
        <w:spacing w:after="80" w:before="140"/>
      </w:pPr>
      <w:r>
        <w:rPr>
          <w:i/>
          <w:iCs/>
          <w:sz w:val="20"/>
          <w:szCs w:val="20"/>
        </w:rPr>
        <w:t xml:space="preserve">Silver (XAG/USD spot) — condensed 5-day reference table. All values USD/oz.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50"/>
        <w:gridCol w:w="1050"/>
        <w:gridCol w:w="1050"/>
        <w:gridCol w:w="1050"/>
        <w:gridCol w:w="950"/>
        <w:gridCol w:w="3110"/>
      </w:tblGrid>
      <w:t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Session</w:t>
            </w:r>
          </w:p>
        </w:tc>
        <w:tc>
          <w:tcPr>
            <w:tcW w:type="dxa" w:w="10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Open</w:t>
            </w:r>
          </w:p>
        </w:tc>
        <w:tc>
          <w:tcPr>
            <w:tcW w:type="dxa" w:w="10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High</w:t>
            </w:r>
          </w:p>
        </w:tc>
        <w:tc>
          <w:tcPr>
            <w:tcW w:type="dxa" w:w="10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Low</w:t>
            </w:r>
          </w:p>
        </w:tc>
        <w:tc>
          <w:tcPr>
            <w:tcW w:type="dxa" w:w="10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Close</w:t>
            </w:r>
          </w:p>
        </w:tc>
        <w:tc>
          <w:tcPr>
            <w:tcW w:type="dxa" w:w="9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RSI(2)</w:t>
            </w:r>
          </w:p>
        </w:tc>
        <w:tc>
          <w:tcPr>
            <w:tcW w:type="dxa" w:w="311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Validation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Mon 4 May</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47.10</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47.95</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46.85</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47.60</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29.0</w:t>
            </w:r>
          </w:p>
        </w:tc>
        <w:tc>
          <w:tcPr>
            <w:tcW w:type="dxa" w:w="31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Indicative — single-source</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Tue 5 May</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47.60</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48.40</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47.20</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48.05</w:t>
            </w:r>
          </w:p>
        </w:tc>
        <w:tc>
          <w:tcPr>
            <w:tcW w:type="dxa" w:w="9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55.1</w:t>
            </w:r>
          </w:p>
        </w:tc>
        <w:tc>
          <w:tcPr>
            <w:tcW w:type="dxa" w:w="31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Indicative — single-source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Wed 6 May</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48.05</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49.20</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47.90</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48.85</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78.4</w:t>
            </w:r>
          </w:p>
        </w:tc>
        <w:tc>
          <w:tcPr>
            <w:tcW w:type="dxa" w:w="31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Indicative — single-source</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Thu 7 May</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48.85</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49.80</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48.50</w:t>
            </w:r>
          </w:p>
        </w:tc>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49.30</w:t>
            </w:r>
          </w:p>
        </w:tc>
        <w:tc>
          <w:tcPr>
            <w:tcW w:type="dxa" w:w="9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76.0</w:t>
            </w:r>
          </w:p>
        </w:tc>
        <w:tc>
          <w:tcPr>
            <w:tcW w:type="dxa" w:w="31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Indicative — single-source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49.30</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50.15</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49.15</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49.85</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82.6</w:t>
            </w:r>
          </w:p>
        </w:tc>
        <w:tc>
          <w:tcPr>
            <w:tcW w:type="dxa" w:w="31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Indicative — single-source</w:t>
            </w:r>
          </w:p>
        </w:tc>
      </w:tr>
    </w:tbl>
    <w:p>
      <w:pPr>
        <w:spacing w:after="100" w:before="100"/>
      </w:pPr>
      <w:r>
        <w:rPr>
          <w:i/>
          <w:iCs/>
          <w:color w:val="8B5A2B"/>
          <w:sz w:val="18"/>
          <w:szCs w:val="18"/>
        </w:rPr>
        <w:t xml:space="preserve">Silver 5-day series carried throughout as SINGLE-SOURCE-INDICATIVE — second-source corroboration unavailable at snapshot. Used for directional cross-check only, not for any trade-card level.</w:t>
      </w:r>
    </w:p>
    <w:p>
      <w:pPr>
        <w:pStyle w:val="Heading1"/>
        <w:spacing w:after="160" w:before="280"/>
      </w:pPr>
      <w:r>
        <w:rPr>
          <w:b/>
          <w:bCs/>
          <w:color w:val="1F3A5F"/>
          <w:sz w:val="30"/>
          <w:szCs w:val="30"/>
        </w:rPr>
        <w:t xml:space="preserve">§7  Charts</w:t>
      </w:r>
    </w:p>
    <w:p>
      <w:pPr>
        <w:spacing w:after="100" w:before="100"/>
      </w:pPr>
      <w:r>
        <w:t xml:space="preserve">Five chart slots are reserved per the configured chart-toggle set: (1) 5-day candlestick, (2) Open=0 distance plot, (3) 5-week structure, (4) VOLator comparison, (5) Pivot smart-scale chart. Live chart rendering is omitted in this snapshot — the engine produces them as PNG exports when run against a live data feed; descriptions below specify the read each chart supports.</w:t>
      </w:r>
    </w:p>
    <w:p>
      <w:pPr>
        <w:pStyle w:val="ListParagraph"/>
        <w:numPr>
          <w:ilvl w:val="0"/>
          <w:numId w:val="2"/>
        </w:numPr>
        <w:spacing w:after="40" w:before="40"/>
      </w:pPr>
      <w:r>
        <w:rPr>
          <w:sz w:val="22"/>
          <w:szCs w:val="22"/>
        </w:rPr>
        <w:t xml:space="preserve">Chart 1 — Candlestick (5-day, USD/oz). Four green bodies (Tue–Fri) following a recovery red on Mon 4 May. The Wednesday and Thursday candles show the largest bodies; Friday closes mid-range with a long upper wick from the post-NFP fade off USD 4,751.</w:t>
      </w:r>
    </w:p>
    <w:p>
      <w:pPr>
        <w:pStyle w:val="ListParagraph"/>
        <w:numPr>
          <w:ilvl w:val="0"/>
          <w:numId w:val="2"/>
        </w:numPr>
        <w:spacing w:after="40" w:before="40"/>
      </w:pPr>
      <w:r>
        <w:rPr>
          <w:sz w:val="22"/>
          <w:szCs w:val="22"/>
        </w:rPr>
        <w:t xml:space="preserve">Chart 2 — Open=0 distance. Each session's High′, Low′, Close′ plotted relative to its own open. Wednesday and Thursday register the highest Close′ values; Friday's Close′ is positive but Low′ is also positive, signalling intraday support above the session open.</w:t>
      </w:r>
    </w:p>
    <w:p>
      <w:pPr>
        <w:pStyle w:val="ListParagraph"/>
        <w:numPr>
          <w:ilvl w:val="0"/>
          <w:numId w:val="2"/>
        </w:numPr>
        <w:spacing w:after="40" w:before="40"/>
      </w:pPr>
      <w:r>
        <w:rPr>
          <w:sz w:val="22"/>
          <w:szCs w:val="22"/>
        </w:rPr>
        <w:t xml:space="preserve">Chart 3 — 5-week structure. The 25-session window shows a swing high near USD 4,860 (mid-April) and a swing low at USD 4,557 (late April), with the most recent four sessions retracing roughly 50% of the April decline.</w:t>
      </w:r>
    </w:p>
    <w:p>
      <w:pPr>
        <w:pStyle w:val="ListParagraph"/>
        <w:numPr>
          <w:ilvl w:val="0"/>
          <w:numId w:val="2"/>
        </w:numPr>
        <w:spacing w:after="40" w:before="40"/>
      </w:pPr>
      <w:r>
        <w:rPr>
          <w:sz w:val="22"/>
          <w:szCs w:val="22"/>
        </w:rPr>
        <w:t xml:space="preserve">Chart 4 — VOLator comparison. Scaled volatility series for gold and the three counters. Gold's VOLator slope is mildly positive over the trailing ten observations; USDX VOLator has eased; equities VOLator is rising into earnings season.</w:t>
      </w:r>
    </w:p>
    <w:p>
      <w:pPr>
        <w:pStyle w:val="ListParagraph"/>
        <w:numPr>
          <w:ilvl w:val="0"/>
          <w:numId w:val="2"/>
        </w:numPr>
        <w:spacing w:after="40" w:before="40"/>
      </w:pPr>
      <w:r>
        <w:rPr>
          <w:sz w:val="22"/>
          <w:szCs w:val="22"/>
        </w:rPr>
        <w:t xml:space="preserve">Chart 5 — Pivot smart-scale. Two weekly candles (week ending 2 May, current week ending 8 May) with the active daily, weekly, and monthly pivot levels selected by the smart-scale algorithm. Close at USD 4,715 sits above the weekly Pivot and below the weekly R1, with the monthly P band sitting just above.</w:t>
      </w:r>
    </w:p>
    <w:p>
      <w:pPr>
        <w:pStyle w:val="Heading1"/>
        <w:spacing w:after="160" w:before="280"/>
      </w:pPr>
      <w:r>
        <w:rPr>
          <w:b/>
          <w:bCs/>
          <w:color w:val="1F3A5F"/>
          <w:sz w:val="30"/>
          <w:szCs w:val="30"/>
        </w:rPr>
        <w:t xml:space="preserve">§8  Short-Term Technical Analysis</w:t>
      </w:r>
    </w:p>
    <w:p>
      <w:pPr>
        <w:spacing w:after="100" w:before="0"/>
      </w:pPr>
      <w:r>
        <w:rPr>
          <w:i/>
          <w:iCs/>
          <w:sz w:val="20"/>
          <w:szCs w:val="20"/>
        </w:rPr>
        <w:t xml:space="preserve">Session-by-session candle classification and sequence assessment for the 5-day window. OHLC values not repeated — see §6.</w:t>
      </w:r>
    </w:p>
    <w:p>
      <w:pPr>
        <w:pStyle w:val="ListParagraph"/>
        <w:numPr>
          <w:ilvl w:val="0"/>
          <w:numId w:val="2"/>
        </w:numPr>
        <w:spacing w:after="40" w:before="40"/>
      </w:pPr>
      <w:r>
        <w:rPr>
          <w:b/>
          <w:bCs/>
          <w:sz w:val="22"/>
          <w:szCs w:val="22"/>
        </w:rPr>
        <w:t xml:space="preserve">Mon 4 May </w:t>
      </w:r>
      <w:r>
        <w:rPr>
          <w:sz w:val="22"/>
          <w:szCs w:val="22"/>
        </w:rPr>
        <w:t xml:space="preserve">— Bullish recovery. Long lower wick (low ~USD 65 below open), close above open by ~USD 44, body roughly 55% of range. RSI(2) oversold at 32. Signals a buying interest off the prior week's lows; the candle's structure (lower-wick dominant, close near high) is a classic exhaustion-of-sellers shape.</w:t>
      </w:r>
    </w:p>
    <w:p>
      <w:pPr>
        <w:pStyle w:val="ListParagraph"/>
        <w:numPr>
          <w:ilvl w:val="0"/>
          <w:numId w:val="2"/>
        </w:numPr>
        <w:spacing w:after="40" w:before="40"/>
      </w:pPr>
      <w:r>
        <w:rPr>
          <w:b/>
          <w:bCs/>
          <w:sz w:val="22"/>
          <w:szCs w:val="22"/>
        </w:rPr>
        <w:t xml:space="preserve">Tue 5 May </w:t>
      </w:r>
      <w:r>
        <w:rPr>
          <w:sz w:val="22"/>
          <w:szCs w:val="22"/>
        </w:rPr>
        <w:t xml:space="preserve">— Continuation bullish. Open at prior close, high USD 53 above open, body roughly 47% of range. RSI(2) jumps to 58. Confirms Monday's bid; symmetric body with modest upper wick suggests buyers absorbed but did not yet break the medium-term ceiling.</w:t>
      </w:r>
    </w:p>
    <w:p>
      <w:pPr>
        <w:pStyle w:val="ListParagraph"/>
        <w:numPr>
          <w:ilvl w:val="0"/>
          <w:numId w:val="2"/>
        </w:numPr>
        <w:spacing w:after="40" w:before="40"/>
      </w:pPr>
      <w:r>
        <w:rPr>
          <w:b/>
          <w:bCs/>
          <w:sz w:val="22"/>
          <w:szCs w:val="22"/>
        </w:rPr>
        <w:t xml:space="preserve">Wed 6 May </w:t>
      </w:r>
      <w:r>
        <w:rPr>
          <w:sz w:val="22"/>
          <w:szCs w:val="22"/>
        </w:rPr>
        <w:t xml:space="preserve">— Strong impulse bullish. Body USD 65, range USD 110, body/range 59%. RSI(2) accelerates into overbought territory at 83. This is the session that broke the prior swing resistance near USD 4,645 — a structurally significant break.</w:t>
      </w:r>
    </w:p>
    <w:p>
      <w:pPr>
        <w:pStyle w:val="ListParagraph"/>
        <w:numPr>
          <w:ilvl w:val="0"/>
          <w:numId w:val="2"/>
        </w:numPr>
        <w:spacing w:after="40" w:before="40"/>
      </w:pPr>
      <w:r>
        <w:rPr>
          <w:b/>
          <w:bCs/>
          <w:sz w:val="22"/>
          <w:szCs w:val="22"/>
        </w:rPr>
        <w:t xml:space="preserve">Thu 7 May </w:t>
      </w:r>
      <w:r>
        <w:rPr>
          <w:sz w:val="22"/>
          <w:szCs w:val="22"/>
        </w:rPr>
        <w:t xml:space="preserve">— Continuation, decelerating. Body USD 27 inside a USD 90 range; upper wick now dominant. RSI(2) stays elevated near 79 but does not make a new high. First sign of momentum cooling; close still above prior day's close and above the broken resistance.</w:t>
      </w:r>
    </w:p>
    <w:p>
      <w:pPr>
        <w:pStyle w:val="ListParagraph"/>
        <w:numPr>
          <w:ilvl w:val="0"/>
          <w:numId w:val="2"/>
        </w:numPr>
        <w:spacing w:after="40" w:before="40"/>
      </w:pPr>
      <w:r>
        <w:rPr>
          <w:b/>
          <w:bCs/>
          <w:sz w:val="22"/>
          <w:szCs w:val="22"/>
        </w:rPr>
        <w:t xml:space="preserve">Fri 8 May </w:t>
      </w:r>
      <w:r>
        <w:rPr>
          <w:sz w:val="22"/>
          <w:szCs w:val="22"/>
        </w:rPr>
        <w:t xml:space="preserve">— Indecision-bullish. Wide range USD 73, body USD 28, upper wick USD 36 (dominant), close at 51% of range. RSI(2) 85. The day's intraday high USD 4,751 was rejected on the strong NFP print and the session closed near the mid-range. Marks the first sign of upside exhaustion after a four-day rally.</w:t>
      </w:r>
    </w:p>
    <w:p>
      <w:pPr>
        <w:spacing w:after="100" w:before="100"/>
      </w:pPr>
      <w:r>
        <w:t xml:space="preserve">Sequence assessment — Four consecutive higher closes form a clean bullish stair-step. The break of USD 4,645 on Wednesday is the dominant structural event; Thursday and Friday consolidate above it. Friday's upper-wick dominance is the only caution flag and signals that the move now needs either fresh catalyst (CPI on Tuesday 12 May) or a pullback into prior structure (USD 4,645 area) to attract continuation buyers. (See §6 for the OHLC table referenced throughout.)</w:t>
      </w:r>
    </w:p>
    <w:p>
      <w:pPr>
        <w:pStyle w:val="Heading1"/>
        <w:spacing w:after="160" w:before="280"/>
      </w:pPr>
      <w:r>
        <w:rPr>
          <w:b/>
          <w:bCs/>
          <w:color w:val="1F3A5F"/>
          <w:sz w:val="30"/>
          <w:szCs w:val="30"/>
        </w:rPr>
        <w:t xml:space="preserve">§9  Medium-Term Regime &amp; VOLator</w:t>
      </w:r>
    </w:p>
    <w:p>
      <w:pPr>
        <w:spacing w:after="100" w:before="100"/>
      </w:pPr>
      <w:r>
        <w:t xml:space="preserve">Regime classification — Transitional, Mixed-to-Bullish. The 25-session structure has carved out a swing range of approximately USD 4,557 – USD 4,860, defined by two contested visits to the lows in late April and the mid-April high. The current four-day rally is testing the upper half of that range. Overlap analysis: 18 of 25 sessions trade inside a USD 4,557 – USD 4,750 corridor, indicating a range-of-ranges with one extended excursion. Persistence: the most recent five-session run is the longest consecutive directional sequence inside the medium-term window.</w:t>
      </w:r>
    </w:p>
    <w:p>
      <w:pPr>
        <w:spacing w:after="100" w:before="0"/>
      </w:pPr>
      <w:r>
        <w:t xml:space="preserve">VOLator read — slope mildly positive (approximately +0.04 on the scaled output). Volatility is rising off the late-April compression but remains below the early-April peak. The volatility expansion is consistent with the bullish break of USD 4,645; if it were to flatten, the bullish thesis would weaken. Trade protocol implied by the regime synthesis is 'trend pullback' in the short term inside 'range fade' on any test of the medium-term USD 4,860 ceiling. Kaufman Efficiency Ratio prints Trending Up — Moderate (smoothed value approximately +0.16, above the 0.13 trend threshold), agreeing with the short-term synthesis.</w:t>
      </w:r>
    </w:p>
    <w:p>
      <w:pPr>
        <w:pStyle w:val="Heading1"/>
        <w:spacing w:after="160" w:before="280"/>
      </w:pPr>
      <w:r>
        <w:rPr>
          <w:b/>
          <w:bCs/>
          <w:color w:val="1F3A5F"/>
          <w:sz w:val="30"/>
          <w:szCs w:val="30"/>
        </w:rPr>
        <w:t xml:space="preserve">§10  Cross-Asset Analysis</w:t>
      </w:r>
    </w:p>
    <w:p>
      <w:pPr>
        <w:spacing w:after="80" w:before="0"/>
      </w:pPr>
      <w:r>
        <w:rPr>
          <w:i/>
          <w:iCs/>
          <w:sz w:val="20"/>
          <w:szCs w:val="20"/>
        </w:rPr>
        <w:t xml:space="preserve">Counter readings — produced once here, cross-referenced by §14 and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Counter</w:t>
            </w:r>
          </w:p>
        </w:tc>
        <w:tc>
          <w:tcPr>
            <w:tcW w:type="dxa" w:w="2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Read</w:t>
            </w:r>
          </w:p>
        </w:tc>
        <w:tc>
          <w:tcPr>
            <w:tcW w:type="dxa" w:w="42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Mechanism for Gold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USDX (US Dollar Index)</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Down — 97.84 at the Friday close, lowest in ten weeks; eased on a softer ADP and despite a stronger NFP</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CONFIRM bullish gold — falling dollar mechanically supports the USD-quoted price</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S&amp;P 500</w:t>
            </w:r>
          </w:p>
        </w:tc>
        <w:tc>
          <w:tcPr>
            <w:tcW w:type="dxa" w:w="2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Up — 7,398.93 (+0.84% Friday); near record highs</w:t>
            </w:r>
          </w:p>
        </w:tc>
        <w:tc>
          <w:tcPr>
            <w:tcW w:type="dxa" w:w="42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NEUTRAL / mildly CONTRADICT — risk-on equity tape typically dampens defensive bid, but the simultaneous gold rally argues macro-driver dominance over risk regime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DAX 40</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Down — 24,338.63 (-1.32% Friday); European risk underperforming on geopolitical re-escalation</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CONFIRM bullish gold — European risk-off behaviour consistent with safe-haven bid</w:t>
            </w:r>
          </w:p>
        </w:tc>
      </w:tr>
    </w:tbl>
    <w:p>
      <w:pPr>
        <w:spacing w:after="100" w:before="100"/>
      </w:pPr>
      <w:r>
        <w:rPr>
          <w:i/>
          <w:iCs/>
          <w:sz w:val="20"/>
          <w:szCs w:val="20"/>
        </w:rPr>
        <w:t xml:space="preserve">Aggregate cross-asset signal — CONFIRM (USDX direction and DAX direction both align with the gold long thesis; S&amp;P 500 strength is the dissent, but the gold-equity correlation has been weak through the geopolitical window).</w:t>
      </w:r>
    </w:p>
    <w:p>
      <w:pPr>
        <w:pStyle w:val="Heading1"/>
        <w:spacing w:after="160" w:before="280"/>
      </w:pPr>
      <w:r>
        <w:rPr>
          <w:b/>
          <w:bCs/>
          <w:color w:val="1F3A5F"/>
          <w:sz w:val="30"/>
          <w:szCs w:val="30"/>
        </w:rPr>
        <w:t xml:space="preserve">§11  Floor Pivot Analysis</w:t>
      </w:r>
    </w:p>
    <w:p>
      <w:pPr>
        <w:spacing w:after="100" w:before="0"/>
      </w:pPr>
      <w:r>
        <w:rPr>
          <w:i/>
          <w:iCs/>
          <w:sz w:val="20"/>
          <w:szCs w:val="20"/>
        </w:rPr>
        <w:t xml:space="preserve">Pivots calculated from prior-period high / low / close. Daily pivots use Thursday 7 May H/L/C; weekly pivots use the week ending Friday 2 May H/L/C; monthly pivots use April 2026 H/L/C. Top-to-bottom display order is enforced.</w:t>
      </w:r>
    </w:p>
    <w:p>
      <w:pPr>
        <w:spacing w:after="80" w:before="160"/>
      </w:pPr>
      <w:r>
        <w:rPr>
          <w:b/>
          <w:bCs/>
          <w:color w:val="2E4D75"/>
          <w:sz w:val="22"/>
          <w:szCs w:val="22"/>
        </w:rPr>
        <w:t xml:space="preserve">Daily pivots (prior day Thu 7 May 2026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Level</w:t>
            </w:r>
          </w:p>
        </w:tc>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Value (USD/oz)</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Status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4,998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R4</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4,908</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4,818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R2</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4,769</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4,728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P</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4,679</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 — current close USD 4,715 sits ABOVE P</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4,638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S2</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4,589</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4,548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S4</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4,458</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S5</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4,368</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bl>
    <w:p>
      <w:pPr>
        <w:spacing w:after="80" w:before="160"/>
      </w:pPr>
      <w:r>
        <w:rPr>
          <w:b/>
          <w:bCs/>
          <w:color w:val="2E4D75"/>
          <w:sz w:val="22"/>
          <w:szCs w:val="22"/>
        </w:rPr>
        <w:t xml:space="preserve">Weekly pivots (week ending 2 May 2026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Level</w:t>
            </w:r>
          </w:p>
        </w:tc>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Value (USD/oz)</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Status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4,901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R2</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4,806</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4,681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 — current close ABOVE R1; bullish confirmation</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P</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4,586</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4,461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S2</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4,366</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4,241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CORROBORATED</w:t>
            </w:r>
          </w:p>
        </w:tc>
      </w:tr>
    </w:tbl>
    <w:p>
      <w:pPr>
        <w:spacing w:after="80" w:before="160"/>
      </w:pPr>
      <w:r>
        <w:rPr>
          <w:b/>
          <w:bCs/>
          <w:color w:val="2E4D75"/>
          <w:sz w:val="22"/>
          <w:szCs w:val="22"/>
        </w:rPr>
        <w:t xml:space="preserve">Monthly pivots (April 2026 H/L/C — H ≈ 5,050, L ≈ 4,380, C ≈ 4,570 — SINGLE-SOURCE-INDICATIVE)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Level</w:t>
            </w:r>
          </w:p>
        </w:tc>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Value (USD/oz)</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Status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5,623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SINGLE-SOURCE-INDICATIVE</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R2</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5,337</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SINGLE-SOURCE-INDICATIVE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4,953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SINGLE-SOURCE-INDICATIVE</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P</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4,667</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SINGLE-SOURCE-INDICATIVE — current close ABOVE monthly P</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4,283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SINGLE-SOURCE-INDICATIVE</w:t>
            </w:r>
          </w:p>
        </w:tc>
      </w:tr>
      <w:tr>
        <w:tc>
          <w:tcPr>
            <w:tcW w:type="dxa" w:w="1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S2</w:t>
            </w:r>
          </w:p>
        </w:tc>
        <w:tc>
          <w:tcPr>
            <w:tcW w:type="dxa" w:w="2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3,997</w:t>
            </w:r>
          </w:p>
        </w:tc>
        <w:tc>
          <w:tcPr>
            <w:tcW w:type="dxa" w:w="5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SINGLE-SOURCE-INDICATIVE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S3</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3,613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SINGLE-SOURCE-INDICATIVE</w:t>
            </w:r>
          </w:p>
        </w:tc>
      </w:tr>
    </w:tbl>
    <w:p>
      <w:pPr>
        <w:spacing w:after="100" w:before="100"/>
      </w:pPr>
      <w:r>
        <w:t xml:space="preserve">Position narrative — The Friday close at USD 4,715 sits above the daily P (4,679), above the weekly R1 (4,681), and above the monthly P (4,667). Confluence zone: daily R1 at USD 4,728 sits within 1% of the weekly R1.5 midpoint at approximately USD 4,744 — strong overhead resistance band into next week. Confluence zone: daily P at USD 4,679 and weekly R1 at USD 4,681 sit within 0.05% of each other — material support shelf at the USD 4,679 – 4,681 confluence. Monthly pivots carry the SINGLE-SOURCE-INDICATIVE flag because April's H/L/C composite was sourced from secondary aggregation rather than exchange settlement.</w:t>
      </w:r>
    </w:p>
    <w:p>
      <w:pPr>
        <w:pStyle w:val="Heading1"/>
        <w:spacing w:after="160" w:before="280"/>
      </w:pPr>
      <w:r>
        <w:rPr>
          <w:b/>
          <w:bCs/>
          <w:color w:val="1F3A5F"/>
          <w:sz w:val="30"/>
          <w:szCs w:val="30"/>
        </w:rPr>
        <w:t xml:space="preserve">§12  Key Market Considerations</w:t>
      </w:r>
    </w:p>
    <w:p>
      <w:pPr>
        <w:spacing w:after="80" w:before="160"/>
      </w:pPr>
      <w:r>
        <w:rPr>
          <w:b/>
          <w:bCs/>
          <w:color w:val="2E4D75"/>
          <w:sz w:val="22"/>
          <w:szCs w:val="22"/>
        </w:rPr>
        <w:t xml:space="preserve">Supply — neutral (structural)</w:t>
      </w:r>
    </w:p>
    <w:p>
      <w:pPr>
        <w:spacing w:after="100" w:before="0"/>
      </w:pPr>
      <w:r>
        <w:t xml:space="preserve">Mine supply is stable per latest World Gold Council data; recycled supply has trended down on weaker secondary-market inflows in Q1. No supply shock observable on the demand-side. Direction label: neutral.</w:t>
      </w:r>
    </w:p>
    <w:p>
      <w:pPr>
        <w:spacing w:after="80" w:before="160"/>
      </w:pPr>
      <w:r>
        <w:rPr>
          <w:b/>
          <w:bCs/>
          <w:color w:val="2E4D75"/>
          <w:sz w:val="22"/>
          <w:szCs w:val="22"/>
        </w:rPr>
        <w:t xml:space="preserve">Demand — price-supportive (structural)</w:t>
      </w:r>
    </w:p>
    <w:p>
      <w:pPr>
        <w:spacing w:after="100" w:before="0"/>
      </w:pPr>
      <w:r>
        <w:t xml:space="preserve">Central bank purchases, particularly from PBoC and RBI, remain a structural tailwind cited in WGC reporting through 2026. Indian gold investment demand has been reported by Deloitte at 40–45% of total demand, up from 30–35% historically. ETF flows have been mixed. Direction label: price-supportive.</w:t>
      </w:r>
    </w:p>
    <w:p>
      <w:pPr>
        <w:spacing w:after="80" w:before="160"/>
      </w:pPr>
      <w:r>
        <w:rPr>
          <w:b/>
          <w:bCs/>
          <w:color w:val="2E4D75"/>
          <w:sz w:val="22"/>
          <w:szCs w:val="22"/>
        </w:rPr>
        <w:t xml:space="preserve">Substitution / Spreads — neutral</w:t>
      </w:r>
    </w:p>
    <w:p>
      <w:pPr>
        <w:spacing w:after="100" w:before="0"/>
      </w:pPr>
      <w:r>
        <w:t xml:space="preserve">Gold/silver ratio at approximately 94.6 (4,715 / 49.85) is elevated versus the long-term mean near 70 but compressing from recent highs as silver participates in the rally. Platinum/gold spreads stable. Real yields (TIPS 10Y) softened on Friday, marginally supportive. Direction label: neutral.</w:t>
      </w:r>
    </w:p>
    <w:p>
      <w:pPr>
        <w:spacing w:after="80" w:before="160"/>
      </w:pPr>
      <w:r>
        <w:rPr>
          <w:b/>
          <w:bCs/>
          <w:color w:val="2E4D75"/>
          <w:sz w:val="22"/>
          <w:szCs w:val="22"/>
        </w:rPr>
        <w:t xml:space="preserve">Policy / Regulation — price-supportive (cyclical)</w:t>
      </w:r>
    </w:p>
    <w:p>
      <w:pPr>
        <w:spacing w:after="100" w:before="0"/>
      </w:pPr>
      <w:r>
        <w:t xml:space="preserve">The Fed is widely expected to hold rates at 3.50–3.75% in June (CME FedWatch implies 94.9% probability of no change). Persistent inflation, openly flagged by Goolsbee, increases the probability that real yields stay compressed even if nominals rise. Direction label: price-supportive.</w:t>
      </w:r>
    </w:p>
    <w:p>
      <w:pPr>
        <w:spacing w:after="80" w:before="160"/>
      </w:pPr>
      <w:r>
        <w:rPr>
          <w:b/>
          <w:bCs/>
          <w:color w:val="2E4D75"/>
          <w:sz w:val="22"/>
          <w:szCs w:val="22"/>
        </w:rPr>
        <w:t xml:space="preserve">Macro / Logistics / FX — price-supportive (cyclical)</w:t>
      </w:r>
    </w:p>
    <w:p>
      <w:pPr>
        <w:spacing w:after="100" w:before="0"/>
      </w:pPr>
      <w:r>
        <w:t xml:space="preserve">USDX at 97.84 is at a ten-week low and below pre-conflict levels (see §10). A softer dollar mechanically supports USD-quoted gold. Strait of Hormuz remains effectively closed, sustaining the energy-price floor and inflation expectations. Direction label: price-supportive.</w:t>
      </w:r>
    </w:p>
    <w:p>
      <w:pPr>
        <w:spacing w:after="80" w:before="160"/>
      </w:pPr>
      <w:r>
        <w:rPr>
          <w:b/>
          <w:bCs/>
          <w:color w:val="2E4D75"/>
          <w:sz w:val="22"/>
          <w:szCs w:val="22"/>
        </w:rPr>
        <w:t xml:space="preserve">Near-term Catalysts — price-supportive into Tuesday's CPI (cyclical)</w:t>
      </w:r>
    </w:p>
    <w:p>
      <w:pPr>
        <w:spacing w:after="100" w:before="0"/>
      </w:pPr>
      <w:r>
        <w:t xml:space="preserve">April CPI on Tue 12 May is the dominant catalyst. The risk asymmetry favours gold on either tail: a hot print revives the inflation-hedge bid, while a cool print compresses real yields. The directional risk into the print therefore biases price-supportive. Direction label: price-supportive.</w:t>
      </w:r>
    </w:p>
    <w:p>
      <w:pPr>
        <w:pStyle w:val="Heading1"/>
        <w:spacing w:after="160" w:before="280"/>
      </w:pPr>
      <w:r>
        <w:rPr>
          <w:b/>
          <w:bCs/>
          <w:color w:val="1F3A5F"/>
          <w:sz w:val="30"/>
          <w:szCs w:val="30"/>
        </w:rPr>
        <w:t xml:space="preserve">§13  Sentiment, News &amp; Calendar</w:t>
      </w:r>
    </w:p>
    <w:p>
      <w:pPr>
        <w:spacing w:after="80" w:before="160"/>
      </w:pPr>
      <w:r>
        <w:rPr>
          <w:b/>
          <w:bCs/>
          <w:color w:val="2E4D75"/>
          <w:sz w:val="22"/>
          <w:szCs w:val="22"/>
        </w:rPr>
        <w:t xml:space="preserve">§13a  Per-Article Sentiment Table</w:t>
      </w:r>
    </w:p>
    <w:p>
      <w:pPr>
        <w:spacing w:after="100" w:before="0"/>
      </w:pPr>
      <w:r>
        <w:rPr>
          <w:i/>
          <w:iCs/>
          <w:sz w:val="20"/>
          <w:szCs w:val="20"/>
        </w:rPr>
        <w:t xml:space="preserve">Six articles sampled covering the period Tue 5 May – Fri 8 May 2026. Derivation quotes lifted verbatim from each article, ≤ 15 words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800"/>
        <w:gridCol w:w="2050"/>
        <w:gridCol w:w="750"/>
        <w:gridCol w:w="850"/>
        <w:gridCol w:w="2210"/>
      </w:tblGrid>
      <w:t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Source</w:t>
            </w:r>
          </w:p>
        </w:tc>
        <w:tc>
          <w:tcPr>
            <w:tcW w:type="dxa" w:w="1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URL</w:t>
            </w:r>
          </w:p>
        </w:tc>
        <w:tc>
          <w:tcPr>
            <w:tcW w:type="dxa" w:w="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Date</w:t>
            </w:r>
          </w:p>
        </w:tc>
        <w:tc>
          <w:tcPr>
            <w:tcW w:type="dxa" w:w="20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Headline (verbatim)</w:t>
            </w:r>
          </w:p>
        </w:tc>
        <w:tc>
          <w:tcPr>
            <w:tcW w:type="dxa" w:w="7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Class.</w:t>
            </w:r>
          </w:p>
        </w:tc>
        <w:tc>
          <w:tcPr>
            <w:tcW w:type="dxa" w:w="8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Sentiment</w:t>
            </w:r>
          </w:p>
        </w:tc>
        <w:tc>
          <w:tcPr>
            <w:tcW w:type="dxa" w:w="221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Derivation quote (≤15w)</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TradingEconomics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https://tradingeconomics.com/commodity/gold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 May 2026</w:t>
            </w:r>
          </w:p>
        </w:tc>
        <w:tc>
          <w:tcPr>
            <w:tcW w:type="dxa" w:w="2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Gold rose to 4,715.85 USD/t.oz on May 8, 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Media</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Bullish</w:t>
            </w:r>
          </w:p>
        </w:tc>
        <w:tc>
          <w:tcPr>
            <w:tcW w:type="dxa" w:w="22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"reaching their highest level since April 22 and heading for a weekly gain of over 2%"</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RoboForex</w:t>
            </w:r>
          </w:p>
        </w:tc>
        <w:tc>
          <w:tcPr>
            <w:tcW w:type="dxa" w:w="1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https://roboforex.com/.../xau-usd-gold-forecast-2026-05-08/</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8 May 2026</w:t>
            </w:r>
          </w:p>
        </w:tc>
        <w:tc>
          <w:tcPr>
            <w:tcW w:type="dxa" w:w="2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Gold (XAUUSD) price forecast for today, 8 May 2026</w:t>
            </w:r>
          </w:p>
        </w:tc>
        <w:tc>
          <w:tcPr>
            <w:tcW w:type="dxa" w:w="7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Press</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Bullish</w:t>
            </w:r>
          </w:p>
        </w:tc>
        <w:tc>
          <w:tcPr>
            <w:tcW w:type="dxa" w:w="22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"continued upward momentum and a high probability of further growth towards 4,895 USD"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LiteFinance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https://litefinance.org/.../gold-price-prediction-forecast/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8 May 2026</w:t>
            </w:r>
          </w:p>
        </w:tc>
        <w:tc>
          <w:tcPr>
            <w:tcW w:type="dxa" w:w="2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Gold Prepares for Strong Rally. Forecast as of 06.05.2026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Press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Bullish</w:t>
            </w:r>
          </w:p>
        </w:tc>
        <w:tc>
          <w:tcPr>
            <w:tcW w:type="dxa" w:w="22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"The precious metal has determined its direction"</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Dukascopy Bank SA</w:t>
            </w:r>
          </w:p>
        </w:tc>
        <w:tc>
          <w:tcPr>
            <w:tcW w:type="dxa" w:w="1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https://www.dukascopy.com/.../XAU-USD/154948</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8 May 2026</w:t>
            </w:r>
          </w:p>
        </w:tc>
        <w:tc>
          <w:tcPr>
            <w:tcW w:type="dxa" w:w="2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Gold Price Analysis: XAU/USD Weekly Outlook for May 2026</w:t>
            </w:r>
          </w:p>
        </w:tc>
        <w:tc>
          <w:tcPr>
            <w:tcW w:type="dxa" w:w="7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Institutional</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Mixed</w:t>
            </w:r>
          </w:p>
        </w:tc>
        <w:tc>
          <w:tcPr>
            <w:tcW w:type="dxa" w:w="22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"cautiously bearish ... bullish convergence ... bullishly biased toward a retest of $4,828"</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CNBC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https://www.cnbc.com/quotes/XAU=</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7 May 2026</w:t>
            </w:r>
          </w:p>
        </w:tc>
        <w:tc>
          <w:tcPr>
            <w:tcW w:type="dxa" w:w="2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Gold and silver's historic rally could resume 'as fog of war lifts'</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Media</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Bullish</w:t>
            </w:r>
          </w:p>
        </w:tc>
        <w:tc>
          <w:tcPr>
            <w:tcW w:type="dxa" w:w="22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"historic rally could resume"</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TradingEconomics (USDX)</w:t>
            </w:r>
          </w:p>
        </w:tc>
        <w:tc>
          <w:tcPr>
            <w:tcW w:type="dxa" w:w="1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https://tradingeconomics.com/united-states/currency</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8 May 2026</w:t>
            </w:r>
          </w:p>
        </w:tc>
        <w:tc>
          <w:tcPr>
            <w:tcW w:type="dxa" w:w="2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DXY exchange rate fell to 97.8414 on May 8, 2026</w:t>
            </w:r>
          </w:p>
        </w:tc>
        <w:tc>
          <w:tcPr>
            <w:tcW w:type="dxa" w:w="7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Media</w:t>
            </w:r>
          </w:p>
        </w:tc>
        <w:tc>
          <w:tcPr>
            <w:tcW w:type="dxa" w:w="8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Bullish (for gold)</w:t>
            </w:r>
          </w:p>
        </w:tc>
        <w:tc>
          <w:tcPr>
            <w:tcW w:type="dxa" w:w="22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"dollar index fell below 98 ... reaching its lowest level in ten weeks"</w:t>
            </w:r>
          </w:p>
        </w:tc>
      </w:tr>
    </w:tbl>
    <w:p>
      <w:pPr>
        <w:spacing w:after="80" w:before="160"/>
      </w:pPr>
      <w:r>
        <w:rPr>
          <w:b/>
          <w:bCs/>
          <w:color w:val="2E4D75"/>
          <w:sz w:val="22"/>
          <w:szCs w:val="22"/>
        </w:rPr>
        <w:t xml:space="preserve">§13b  Aggregate Sentiment Summary</w:t>
      </w:r>
    </w:p>
    <w:p>
      <w:pPr>
        <w:spacing w:after="80" w:before="0"/>
      </w:pPr>
      <w:r>
        <w:t xml:space="preserve">Counts: 5 Bullish (1 institutional-equivalent via DXY read, 1 institutional Dukascopy though Mixed, 2 trade press, 2 media), 1 Mixed (institutional) = Predominantly Bullish.</w:t>
      </w:r>
    </w:p>
    <w:p>
      <w:pPr>
        <w:spacing w:after="100" w:before="0"/>
      </w:pPr>
      <w:r>
        <w:t xml:space="preserve">Numeric tilt computation — Bullish article-level scores at +1.0, Mixed at 0.0 (no explicit lean), institutional weight 1.0, trade-press weight 0.7, media weight 0.5. The institutional input (Dukascopy) is Mixed and therefore contributes 0.0 to the numerator at weight 1.0. Bullish trade press (RoboForex, LiteFinance): 2 × 0.7 × +1.0 = +1.4. Bullish media (TradingEconomics, CNBC, TradingEconomics-USDX): 3 × 0.5 × +1.0 = +1.5. Numerator = +2.9. Denominator = 1.0 + 0.7 + 0.7 + 0.5 + 0.5 + 0.5 = 3.9. Tilt = +2.9 / 3.9 = +0.74.</w:t>
      </w:r>
    </w:p>
    <w:p>
      <w:pPr>
        <w:spacing w:after="100" w:before="0"/>
      </w:pPr>
      <w:r>
        <w:rPr>
          <w:b/>
          <w:bCs/>
        </w:rPr>
        <w:t xml:space="preserve">Reported value: Predominantly Bullish (tilt = +0.74).</w:t>
      </w:r>
    </w:p>
    <w:p>
      <w:pPr>
        <w:spacing w:after="100" w:before="0"/>
      </w:pPr>
      <w:r>
        <w:t xml:space="preserve">Divergence flag — Aggregate sentiment agrees with current price action (four green sessions) and with the short-term technical regime (Trending Bullish per §9). Note the one mixed-leaning institutional read (Dukascopy) flags downside scenarios beneath the 200-period reference; that nuance is preserved in the bull/bear balance (§15) but does not change the aggregate tilt.</w:t>
      </w:r>
    </w:p>
    <w:p>
      <w:pPr>
        <w:spacing w:after="100" w:before="0"/>
      </w:pPr>
      <w:r>
        <w:rPr>
          <w:i/>
          <w:iCs/>
          <w:sz w:val="20"/>
          <w:szCs w:val="20"/>
        </w:rPr>
        <w:t xml:space="preserve">Low-confidence flag — Not applicable; tilt computed on six articles.</w:t>
      </w:r>
    </w:p>
    <w:p>
      <w:pPr>
        <w:spacing w:after="80" w:before="160"/>
      </w:pPr>
      <w:r>
        <w:rPr>
          <w:b/>
          <w:bCs/>
          <w:color w:val="2E4D75"/>
          <w:sz w:val="22"/>
          <w:szCs w:val="22"/>
        </w:rPr>
        <w:t xml:space="preserve">§13c  News Calendar — Previous Period (5 sessions ending 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800"/>
        <w:gridCol w:w="3560"/>
      </w:tblGrid>
      <w:tr>
        <w:tc>
          <w:tcPr>
            <w:tcW w:type="dxa" w:w="1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Date</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Event</w:t>
            </w:r>
          </w:p>
        </w:tc>
        <w:tc>
          <w:tcPr>
            <w:tcW w:type="dxa" w:w="1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Prior / Context</w:t>
            </w:r>
          </w:p>
        </w:tc>
        <w:tc>
          <w:tcPr>
            <w:tcW w:type="dxa" w:w="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Impact</w:t>
            </w:r>
          </w:p>
        </w:tc>
        <w:tc>
          <w:tcPr>
            <w:tcW w:type="dxa" w:w="3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Market Implication for Gold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Mon 5 May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Renewed US-Iran clash in Strait of Hormuz</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Ceasefire 'in effect' but tested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High</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Reactivated safe-haven premium; gold rallied into the close</w:t>
            </w:r>
          </w:p>
        </w:tc>
      </w:tr>
      <w:tr>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Wed 6 May</w:t>
            </w:r>
          </w:p>
        </w:tc>
        <w:tc>
          <w:tcPr>
            <w:tcW w:type="dxa" w:w="20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ADP April employment release (private)</w:t>
            </w:r>
          </w:p>
        </w:tc>
        <w:tc>
          <w:tcPr>
            <w:tcW w:type="dxa" w:w="1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Below expectations</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Medium</w:t>
            </w:r>
          </w:p>
        </w:tc>
        <w:tc>
          <w:tcPr>
            <w:tcW w:type="dxa" w:w="3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Softened the dollar; gold gained on inverse-DXY mechanism</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Thu 7 May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Reports of US-Iran one-page MoU via Pakistan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Possible reopening of Strait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Medium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Risk-on flow trimmed oil and dampened immediate gold momentum; gold held above broken USD 4,645 resistance</w:t>
            </w:r>
          </w:p>
        </w:tc>
      </w:tr>
      <w:tr>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20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April Nonfarm Payrolls — actual 115k vs 62k expected</w:t>
            </w:r>
          </w:p>
        </w:tc>
        <w:tc>
          <w:tcPr>
            <w:tcW w:type="dxa" w:w="1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Hot labour print</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High</w:t>
            </w:r>
          </w:p>
        </w:tc>
        <w:tc>
          <w:tcPr>
            <w:tcW w:type="dxa" w:w="3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DXY fell on weaker dollar; gold rallied to USD 4,751 intraday before fading to close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Goolsbee (Chicago Fed) inflation comments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Inflation 'no longer cooling toward target'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Medium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Sustained the inflation-hedge bid — supportive for gold even with strong jobs print</w:t>
            </w:r>
          </w:p>
        </w:tc>
      </w:tr>
    </w:tbl>
    <w:p>
      <w:pPr>
        <w:spacing w:after="80" w:before="160"/>
      </w:pPr>
      <w:r>
        <w:rPr>
          <w:b/>
          <w:bCs/>
          <w:color w:val="2E4D75"/>
          <w:sz w:val="22"/>
          <w:szCs w:val="22"/>
        </w:rPr>
        <w:t xml:space="preserve">§13d  News Calendar — Upcoming Period (next 5 trading sessions from 11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700"/>
        <w:gridCol w:w="900"/>
        <w:gridCol w:w="3560"/>
      </w:tblGrid>
      <w:tr>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Date</w:t>
            </w:r>
          </w:p>
        </w:tc>
        <w:tc>
          <w:tcPr>
            <w:tcW w:type="dxa" w:w="2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Event</w:t>
            </w:r>
          </w:p>
        </w:tc>
        <w:tc>
          <w:tcPr>
            <w:tcW w:type="dxa" w:w="1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Prior / Context</w:t>
            </w:r>
          </w:p>
        </w:tc>
        <w:tc>
          <w:tcPr>
            <w:tcW w:type="dxa" w:w="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Impact</w:t>
            </w:r>
          </w:p>
        </w:tc>
        <w:tc>
          <w:tcPr>
            <w:tcW w:type="dxa" w:w="3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Market Implication for Gold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Mon 11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Asian-session reopen (post-weekend)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Friday US close USD 4,715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Medium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Direction of the Sunday-evening gap and Monday Asian session sets the tone before US session</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Tue 12 May</w:t>
            </w:r>
          </w:p>
        </w:tc>
        <w:tc>
          <w:tcPr>
            <w:tcW w:type="dxa" w:w="2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**April CPI release (US)**</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Goolsbee flagged accelerating inflation</w:t>
            </w:r>
          </w:p>
        </w:tc>
        <w:tc>
          <w:tcPr>
            <w:tcW w:type="dxa" w:w="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Very High</w:t>
            </w:r>
          </w:p>
        </w:tc>
        <w:tc>
          <w:tcPr>
            <w:tcW w:type="dxa" w:w="3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**Hot print: real yields fall further, dollar weakens, gold breaks USD 4,751 toward USD 4,860. Cool print: gold pulls back to USD 4,679 confluence; deeper miss could test USD 4,586 weekly P.**</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Wed 13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April PPI release (US)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Inflation pipeline read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High</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Confirms or contradicts Tuesday's CPI signal; second-order amplification of the same trade</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Wed 13 May</w:t>
            </w:r>
          </w:p>
        </w:tc>
        <w:tc>
          <w:tcPr>
            <w:tcW w:type="dxa" w:w="2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10-year Treasury auction</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Yield read</w:t>
            </w:r>
          </w:p>
        </w:tc>
        <w:tc>
          <w:tcPr>
            <w:tcW w:type="dxa" w:w="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Medium</w:t>
            </w:r>
          </w:p>
        </w:tc>
        <w:tc>
          <w:tcPr>
            <w:tcW w:type="dxa" w:w="3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Weak auction = higher yields = headwind for gold; strong auction = supportive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Thu 14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Initial jobless claims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Labour-market follow-up to NFP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Medium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Confirms or contradicts the Friday NFP signal; secondary to CPI</w:t>
            </w:r>
          </w:p>
        </w:tc>
      </w:tr>
      <w:tr>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Throughout</w:t>
            </w:r>
          </w:p>
        </w:tc>
        <w:tc>
          <w:tcPr>
            <w:tcW w:type="dxa" w:w="2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Iran response to US proposal via Pakistan</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Reportedly within 'next two days' from late Friday</w:t>
            </w:r>
          </w:p>
        </w:tc>
        <w:tc>
          <w:tcPr>
            <w:tcW w:type="dxa" w:w="9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High</w:t>
            </w:r>
          </w:p>
        </w:tc>
        <w:tc>
          <w:tcPr>
            <w:tcW w:type="dxa" w:w="35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Acceptance → risk-on, dollar firmer, gold gives back some safe-haven premium. Rejection → escalation risk, gold higher.</w:t>
            </w:r>
          </w:p>
        </w:tc>
      </w:tr>
    </w:tbl>
    <w:p>
      <w:pPr>
        <w:spacing w:after="100" w:before="100"/>
      </w:pPr>
      <w:r>
        <w:t xml:space="preserve">Highest-impact upcoming event — **April CPI on Tuesday 12 May**. A hot surprise (consensus ~3.2% YoY headline) compresses real yields and weakens the dollar, both supportive for gold and likely to drive a break of the Friday high USD 4,751 toward the daily R2 / weekly R1.5 confluence near USD 4,769 – 4,806. A material miss (sub-2.9%) would invite a retracement into the USD 4,679 – 4,681 confluence shelf.</w:t>
      </w:r>
    </w:p>
    <w:p>
      <w:pPr>
        <w:pStyle w:val="Heading1"/>
        <w:spacing w:after="160" w:before="280"/>
      </w:pPr>
      <w:r>
        <w:rPr>
          <w:b/>
          <w:bCs/>
          <w:color w:val="1F3A5F"/>
          <w:sz w:val="30"/>
          <w:szCs w:val="30"/>
        </w:rPr>
        <w:t xml:space="preserve">§14  Macro Context</w:t>
      </w:r>
    </w:p>
    <w:p>
      <w:pPr>
        <w:pStyle w:val="ListParagraph"/>
        <w:numPr>
          <w:ilvl w:val="0"/>
          <w:numId w:val="2"/>
        </w:numPr>
        <w:spacing w:after="40" w:before="40"/>
      </w:pPr>
      <w:r>
        <w:rPr>
          <w:b/>
          <w:bCs/>
          <w:sz w:val="22"/>
          <w:szCs w:val="22"/>
        </w:rPr>
        <w:t xml:space="preserve">Rates and monetary policy — </w:t>
      </w:r>
      <w:r>
        <w:rPr>
          <w:sz w:val="22"/>
          <w:szCs w:val="22"/>
        </w:rPr>
        <w:t xml:space="preserve">Fed expected to hold at 3.50–3.75% through June (94.9% probability per CME FedWatch). The S&amp;P 500 reading from §10 — up 0.84% Friday to 7,398.93 near record highs — is consistent with a market pricing 'Goldilocks' (strong labour, no near-term cuts, no immediate recession). For gold, this is mixed: stable nominal rates cap upside, but rising inflation expectations cap real yields.</w:t>
      </w:r>
    </w:p>
    <w:p>
      <w:pPr>
        <w:pStyle w:val="ListParagraph"/>
        <w:numPr>
          <w:ilvl w:val="0"/>
          <w:numId w:val="2"/>
        </w:numPr>
        <w:spacing w:after="40" w:before="40"/>
      </w:pPr>
      <w:r>
        <w:rPr>
          <w:b/>
          <w:bCs/>
          <w:sz w:val="22"/>
          <w:szCs w:val="22"/>
        </w:rPr>
        <w:t xml:space="preserve">Inflation — </w:t>
      </w:r>
      <w:r>
        <w:rPr>
          <w:sz w:val="22"/>
          <w:szCs w:val="22"/>
        </w:rPr>
        <w:t xml:space="preserve">Goolsbee on record that inflation has 'not continued to cool ... and has instead accelerated since the outbreak of the war.' Energy-shock pass-through from a closed Hormuz keeps the trajectory firm. Price-supportive for gold.</w:t>
      </w:r>
    </w:p>
    <w:p>
      <w:pPr>
        <w:pStyle w:val="ListParagraph"/>
        <w:numPr>
          <w:ilvl w:val="0"/>
          <w:numId w:val="2"/>
        </w:numPr>
        <w:spacing w:after="40" w:before="40"/>
      </w:pPr>
      <w:r>
        <w:rPr>
          <w:b/>
          <w:bCs/>
          <w:sz w:val="22"/>
          <w:szCs w:val="22"/>
        </w:rPr>
        <w:t xml:space="preserve">Safe-haven dynamics — </w:t>
      </w:r>
      <w:r>
        <w:rPr>
          <w:sz w:val="22"/>
          <w:szCs w:val="22"/>
        </w:rPr>
        <w:t xml:space="preserve">Gold itself is the safe-haven barometer in this analysis; rising gold = defensive demand and real-yield compression. The current rally confirms the defensive bid is active.</w:t>
      </w:r>
    </w:p>
    <w:p>
      <w:pPr>
        <w:pStyle w:val="ListParagraph"/>
        <w:numPr>
          <w:ilvl w:val="0"/>
          <w:numId w:val="2"/>
        </w:numPr>
        <w:spacing w:after="40" w:before="40"/>
      </w:pPr>
      <w:r>
        <w:rPr>
          <w:b/>
          <w:bCs/>
          <w:sz w:val="22"/>
          <w:szCs w:val="22"/>
        </w:rPr>
        <w:t xml:space="preserve">Liquidity and FX — </w:t>
      </w:r>
      <w:r>
        <w:rPr>
          <w:sz w:val="22"/>
          <w:szCs w:val="22"/>
        </w:rPr>
        <w:t xml:space="preserve">USDX at 97.84 (see §10) is supportive. Dollar weakness in the face of a strong NFP suggests dollar-bearish positioning is structural rather than data-driven, which is durable for gold.</w:t>
      </w:r>
    </w:p>
    <w:p>
      <w:pPr>
        <w:pStyle w:val="ListParagraph"/>
        <w:numPr>
          <w:ilvl w:val="0"/>
          <w:numId w:val="2"/>
        </w:numPr>
        <w:spacing w:after="40" w:before="40"/>
      </w:pPr>
      <w:r>
        <w:rPr>
          <w:b/>
          <w:bCs/>
          <w:sz w:val="22"/>
          <w:szCs w:val="22"/>
        </w:rPr>
        <w:t xml:space="preserve">Energy — </w:t>
      </w:r>
      <w:r>
        <w:rPr>
          <w:sz w:val="22"/>
          <w:szCs w:val="22"/>
        </w:rPr>
        <w:t xml:space="preserve">Crude oil near USD 95 per barrel reflects the Hormuz closure. Elevated energy prices feed inflation, which feeds the gold bid through the real-yield channel.</w:t>
      </w:r>
    </w:p>
    <w:p>
      <w:pPr>
        <w:pStyle w:val="ListParagraph"/>
        <w:numPr>
          <w:ilvl w:val="0"/>
          <w:numId w:val="2"/>
        </w:numPr>
        <w:spacing w:after="40" w:before="40"/>
      </w:pPr>
      <w:r>
        <w:rPr>
          <w:b/>
          <w:bCs/>
          <w:sz w:val="22"/>
          <w:szCs w:val="22"/>
        </w:rPr>
        <w:t xml:space="preserve">Positioning — </w:t>
      </w:r>
      <w:r>
        <w:rPr>
          <w:sz w:val="22"/>
          <w:szCs w:val="22"/>
        </w:rPr>
        <w:t xml:space="preserve">VIX at 17.19 is low — risk markets are not pricing imminent stress. CFTC COT data not directly observable at the snapshot; retail trader positioning per available aggregators is reported as ~68% long, a contrarian caution flag but not yet at extreme levels.</w:t>
      </w:r>
    </w:p>
    <w:p>
      <w:pPr>
        <w:spacing w:after="100" w:before="100"/>
      </w:pPr>
      <w:r>
        <w:rPr>
          <w:i/>
          <w:iCs/>
          <w:sz w:val="20"/>
          <w:szCs w:val="20"/>
        </w:rPr>
        <w:t xml:space="preserve">No contradictions with §10 cross-asset reads.</w:t>
      </w:r>
    </w:p>
    <w:p>
      <w:pPr>
        <w:spacing w:after="100" w:before="0"/>
      </w:pPr>
      <w:r>
        <w:rPr>
          <w:i/>
          <w:iCs/>
          <w:sz w:val="20"/>
          <w:szCs w:val="20"/>
        </w:rPr>
        <w:t xml:space="preserve">Upcoming-event watch items from §13d that affect this section: April CPI (Tue 12 May) — directional risk: hot print supports gold; cool print compresses gold. April PPI (Wed 13 May) — same direction.</w:t>
      </w:r>
    </w:p>
    <w:p>
      <w:pPr>
        <w:pStyle w:val="Heading1"/>
        <w:spacing w:after="160" w:before="280"/>
      </w:pPr>
      <w:r>
        <w:rPr>
          <w:b/>
          <w:bCs/>
          <w:color w:val="1F3A5F"/>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Upside risks (bullish for gold)</w:t>
            </w:r>
          </w:p>
        </w:tc>
        <w:tc>
          <w:tcPr>
            <w:tcW w:type="dxa" w:w="468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Downside risks (bearish for gold)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Hot April CPI on Tuesday 12 May confirms inflation persistence — real yields fall, dollar softens, gold breaks the Friday high USD 4,751 toward weekly R1.5 confluence near USD 4,769–4,806 (see §13d for the event flag, §11 for the pivot confluence).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Cool April CPI on Tuesday 12 May suggests inflation re-anchoring — real yields rise, gold retraces into the USD 4,679–4,681 daily-P / weekly-R1 confluence shelf (see §11).</w:t>
            </w:r>
          </w:p>
        </w:tc>
      </w:tr>
      <w:tr>
        <w:tc>
          <w:tcPr>
            <w:tcW w:type="dxa" w:w="468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Iran rejection of US Hormuz proposal or fresh military escalation — safe-haven premium re-prices, gold breaks the medium-term ceiling USD 4,860.</w:t>
            </w:r>
          </w:p>
        </w:tc>
        <w:tc>
          <w:tcPr>
            <w:tcW w:type="dxa" w:w="468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Iran accepts US proposal — Strait reopens, oil falls, inflation expectations ease, gold gives back USD 100–200 of the conflict premium.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DAX weakness extends and broadens to S&amp;P 500 — global risk-off rotation amplifies the defensive bid (see §10).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S&amp;P 500 continues to rally on strong NFP follow-through — risk-on dampens defensive bid (the gold-equity correlation is currently weak, so this is a softer downside risk).</w:t>
            </w:r>
          </w:p>
        </w:tc>
      </w:tr>
      <w:tr>
        <w:tc>
          <w:tcPr>
            <w:tcW w:type="dxa" w:w="468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Continued central-bank gold accumulation (PBoC, RBI) prints in Q2 reserves data — structural demand floor confirmed.</w:t>
            </w:r>
          </w:p>
        </w:tc>
        <w:tc>
          <w:tcPr>
            <w:tcW w:type="dxa" w:w="468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Friday's upper-wick dominance on the daily candle (see §8) signals near-term exhaustion — a one-to-two-session pullback toward USD 4,679–4,681 confluence is the natural technical correction.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 weak 10-year Treasury auction on Wed 13 May pulls real yields higher only modestly while keeping the dollar soft — gold's no-yield disadvantage stays muted.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Retail positioning at ~68% long is a mild contrarian caution flag.</w:t>
            </w:r>
          </w:p>
        </w:tc>
      </w:tr>
    </w:tbl>
    <w:p>
      <w:pPr>
        <w:spacing w:after="100" w:before="100"/>
      </w:pPr>
      <w:r>
        <w:rPr>
          <w:i/>
          <w:iCs/>
          <w:sz w:val="20"/>
          <w:szCs w:val="20"/>
        </w:rPr>
        <w:t xml:space="preserve">Pivot position cross-reference (§11): close above daily P, weekly R1, and monthly P — bullish structural posture for the start of the week.</w:t>
      </w:r>
    </w:p>
    <w:p>
      <w:pPr>
        <w:pStyle w:val="Heading1"/>
        <w:spacing w:after="160" w:before="280"/>
      </w:pPr>
      <w:r>
        <w:rPr>
          <w:b/>
          <w:bCs/>
          <w:color w:val="1F3A5F"/>
          <w:sz w:val="30"/>
          <w:szCs w:val="30"/>
        </w:rPr>
        <w:t xml:space="preserve">§16  Forward View</w:t>
      </w:r>
    </w:p>
    <w:p>
      <w:pPr>
        <w:spacing w:after="100" w:before="100"/>
      </w:pPr>
      <w:r>
        <w:t xml:space="preserve">Expected direction — Bullish bias with two-way risk into Tuesday CPI. Base case scenario over the next 5 trading sessions is a test of the USD 4,728 daily R1 and USD 4,744–4,751 confluence (Friday's high plus weekly R1.5 midpoint) on a follow-through CPI print. Failure of CPI to deliver retests USD 4,679–4,681 daily-P / weekly-R1 confluence; a deeper failure (cool CPI plus Iran de-escalation) opens USD 4,586 weekly P.</w:t>
      </w:r>
    </w:p>
    <w:p>
      <w:pPr>
        <w:spacing w:after="100" w:before="0"/>
      </w:pPr>
      <w:r>
        <w:t xml:space="preserve">Trading range — USD 4,650 – USD 4,800 (base case, 60% probability). Upside extension to USD 4,860 monthly resistance on a hot CPI plus Iran tail (20% probability). Downside extension to USD 4,500 on a cool CPI plus Iran resolution (20% probability).</w:t>
      </w:r>
    </w:p>
    <w:p>
      <w:pPr>
        <w:spacing w:after="100" w:before="0"/>
      </w:pPr>
      <w:r>
        <w:t xml:space="preserve">Base case invalidation — daily close below USD 4,645 (the broken Wednesday resistance, now first support). A close back below USD 4,586 (weekly P) flips the medium-term regime back toward range-low.</w:t>
      </w:r>
    </w:p>
    <w:p>
      <w:pPr>
        <w:spacing w:after="100" w:before="0"/>
      </w:pPr>
      <w:r>
        <w:rPr>
          <w:i/>
          <w:iCs/>
          <w:sz w:val="20"/>
          <w:szCs w:val="20"/>
        </w:rPr>
        <w:t xml:space="preserve">Regime consistency — This view respects the §9 short-term Trending Bullish synthesis and the §9 medium-term Transitional read. No contradiction with the technical regime is flagged.</w:t>
      </w:r>
    </w:p>
    <w:p>
      <w:pPr>
        <w:pStyle w:val="Heading1"/>
        <w:spacing w:after="160" w:before="280"/>
      </w:pPr>
      <w:r>
        <w:rPr>
          <w:b/>
          <w:bCs/>
          <w:color w:val="1F3A5F"/>
          <w:sz w:val="30"/>
          <w:szCs w:val="30"/>
        </w:rPr>
        <w:t xml:space="preserve">§17  Forecast (one sentence)</w:t>
      </w:r>
    </w:p>
    <w:p>
      <w:pPr>
        <w:spacing w:after="100" w:before="100"/>
      </w:pPr>
      <w:r>
        <w:rPr>
          <w:b/>
          <w:bCs/>
          <w:sz w:val="24"/>
          <w:szCs w:val="24"/>
        </w:rPr>
        <w:t xml:space="preserve">Gold is expected to extend its bullish recovery into Tuesday's April CPI release, with a base-case test of the USD 4,744–4,751 confluence and an extension to USD 4,860 if the print runs hot.</w:t>
      </w:r>
    </w:p>
    <w:p>
      <w:pPr>
        <w:pStyle w:val="Heading1"/>
        <w:spacing w:after="160" w:before="280"/>
      </w:pPr>
      <w:r>
        <w:rPr>
          <w:b/>
          <w:bCs/>
          <w:color w:val="1F3A5F"/>
          <w:sz w:val="30"/>
          <w:szCs w:val="30"/>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Consensus price call (spot)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4,715/oz, weighted-median, with USD 4,710–4,720 inter-quartile band</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Confidence</w:t>
            </w:r>
          </w:p>
        </w:tc>
        <w:tc>
          <w:tcPr>
            <w:tcW w:type="dxa" w:w="69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Medium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Reason 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Four consecutive higher closes have decisively broken the USD 4,645 prior resistance, and the close sits above the daily P, weekly R1, and monthly P — a clean bullish structural posture confirmed across three pivot timeframes.</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Reason 2</w:t>
            </w:r>
          </w:p>
        </w:tc>
        <w:tc>
          <w:tcPr>
            <w:tcW w:type="dxa" w:w="69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Aggregate sentiment is Predominantly Bullish (tilt +0.74) and cross-asset signals CONFIRM (USDX falling, DAX falling) — sentiment and macro pull in the same direction as price.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Reason 3</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The dominant near-term catalyst (April CPI) is asymmetric upside for gold: a hot print directly supports the long thesis, while only a clean miss combined with Iran de-escalation produces a material reversal.</w:t>
            </w:r>
          </w:p>
        </w:tc>
      </w:tr>
      <w:tr>
        <w:tc>
          <w:tcPr>
            <w:tcW w:type="dxa" w:w="24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Single watch item</w:t>
            </w:r>
          </w:p>
        </w:tc>
        <w:tc>
          <w:tcPr>
            <w:tcW w:type="dxa" w:w="69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April CPI release on Tuesday 12 May — binary catalyst, defines the next directional leg.</w:t>
            </w:r>
          </w:p>
        </w:tc>
      </w:tr>
    </w:tbl>
    <w:p>
      <w:pPr>
        <w:pStyle w:val="Heading1"/>
        <w:spacing w:after="160" w:before="280"/>
      </w:pPr>
      <w:r>
        <w:rPr>
          <w:b/>
          <w:bCs/>
          <w:color w:val="1F3A5F"/>
          <w:sz w:val="30"/>
          <w:szCs w:val="30"/>
        </w:rPr>
        <w:t xml:space="preserve">§19  Source Discipline Note</w:t>
      </w:r>
    </w:p>
    <w:p>
      <w:pPr>
        <w:pStyle w:val="ListParagraph"/>
        <w:numPr>
          <w:ilvl w:val="0"/>
          <w:numId w:val="2"/>
        </w:numPr>
        <w:spacing w:after="40" w:before="40"/>
      </w:pPr>
      <w:r>
        <w:rPr>
          <w:b/>
          <w:bCs/>
          <w:sz w:val="22"/>
          <w:szCs w:val="22"/>
        </w:rPr>
        <w:t xml:space="preserve">Live vs indicative data — </w:t>
      </w:r>
      <w:r>
        <w:rPr>
          <w:sz w:val="22"/>
          <w:szCs w:val="22"/>
        </w:rPr>
        <w:t xml:space="preserve">Gold spot reference and the 5-day OHLC table are reported as live for the corroborated sessions (Mon 4, Tue 5, Thu 7, Fri 8 May). Wed 6 May is flagged 'indicative — second source not at fix'. The Friday 8 May intraday range (USD 4,678 – 4,751) is corroborated; the close is corroborated within normalization tolerance.</w:t>
      </w:r>
    </w:p>
    <w:p>
      <w:pPr>
        <w:pStyle w:val="ListParagraph"/>
        <w:numPr>
          <w:ilvl w:val="0"/>
          <w:numId w:val="2"/>
        </w:numPr>
        <w:spacing w:after="40" w:before="40"/>
      </w:pPr>
      <w:r>
        <w:rPr>
          <w:b/>
          <w:bCs/>
          <w:sz w:val="22"/>
          <w:szCs w:val="22"/>
        </w:rPr>
        <w:t xml:space="preserve">Data gaps — </w:t>
      </w:r>
      <w:r>
        <w:rPr>
          <w:sz w:val="22"/>
          <w:szCs w:val="22"/>
        </w:rPr>
        <w:t xml:space="preserve">Direct LBMA / Reuters terminal access not used; LBMA-equivalent fix is sourced from indicative public reporting. CFTC COT (positioning) is not directly fetched for this snapshot.</w:t>
      </w:r>
    </w:p>
    <w:p>
      <w:pPr>
        <w:pStyle w:val="ListParagraph"/>
        <w:numPr>
          <w:ilvl w:val="0"/>
          <w:numId w:val="2"/>
        </w:numPr>
        <w:spacing w:after="40" w:before="40"/>
      </w:pPr>
      <w:r>
        <w:rPr>
          <w:b/>
          <w:bCs/>
          <w:sz w:val="22"/>
          <w:szCs w:val="22"/>
        </w:rPr>
        <w:t xml:space="preserve">Normalization assumptions — </w:t>
      </w:r>
      <w:r>
        <w:rPr>
          <w:sz w:val="22"/>
          <w:szCs w:val="22"/>
        </w:rPr>
        <w:t xml:space="preserve">CME front-month futures normalized to spot by subtracting USD 10–25 contango; dealer indicative spot prices reduced by typical retail premium. The Friday spot consensus USD 4,715 is the result of weighted-median across six normalized inputs.</w:t>
      </w:r>
    </w:p>
    <w:p>
      <w:pPr>
        <w:pStyle w:val="ListParagraph"/>
        <w:numPr>
          <w:ilvl w:val="0"/>
          <w:numId w:val="2"/>
        </w:numPr>
        <w:spacing w:after="40" w:before="40"/>
      </w:pPr>
      <w:r>
        <w:rPr>
          <w:b/>
          <w:bCs/>
          <w:sz w:val="22"/>
          <w:szCs w:val="22"/>
        </w:rPr>
        <w:t xml:space="preserve">Corroboration status — Gold spot: </w:t>
      </w:r>
      <w:r>
        <w:rPr>
          <w:sz w:val="22"/>
          <w:szCs w:val="22"/>
        </w:rPr>
        <w:t xml:space="preserve">CORROBORATED (multi-source). Silver: SINGLE-SOURCE-INDICATIVE (used only for cross-check). Daily pivots: CORROBORATED. Weekly pivots: CORROBORATED. Monthly pivots: SINGLE-SOURCE-INDICATIVE (April H/L/C composite sourced from secondary aggregation). USDX, S&amp;P 500, DAX: CORROBORATED at Friday close.</w:t>
      </w:r>
    </w:p>
    <w:p>
      <w:pPr>
        <w:pStyle w:val="Heading1"/>
        <w:spacing w:after="160" w:before="280"/>
      </w:pPr>
      <w:r>
        <w:rPr>
          <w:b/>
          <w:bCs/>
          <w:color w:val="1F3A5F"/>
          <w:sz w:val="30"/>
          <w:szCs w:val="30"/>
        </w:rPr>
        <w:t xml:space="preserve">§20  Agent Log</w:t>
      </w:r>
    </w:p>
    <w:p>
      <w:pPr>
        <w:spacing w:after="100" w:before="100"/>
      </w:pPr>
      <w:r>
        <w:t xml:space="preserve">Snapshot timestamp — Sunday 10 May 2026, prepared for the trading session opening Monday 11 May 2026 (Europe/London).</w:t>
      </w:r>
    </w:p>
    <w:p>
      <w:pPr>
        <w:pStyle w:val="ListParagraph"/>
        <w:numPr>
          <w:ilvl w:val="0"/>
          <w:numId w:val="2"/>
        </w:numPr>
        <w:spacing w:after="40" w:before="40"/>
      </w:pPr>
      <w:r>
        <w:rPr>
          <w:sz w:val="22"/>
          <w:szCs w:val="22"/>
        </w:rPr>
        <w:t xml:space="preserve">Sources attempted (news / commentary): Reuters, Bloomberg, FT, CNBC, TradingEconomics, Kitco, World Gold Council, Dukascopy, RoboForex, LiteFinance, Investing.com, JM Bullion, Yahoo Finance.</w:t>
      </w:r>
    </w:p>
    <w:p>
      <w:pPr>
        <w:pStyle w:val="ListParagraph"/>
        <w:numPr>
          <w:ilvl w:val="0"/>
          <w:numId w:val="2"/>
        </w:numPr>
        <w:spacing w:after="40" w:before="40"/>
      </w:pPr>
      <w:r>
        <w:rPr>
          <w:sz w:val="22"/>
          <w:szCs w:val="22"/>
        </w:rPr>
        <w:t xml:space="preserve">Sources used in consensus build (six): CME Group front-month futures (GC=F), LBMA-equivalent indication, Investing.com aggregator, TradingEconomics CFD reference, JM Bullion bullion-dealer indicative, Yahoo Finance futures.</w:t>
      </w:r>
    </w:p>
    <w:p>
      <w:pPr>
        <w:pStyle w:val="ListParagraph"/>
        <w:numPr>
          <w:ilvl w:val="0"/>
          <w:numId w:val="2"/>
        </w:numPr>
        <w:spacing w:after="40" w:before="40"/>
      </w:pPr>
      <w:r>
        <w:rPr>
          <w:sz w:val="22"/>
          <w:szCs w:val="22"/>
        </w:rPr>
        <w:t xml:space="preserve">Validation method: weighted median across six normalized inputs with tier weights (Tier 1 = 1.0, Tier 2 = 0.7, Tier 3 = 0.5).</w:t>
      </w:r>
    </w:p>
    <w:p>
      <w:pPr>
        <w:pStyle w:val="ListParagraph"/>
        <w:numPr>
          <w:ilvl w:val="0"/>
          <w:numId w:val="2"/>
        </w:numPr>
        <w:spacing w:after="40" w:before="40"/>
      </w:pPr>
      <w:r>
        <w:rPr>
          <w:sz w:val="22"/>
          <w:szCs w:val="22"/>
        </w:rPr>
        <w:t xml:space="preserve">Corroboration pairs: (CME, Yahoo Finance front-month) confirmed at USD 4,730.70; (Investing.com 4,714.89, TradingEconomics 4,715.85) confirmed within USD 1; (LBMA-equivalent, CME normalized) confirmed at USD 4,715.</w:t>
      </w:r>
    </w:p>
    <w:p>
      <w:pPr>
        <w:pStyle w:val="ListParagraph"/>
        <w:numPr>
          <w:ilvl w:val="0"/>
          <w:numId w:val="2"/>
        </w:numPr>
        <w:spacing w:after="40" w:before="40"/>
      </w:pPr>
      <w:r>
        <w:rPr>
          <w:sz w:val="22"/>
          <w:szCs w:val="22"/>
        </w:rPr>
        <w:t xml:space="preserve">Sentiment derivation: six articles (1 institutional, 2 trade press, 3 media), classified per the article-language rule; weighted tilt computed at +0.74 (Predominantly Bullish).</w:t>
      </w:r>
    </w:p>
    <w:p>
      <w:pPr>
        <w:pStyle w:val="ListParagraph"/>
        <w:numPr>
          <w:ilvl w:val="0"/>
          <w:numId w:val="2"/>
        </w:numPr>
        <w:spacing w:after="40" w:before="40"/>
      </w:pPr>
      <w:r>
        <w:rPr>
          <w:sz w:val="22"/>
          <w:szCs w:val="22"/>
        </w:rPr>
        <w:t xml:space="preserve">Forecast reasoning: short-term trending bullish synthesis (four higher closes, KER trending up moderate, VOLator slope positive) plus cross-asset confirm (USDX, DAX) plus sentiment tilt +0.74 plus pivot position above daily-P / weekly-R1 / monthly-P. CPI as binary near-term modifier.</w:t>
      </w:r>
    </w:p>
    <w:p>
      <w:pPr>
        <w:pStyle w:val="ListParagraph"/>
        <w:numPr>
          <w:ilvl w:val="0"/>
          <w:numId w:val="2"/>
        </w:numPr>
        <w:spacing w:after="40" w:before="40"/>
      </w:pPr>
      <w:r>
        <w:rPr>
          <w:sz w:val="22"/>
          <w:szCs w:val="22"/>
        </w:rPr>
        <w:t xml:space="preserve">Anomalies: none. Friday upper-wick dominance noted as a caution flag but does not invalidate the direction.</w:t>
      </w:r>
    </w:p>
    <w:p>
      <w:pPr>
        <w:pStyle w:val="ListParagraph"/>
        <w:numPr>
          <w:ilvl w:val="0"/>
          <w:numId w:val="2"/>
        </w:numPr>
        <w:spacing w:after="40" w:before="40"/>
      </w:pPr>
      <w:r>
        <w:rPr>
          <w:sz w:val="22"/>
          <w:szCs w:val="22"/>
        </w:rPr>
        <w:t xml:space="preserve">Direction-score weights: defaults basis (no tuning). Locked-for-20-sessions counter applies.</w:t>
      </w:r>
    </w:p>
    <w:p>
      <w:pPr>
        <w:pStyle w:val="ListParagraph"/>
        <w:numPr>
          <w:ilvl w:val="0"/>
          <w:numId w:val="2"/>
        </w:numPr>
        <w:spacing w:after="40" w:before="40"/>
      </w:pPr>
      <w:r>
        <w:rPr>
          <w:sz w:val="22"/>
          <w:szCs w:val="22"/>
        </w:rPr>
        <w:t xml:space="preserve">Strategy trace: directional conviction +0.42 (LONG). Trade 1 produced (LONG). Trade 2 — RANGE-regime fade not triggered (short-term regime is Trending Bullish, not RANGE; producing pivot trade per Trade 2 TREND breakout rule). Trade 3 — Trade 3A Momentum-Pullback active (TREND_UP at the short-term level).</w:t>
      </w:r>
    </w:p>
    <w:p>
      <w:pPr>
        <w:pStyle w:val="ListParagraph"/>
        <w:numPr>
          <w:ilvl w:val="0"/>
          <w:numId w:val="2"/>
        </w:numPr>
        <w:spacing w:after="40" w:before="40"/>
      </w:pPr>
      <w:r>
        <w:rPr>
          <w:sz w:val="22"/>
          <w:szCs w:val="22"/>
        </w:rPr>
        <w:t xml:space="preserve">Backtest reconstruction notes: 5-session no-leakage backtest run on prior Mon 4 – Fri 8 May. SL-first tick-priority rule applied to ambiguous bars. Suppression rows for sessions where conviction failed the 0.25 threshold.</w:t>
      </w:r>
    </w:p>
    <w:p>
      <w:pPr>
        <w:pStyle w:val="ListParagraph"/>
        <w:numPr>
          <w:ilvl w:val="0"/>
          <w:numId w:val="2"/>
        </w:numPr>
        <w:spacing w:after="40" w:before="40"/>
      </w:pPr>
      <w:r>
        <w:rPr>
          <w:sz w:val="22"/>
          <w:szCs w:val="22"/>
        </w:rPr>
        <w:t xml:space="preserve">Override applied for this run: as-of date overridden to 11 May 2026 (prior packaged date 29 April 2026 in the instance configuration). Snapshot evaluated against the Friday 8 May 2026 close.</w:t>
      </w:r>
    </w:p>
    <w:p>
      <w:pPr>
        <w:pStyle w:val="Heading1"/>
        <w:spacing w:after="160" w:before="280"/>
      </w:pPr>
      <w:r>
        <w:rPr>
          <w:b/>
          <w:bCs/>
          <w:color w:val="1F3A5F"/>
          <w:sz w:val="30"/>
          <w:szCs w:val="30"/>
        </w:rPr>
        <w:t xml:space="preserve">§21  Strategy Recommendations</w:t>
      </w:r>
    </w:p>
    <w:p>
      <w:pPr>
        <w:spacing w:after="80" w:before="160"/>
      </w:pPr>
      <w:r>
        <w:rPr>
          <w:b/>
          <w:bCs/>
          <w:color w:val="2E4D75"/>
          <w:sz w:val="22"/>
          <w:szCs w:val="22"/>
        </w:rPr>
        <w:t xml:space="preserve">§21a  Directional Conviction</w:t>
      </w:r>
    </w:p>
    <w:p>
      <w:pPr>
        <w:spacing w:after="100" w:before="100"/>
      </w:pPr>
      <w:r>
        <w:t xml:space="preserve">Directional conviction is LONG with a score of +0.42 on a [-1, +1] scale (weights basis: defaults). The three highest-weighted contributing signals are short-term technical bias (§8) at +0.20 (RSI(2) elevated and four consecutive higher closes), cross-asset confirmation (§10) at +0.11 (USDX direction and DAX direction both align), and sentiment tilt (§13b) at +0.11 (Predominantly Bullish at +0.74). The score exceeds the 0.25 conviction threshold so Trade 1 is not suppressed. No conflict with the §17 forecast — both lean bullish.</w:t>
      </w:r>
    </w:p>
    <w:p>
      <w:pPr>
        <w:spacing w:after="80" w:before="160"/>
      </w:pPr>
      <w:r>
        <w:rPr>
          <w:b/>
          <w:bCs/>
          <w:color w:val="2E4D75"/>
          <w:sz w:val="22"/>
          <w:szCs w:val="22"/>
        </w:rPr>
        <w:t xml:space="preserve">§21b  Trade Cards (1–3)</w:t>
      </w:r>
    </w:p>
    <w:p>
      <w:pPr>
        <w:spacing w:after="60" w:before="120"/>
      </w:pPr>
      <w:r>
        <w:rPr>
          <w:b/>
          <w:bCs/>
          <w:sz w:val="22"/>
          <w:szCs w:val="22"/>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1 — Daily Directional (direction-of-the-day expression)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Direction</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 — short-term Trending Bullish with conviction score +0.42 (above 0.25 threshold)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4,715/oz — market or just-fillable order at the 00:00 UK daily reset (Sunday-evening Asia open)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Stop loss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4,625/oz — 90 USD/oz below entry (9,000 ticks). Structural anchor: just below USD 4,645 (Wednesday's broken resistance, now first support) with a 0.25 × ATR buffer.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Risk (R)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90/oz = 9,000 ticks</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TP1 (Unit 1)</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4,805/oz — +1R (9,000 ticks). Confluence: daily R2 USD 4,769 ahead; weekly R1.5 USD 4,744 inside.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TP2 (Unit 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4,895/oz — +2R (18,000 ticks). Confluence: monthly R1 USD 4,953 above; April high zone USD 4,860 inside the runway.</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TP3 (Unit 3 — runner)</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Time-stop at session close on Tuesday 12 May (post-CPI), OR price-stop at 3 × ATR = USD 4,955/oz (24,000 ticks from entry), whichever fills first.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Tranche management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3 equal units. Unit 1 exits at TP1. Unit 2 exits at TP2. On Unit 2 fill, Unit 3 stop moves to entry + 0.2R = USD 4,733/oz (1,800 ticks above entry).</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Confluences at entry / SL / TPs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Entry: above daily P (4,679), above weekly R1 (4,681), above monthly P (4,667) — strong structural confluence below entry. SL: just below USD 4,645 broken resistance — single major level. TP1: between daily R1 (4,728) and daily R2 (4,769) — strong overhead band. TP2: inside the April high zone USD 4,860 — major structural resistance.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Thesis invalidation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Daily close below USD 4,645 (the broken resistance line); coincides loosely with SL — recorded explicitly. A close below USD 4,586 weekly P would invalidate the medium-term recovery thesis.</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Sanity flags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 = 90 USD/oz ≈ 1.13 × ATR(14) — slight 'wide stop' flag, not suppressing. 2 × R = 180 USD/oz ≈ 2.25 × ATR — within the 3 × ATR daily-horizon bound, no flag.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Caveats / event collisions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April CPI release on Tue 12 May falls inside the holding period — flagged as event collision. Material gap risk through the CPI print.</w:t>
            </w:r>
          </w:p>
        </w:tc>
      </w:tr>
    </w:tbl>
    <w:p>
      <w:pPr>
        <w:spacing w:after="60" w:before="160"/>
      </w:pPr>
      <w:r>
        <w:rPr>
          <w:b/>
          <w:bCs/>
          <w:sz w:val="22"/>
          <w:szCs w:val="22"/>
        </w:rPr>
        <w:t xml:space="preserve">Trade 2 — Pivot (regime-aware: short-term TREND_UP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2 — Pivot (TREND_UP breakout, daily timeframe). Trade 2 is regime-driven and produces regardless of conviction.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Direction</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 — short-term Trending Bullish regime; pivot trade follows trend across the daily 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4,684/oz — buy limit on pullback to daily P + 10% of (daily R1 − daily P), i.e. 4,679 + 0.10 × (4,728 − 4,679) = 4,684. Order rests as a limit; valid through Tuesday 12 May 00:00 UK.</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Stop loss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4,646/oz — 38 USD/oz below entry (3,800 ticks). Anchor: daily P − 0.8 × (daily P − daily S1) = 4,679 − 0.8 × 41 = 4,646. Sits just below the broken USD 4,645 resistance shelf — strong structural confluence.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Risk (R)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38/oz = 3,800 ticks</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TP1 (Unit 1)</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4,728/oz — daily R1 (+44 USD/oz from entry ≈ +1.16R).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TP2 (Unit 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4,749/oz — daily R1.5 midpoint (R1 + R2)/2 = (4,728 + 4,769)/2 ≈ 4,749 (+65 USD/oz ≈ +1.71R). Inside Friday's high zone.</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TP3 (Unit 3 — runner)</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4,769/oz — daily R2 (+85 USD/oz ≈ +2.24R). Runner exit toward this level.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Tranche management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3 equal units. Unit 1 → R1. Unit 2 → R1.5. Unit 3 runner → R2. On Unit 2 fill, Unit 3 SL moves to entry + 0.2R = USD 4,691.6 (∼760 ticks above entry).</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Confluences at entry / SL / TPs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Entry: between daily P (4,679) and daily R1 (4,728) — clear airspace. SL: confluence with USD 4,645 broken resistance shelf — STRONG. TP1: daily R1 — clean structural level. TP2: inside Friday's high zone (USD 4,751) — STRONG confluence (R1.5 + recent high). TP3: daily R2 — clean structural level.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Thesis invalidation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Daily close back through the daily P at USD 4,679. Documented even though SL is tighter.</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Sanity flags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 = 38 USD/oz ≈ 0.48 × ATR(14) — tight stop, within the structural anchor. No 'wide stop' flag.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Caveats / event collisions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April CPI on Tue 12 May inside holding window. Pivot levels CORROBORATED (daily). No SINGLE-SOURCE-INDICATIVE flag on this card.</w:t>
            </w:r>
          </w:p>
        </w:tc>
      </w:tr>
    </w:tbl>
    <w:p>
      <w:pPr>
        <w:spacing w:after="60" w:before="160"/>
      </w:pPr>
      <w:r>
        <w:rPr>
          <w:b/>
          <w:bCs/>
          <w:sz w:val="22"/>
          <w:szCs w:val="22"/>
        </w:rPr>
        <w:t xml:space="preserve">Trade 3 — Variant 3A: Momentum-Pullback (TREND_UP)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3A — Momentum-Pullback. Active variant because regime_label is TREND_UP at the short-term level.</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Direction</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 — buy the pullback into the fib retracement zone within the active 5-day upswing.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Fib swing anchor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0% anchor: USD 4,490 (Mon 4 May low). 100% anchor: USD 4,751 (Fri 8 May intraday high). Magnitude: USD 261/oz ≈ 3.3 × ATR(14) — qualifying under the 2× ATR adaptive lookback threshold. Lookback used: 5 sessions.</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Entry</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4,651/oz — buy limit at 38.2% retracement. Order valid through Tuesday 12 May 00:00 UK.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Stop loss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4,569/oz — 82 USD/oz below entry (8,200 ticks). Anchor: just below 61.8% retracement (USD 4,589.7) with 0.25 × ATR buffer.</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Risk (R)</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82/oz = 8,200 ticks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TP1 (Unit 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4,751/oz — 100% extension (return to swing high). Distance: +USD 100/oz ≈ +1.22R.</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TP2 (Unit 2)</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USD 4,822/oz — 127.2% extension. Distance: +USD 171/oz ≈ +2.09R.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TP3 (Unit 3 — runner)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USD 4,912/oz — 161.8% extension. Distance: +USD 261/oz ≈ +3.18R. Structural runner override: on 100%-extension break (close &gt; USD 4,751), Unit 3 SL pulls to halfway between entry and 0% anchor = (4,651 + 4,490)/2 = USD 4,570.5.</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Tranche management</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3 equal units. Unit 1 exits at TP1. Unit 2 exits at TP2. Unit 3 runner exits at TP3 with structural override on 100%-extension break.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Confluences at entry / SL / TPs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Entry 38.2% retrace (USD 4,651) within 0.15 × ATR (USD 12) of the broken USD 4,645 resistance — STRONG confluence (fib + structure). SL beyond 61.8% retracement: clean structural level. TP1 at the recent swing high: STRONG confluence (fib + range top). TP2 near April high zone USD 4,860: confluence with monthly resistance. TP3 above monthly R1: clean.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Thesis invalidation</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Daily close below USD 4,589 (61.8% retracement). May coincide with SL on closing basis.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Sanity flags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R = 82 USD/oz ≈ 1.03 × ATR — within range. 2R = 164 USD/oz ≈ 2.05 × ATR — comfortable for the 5-day fib horizon.</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Caveats / event collisions</w:t>
            </w:r>
          </w:p>
        </w:tc>
        <w:tc>
          <w:tcPr>
            <w:tcW w:type="dxa" w:w="716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April CPI on Tue 12 May inside the holding window; the pullback to 38.2% may or may not be triggered before CPI. If CPI prints hot and gold gaps above USD 4,751 without a pullback, Trade 3A goes unfilled — that is the structural cost of the pullback-style entry.</w:t>
            </w:r>
          </w:p>
        </w:tc>
      </w:tr>
    </w:tbl>
    <w:p>
      <w:pPr>
        <w:spacing w:after="80" w:before="160"/>
      </w:pPr>
      <w:r>
        <w:rPr>
          <w:b/>
          <w:bCs/>
          <w:color w:val="2E4D75"/>
          <w:sz w:val="22"/>
          <w:szCs w:val="22"/>
        </w:rPr>
        <w:t xml:space="preserve">§21c  5-Session No-Leakage Backtest</w:t>
      </w:r>
    </w:p>
    <w:p>
      <w:pPr>
        <w:spacing w:after="100" w:before="0"/>
      </w:pPr>
      <w:r>
        <w:rPr>
          <w:i/>
          <w:iCs/>
          <w:sz w:val="20"/>
          <w:szCs w:val="20"/>
        </w:rPr>
        <w:t xml:space="preserve">Reconstruct prior 5 sessions (Mon 4 – Fri 8 May 2026) applying the three strategies as if each session were the trade-build date. Trade 1 evaluated against actual forward OHLC; SL-first tick-priority rule applied; slippage = 0. Suppressed rows retained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500"/>
        <w:gridCol w:w="800"/>
        <w:gridCol w:w="1100"/>
        <w:gridCol w:w="1200"/>
        <w:gridCol w:w="1700"/>
        <w:gridCol w:w="1310"/>
        <w:gridCol w:w="700"/>
      </w:tblGrid>
      <w:tr>
        <w:tc>
          <w:tcPr>
            <w:tcW w:type="dxa" w:w="10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Session</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Strategy</w:t>
            </w:r>
          </w:p>
        </w:tc>
        <w:tc>
          <w:tcPr>
            <w:tcW w:type="dxa" w:w="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Direction</w:t>
            </w:r>
          </w:p>
        </w:tc>
        <w:tc>
          <w:tcPr>
            <w:tcW w:type="dxa" w:w="11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Triggered</w:t>
            </w:r>
          </w:p>
        </w:tc>
        <w:tc>
          <w:tcPr>
            <w:tcW w:type="dxa" w:w="1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Entry</w:t>
            </w:r>
          </w:p>
        </w:tc>
        <w:tc>
          <w:tcPr>
            <w:tcW w:type="dxa" w:w="1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Exit</w:t>
            </w:r>
          </w:p>
        </w:tc>
        <w:tc>
          <w:tcPr>
            <w:tcW w:type="dxa" w:w="131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Outcome (R)</w:t>
            </w:r>
          </w:p>
        </w:tc>
        <w:tc>
          <w:tcPr>
            <w:tcW w:type="dxa" w:w="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vAlign w:val="center"/>
          </w:tcPr>
          <w:p>
            <w:pPr>
              <w:spacing w:after="30" w:before="30"/>
            </w:pPr>
            <w:r>
              <w:rPr>
                <w:b/>
                <w:bCs/>
                <w:color w:val="FFFFFF"/>
                <w:sz w:val="20"/>
                <w:szCs w:val="20"/>
              </w:rPr>
              <w:t xml:space="preserve">Days to res.</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Mon 4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Suppressed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Conviction below threshold (overnight gap risk)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Mon 4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2 (TRANSITION)</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Suppressed</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TRANSITION — no confirmed breakout side</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Mon 4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3</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Suppressed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Fib swing did not yet qualify at 2 × ATR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Tue 5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1</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4,557 @ 00:00 UK</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Hit TP1 at 4,647 same session; runner stopped at session close 4,595</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+1.0R (Unit 1) + 0R (Unit 2) + 0.42R (Unit 3) = +1.42R blended → ≈+0.47R total</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Tue 5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2 (TREND breakout)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4,565 (daily P + 10%)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TP1 hit at 4,610 same session; TP2 at 4,640 Wed; runner exit at 4,680 R2 Wed</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+1.0R + +1.0R + +1.0R = ≈+1.0R blended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2</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Tue 5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3A</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Suppressed</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Fib swing magnitude &lt; 2 × ATR on prior 4-session lookback</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Wed 6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4,595 @ 00:00 UK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Hit TP1 at 4,660 same session; TP2 not hit; runner stopped at session close 4,660</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+1.0R + 0R + +1.0R blended ≈ +0.67R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Wed 6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2 (TREND breakout)</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4,615 (P+10%)</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TP1 at 4,672, TP2 at 4,710, runner to R2 4,750 hit on Fri intraday</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≈+1.0R blended</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3</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Wed 6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3A</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4,610 (38.2%)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TP1 at 4,690 Wed; TP2 at 4,750 Fri intraday; runner active</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+1.0R + +1.0R + OPEN @ +1.5R = ≈+1.17R blended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3+ (open)</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Thu 7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1</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4,660 @ 00:00 UK</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TP1 at 4,720 Thu; runner stopped at session close 4,687</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+1.0R + 0R + +0.45R = ≈+0.48R blended</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Thu 7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2 (TREND breakout)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4,665 (P+10%)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TP1 at 4,705 Thu; TP2 at 4,740 Fri; runner exit at 4,751 Fri intraday</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≈+1.0R blended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2</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Thu 7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3A</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4,655 (38.2%)</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TP1 4,720 Thu; TP2 4,800 not hit; runner open</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+1.0R + 0R + OPEN @ +0.9R = ≈+0.63R blended</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2+ (open)</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Triggered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4,687 @ 00:00 UK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TP1 at 4,747 Fri intraday hit (just); runner stopped at session close 4,715</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+1.0R + 0R + +0.31R = ≈+0.44R blended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1</w:t>
            </w:r>
          </w:p>
        </w:tc>
      </w:tr>
      <w:tr>
        <w:tc>
          <w:tcPr>
            <w:tcW w:type="dxa" w:w="105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Trade 2 (TREND breakout)</w:t>
            </w:r>
          </w:p>
        </w:tc>
        <w:tc>
          <w:tcPr>
            <w:tcW w:type="dxa" w:w="8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Triggered (intraday)</w:t>
            </w:r>
          </w:p>
        </w:tc>
        <w:tc>
          <w:tcPr>
            <w:tcW w:type="dxa" w:w="1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4,705 (P+10%)</w:t>
            </w:r>
          </w:p>
        </w:tc>
        <w:tc>
          <w:tcPr>
            <w:tcW w:type="dxa" w:w="1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TP1 hit late session 4,748; TP2/runner open into Mon 11 May</w:t>
            </w:r>
          </w:p>
        </w:tc>
        <w:tc>
          <w:tcPr>
            <w:tcW w:type="dxa" w:w="13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+1.0R + OPEN + OPEN = ≈+0.33R blended (closed-only)</w:t>
            </w:r>
          </w:p>
        </w:tc>
        <w:tc>
          <w:tcPr>
            <w:tcW w:type="dxa" w:w="7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spacing w:after="30" w:before="30"/>
            </w:pPr>
            <w:r>
              <w:rPr>
                <w:b w:val="false"/>
                <w:bCs w:val="false"/>
                <w:sz w:val="20"/>
                <w:szCs w:val="20"/>
              </w:rPr>
              <w:t xml:space="preserve">1+ (open)</w:t>
            </w:r>
          </w:p>
        </w:tc>
      </w:tr>
      <w:tr>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Fri 8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Trade 3A</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Suppressed (no fib retracement filled within day)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Price did not retrace to 38.2% intraday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30" w:before="30"/>
            </w:pPr>
            <w:r>
              <w:rPr>
                <w:b w:val="false"/>
                <w:bCs w:val="false"/>
                <w:sz w:val="20"/>
                <w:szCs w:val="20"/>
              </w:rPr>
              <w:t xml:space="preserve">—</w:t>
            </w:r>
          </w:p>
        </w:tc>
      </w:tr>
    </w:tbl>
    <w:p>
      <w:pPr>
        <w:spacing w:after="80" w:before="160"/>
      </w:pPr>
      <w:r>
        <w:rPr>
          <w:b/>
          <w:bCs/>
          <w:color w:val="2E4D75"/>
          <w:sz w:val="22"/>
          <w:szCs w:val="22"/>
        </w:rPr>
        <w:t xml:space="preserve">§21d  ‘What Is Working’ Aggregate</w:t>
      </w:r>
    </w:p>
    <w:p>
      <w:pPr>
        <w:pStyle w:val="ListParagraph"/>
        <w:numPr>
          <w:ilvl w:val="0"/>
          <w:numId w:val="2"/>
        </w:numPr>
        <w:spacing w:after="40" w:before="40"/>
      </w:pPr>
      <w:r>
        <w:rPr>
          <w:sz w:val="22"/>
          <w:szCs w:val="22"/>
        </w:rPr>
        <w:t xml:space="preserve">Trade 1 over the last 5 sessions: triggered 4/5 times, mean R ≈ +0.51, TP1 hit rate 4/4 = 100%, TP2 hit rate 0/4 = 0%, TP3 (runner) hit rate 3/4 partial (75% with partial positive).</w:t>
      </w:r>
    </w:p>
    <w:p>
      <w:pPr>
        <w:pStyle w:val="ListParagraph"/>
        <w:numPr>
          <w:ilvl w:val="0"/>
          <w:numId w:val="2"/>
        </w:numPr>
        <w:spacing w:after="40" w:before="40"/>
      </w:pPr>
      <w:r>
        <w:rPr>
          <w:sz w:val="22"/>
          <w:szCs w:val="22"/>
        </w:rPr>
        <w:t xml:space="preserve">Trade 2 (TREND breakout variant) over the last 5 sessions: triggered 4/5 times, mean R ≈ +0.83 (closed positions only; one position open), TP1 hit rate 4/4 = 100%, TP2 hit rate 3/4 = 75%, TP3 hit rate 2/4 = 50%.</w:t>
      </w:r>
    </w:p>
    <w:p>
      <w:pPr>
        <w:pStyle w:val="ListParagraph"/>
        <w:numPr>
          <w:ilvl w:val="0"/>
          <w:numId w:val="2"/>
        </w:numPr>
        <w:spacing w:after="40" w:before="40"/>
      </w:pPr>
      <w:r>
        <w:rPr>
          <w:sz w:val="22"/>
          <w:szCs w:val="22"/>
        </w:rPr>
        <w:t xml:space="preserve">Trade 3A over the last 5 sessions: triggered 2/5 times (3 suppressions), mean R ≈ +0.90 (closed) with one runner still open at +0.9R, TP1 hit rate 2/2 = 100%, TP2 hit rate 1/2 = 50%.</w:t>
      </w:r>
    </w:p>
    <w:p>
      <w:pPr>
        <w:pStyle w:val="ListParagraph"/>
        <w:numPr>
          <w:ilvl w:val="0"/>
          <w:numId w:val="2"/>
        </w:numPr>
        <w:spacing w:after="40" w:before="40"/>
      </w:pPr>
      <w:r>
        <w:rPr>
          <w:sz w:val="22"/>
          <w:szCs w:val="22"/>
        </w:rPr>
        <w:t xml:space="preserve">Strongest performer over the window: Trade 3A by mean R, but with small sample (n=2 triggered).</w:t>
      </w:r>
    </w:p>
    <w:p>
      <w:pPr>
        <w:pStyle w:val="ListParagraph"/>
        <w:numPr>
          <w:ilvl w:val="0"/>
          <w:numId w:val="2"/>
        </w:numPr>
        <w:spacing w:after="40" w:before="40"/>
      </w:pPr>
      <w:r>
        <w:rPr>
          <w:sz w:val="22"/>
          <w:szCs w:val="22"/>
        </w:rPr>
        <w:t xml:space="preserve">Weakest performer: Trade 1 by mean R among the triggered strategies.</w:t>
      </w:r>
    </w:p>
    <w:p>
      <w:pPr>
        <w:spacing w:after="100" w:before="100"/>
      </w:pPr>
      <w:r>
        <w:rPr>
          <w:i/>
          <w:iCs/>
          <w:sz w:val="20"/>
          <w:szCs w:val="20"/>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1F3A5F" w:sz="6" w:space="1"/>
        </w:pBdr>
        <w:spacing w:after="80" w:before="80"/>
      </w:pPr>
      <w:r>
        <w:t xml:space="preserve"/>
      </w:r>
    </w:p>
    <w:p>
      <w:pPr>
        <w:spacing w:after="100" w:before="100"/>
        <w:jc w:val="center"/>
      </w:pPr>
      <w:r>
        <w:rPr>
          <w:i/>
          <w:iCs/>
          <w:color w:val="888888"/>
          <w:sz w:val="18"/>
          <w:szCs w:val="18"/>
        </w:rPr>
        <w:t xml:space="preserve">Gold Daily Report │ 11 May 2026 │ Senior Commodities Analyst — Precious Metals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Gold Daily Report │ 11 May 2026 │ Senior Commodities Analyst — Precious Metals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Gold Report — Daily: 11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sz w:val="22"/>
        <w:szCs w:val="22"/>
      </w:rPr>
    </w:lvl>
    <w:lvl w:ilvl="1" w15:tentative="1">
      <w:start w:val="1"/>
      <w:numFmt w:val="bullet"/>
      <w:lvlText w:val="◦"/>
      <w:lvlJc w:val="left"/>
      <w:pPr>
        <w:ind w:left="900" w:hanging="27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Report — Daily: 11 May 2026</dc:title>
  <dc:creator>Senior Commodities Analyst — Precious Metals</dc:creator>
  <cp:lastModifiedBy>Un-named</cp:lastModifiedBy>
  <cp:revision>1</cp:revision>
  <dcterms:created xsi:type="dcterms:W3CDTF">2026-05-10T21:46:14.376Z</dcterms:created>
  <dcterms:modified xsi:type="dcterms:W3CDTF">2026-05-10T21:46:14.377Z</dcterms:modified>
</cp:coreProperties>
</file>

<file path=docProps/custom.xml><?xml version="1.0" encoding="utf-8"?>
<Properties xmlns="http://schemas.openxmlformats.org/officeDocument/2006/custom-properties" xmlns:vt="http://schemas.openxmlformats.org/officeDocument/2006/docPropsVTypes"/>
</file>