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Gold Report — Daily: 14 July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With reference to: Silver · USDX · S&amp;P 500 · DAX 40</w:t>
      </w:r>
    </w:p>
    <w:p>
      <w:pPr>
        <w:pBdr>
          <w:bottom w:val="single" w:color="1F3864" w:sz="6" w:space="6"/>
        </w:pBd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Senior Commodities Analyst — Precious Metals   ·   XAU/USD spot (GC=F corroboration)   ·   As of 14 Jul 2026, Europe/London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  Executive Snapshot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Consensus spot gold is assessed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USD 4,059/oz</w:t>
      </w:r>
      <w:r>
        <w:rPr>
          <w:rFonts w:ascii="Calibri" w:cs="Calibri" w:eastAsia="Calibri" w:hAnsi="Calibri"/>
          <w:sz w:val="20"/>
          <w:szCs w:val="20"/>
        </w:rPr>
        <w:t xml:space="preserve"> (defensible range 4,044–4,091), with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bearish</w:t>
      </w:r>
      <w:r>
        <w:rPr>
          <w:rFonts w:ascii="Calibri" w:cs="Calibri" w:eastAsia="Calibri" w:hAnsi="Calibri"/>
          <w:sz w:val="20"/>
          <w:szCs w:val="20"/>
        </w:rPr>
        <w:t xml:space="preserve"> near-term tone. Three drivers dominate: a fresh Middle-East escalation over the weekend that pushed oil ~4–5% higher and revived inflation-then-higher-for-longer fears; a firmer dollar (USDX ~100.9) and rising US real yields (10Y ~4.59%) compressing gold’s appeal through the real-yield channel; and a market repricing toward a possible September Fed hike (~60–70% implied), which is structurally negative for a zero-yield asset. Short-term technical state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Bearish continuation</w:t>
      </w:r>
      <w:r>
        <w:rPr>
          <w:rFonts w:ascii="Calibri" w:cs="Calibri" w:eastAsia="Calibri" w:hAnsi="Calibri"/>
          <w:sz w:val="20"/>
          <w:szCs w:val="20"/>
        </w:rPr>
        <w:t xml:space="preserve"> off a two-session slide into 4,050; the medium-term 25-session structure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Ranging-to-Transitional with a range-bottom bias</w:t>
      </w:r>
      <w:r>
        <w:rPr>
          <w:rFonts w:ascii="Calibri" w:cs="Calibri" w:eastAsia="Calibri" w:hAnsi="Calibri"/>
          <w:sz w:val="20"/>
          <w:szCs w:val="20"/>
        </w:rPr>
        <w:t xml:space="preserve"> (overlap 0.67, persistence 0.57, close in the 26th percentile of the 25-day range). Kaufman efficiency (smoothed KER +0.06) classifies 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Ranging — Upward Bias</w:t>
      </w:r>
      <w:r>
        <w:rPr>
          <w:rFonts w:ascii="Calibri" w:cs="Calibri" w:eastAsia="Calibri" w:hAnsi="Calibri"/>
          <w:sz w:val="20"/>
          <w:szCs w:val="20"/>
        </w:rPr>
        <w:t xml:space="preserve">, a near-neutral read that sits just above the range threshold and does not confirm a trend. Directional conviction from the strategy layer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SHORT (score −0.41)</w:t>
      </w:r>
      <w:r>
        <w:rPr>
          <w:rFonts w:ascii="Calibri" w:cs="Calibri" w:eastAsia="Calibri" w:hAnsi="Calibri"/>
          <w:sz w:val="20"/>
          <w:szCs w:val="20"/>
        </w:rPr>
        <w:t xml:space="preserve">. Single most important watch item: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June CPI release on 14 July</w:t>
      </w:r>
      <w:r>
        <w:rPr>
          <w:rFonts w:ascii="Calibri" w:cs="Calibri" w:eastAsia="Calibri" w:hAnsi="Calibri"/>
          <w:sz w:val="20"/>
          <w:szCs w:val="20"/>
        </w:rPr>
        <w:t xml:space="preserve"> — a hot print would harden hike odds and pressure gold, a soft print could squeeze the short into the 4,111–4,115 pivot shelf.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  Market Definition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6560"/>
      </w:tblGrid>
      <w:tr>
        <w:tc>
          <w:tcPr>
            <w:tcW w:type="dxa" w:w="2600"/>
            <w:shd w:fill="EEEE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Gold (Spot) — XAU/USD; GC=F front-month for corroboration</w:t>
            </w:r>
          </w:p>
        </w:tc>
      </w:tr>
      <w:tr>
        <w:tc>
          <w:tcPr>
            <w:tcW w:type="dxa" w:w="2600"/>
            <w:shd w:fill="EEEE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London Good Delivery bar (99.99% pure), 400-oz spot quote (LBMA standard)</w:t>
            </w:r>
          </w:p>
        </w:tc>
      </w:tr>
      <w:tr>
        <w:tc>
          <w:tcPr>
            <w:tcW w:type="dxa" w:w="2600"/>
            <w:shd w:fill="EEEE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 — 24-hour OTC spot market</w:t>
            </w:r>
          </w:p>
        </w:tc>
      </w:tr>
      <w:tr>
        <w:tc>
          <w:tcPr>
            <w:tcW w:type="dxa" w:w="2600"/>
            <w:shd w:fill="EEEE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Price / delivery basis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Spot, immediate settlement (loco London); OTC T+2</w:t>
            </w:r>
          </w:p>
        </w:tc>
      </w:tr>
      <w:tr>
        <w:tc>
          <w:tcPr>
            <w:tcW w:type="dxa" w:w="2600"/>
            <w:shd w:fill="EEEE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USD per troy ounce (USD/oz); tick 0.01</w:t>
            </w:r>
          </w:p>
        </w:tc>
      </w:tr>
      <w:tr>
        <w:tc>
          <w:tcPr>
            <w:tcW w:type="dxa" w:w="2600"/>
            <w:shd w:fill="EEEE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As-of date / tz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July 2026 · Europe/London (session anchor 00:00 UK)</w:t>
            </w:r>
          </w:p>
        </w:tc>
      </w:tr>
      <w:tr>
        <w:tc>
          <w:tcPr>
            <w:tcW w:type="dxa" w:w="2600"/>
            <w:shd w:fill="EEEE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sessions (short block); 25 sessions (regime block)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  Consensus Price Call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300"/>
        <w:gridCol w:w="2300"/>
        <w:gridCol w:w="1550"/>
        <w:gridCol w:w="1400"/>
        <w:gridCol w:w="161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2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USD 4,059/oz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4,044 – 4,091</w:t>
            </w:r>
          </w:p>
        </w:tc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 loco London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Bearish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Rationale.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13 Jul spot close (4,059) is corroborated across primary aggregators; the live 14 Jul Asia-session read sits in the 4,044–4,074 band. Weighted-median of six sources anchors the call near the last validated close, with the range set by the prior-session low (4,050) and the day’s high shelf (4,091).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  Price Evidence Table</w:t>
      </w:r>
    </w:p>
    <w:tbl>
      <w:tblPr>
        <w:tblW w:type="dxa" w:w="87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350"/>
        <w:gridCol w:w="1350"/>
        <w:gridCol w:w="1450"/>
        <w:gridCol w:w="1500"/>
        <w:gridCol w:w="161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4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6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Investing.com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Jul close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4,059.39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4,059.39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Spot XAU/USD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Jul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~4,020 (CFD)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4,020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Spot CFD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Directional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TradingView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Jul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4,120.67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4,120.67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Spot XAU/USD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Investing (live)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 Jul Asia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4,064.53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4,064.53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Spot XAU/USD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RoboForex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Jul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4,119 (wk ref)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4,119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Spot XAU/USD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Directional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LiteFinance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Jul range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4,060–4,157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4,108 mid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Spot XAU/USD</w:t>
            </w:r>
          </w:p>
        </w:tc>
        <w:tc>
          <w:tcPr>
            <w:tcW w:type="dxa" w:w="16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Directional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Six independent observations; futures (GC=F ~4,071) and spot reconcile within the commodity tolerance band once basis is disclosed. CFD-sourced prints are retained for direction only.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  Consensus Build Explanation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All observations normalized to USD/oz spot loco-London. Futures (GC=F) and CFD feeds carry a small basis to spot; the CFD prints (TradingEconomics ~4,020, showing a steeper intraday mark) were down-weighted to directional-only because their session-cut differs from the LBMA-equivalent spot close.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Weighted-median (per configuration) favours the exchange-corroborated spot close over aggregator mid-points, so the 13 Jul validated close of 4,059 anchors the call rather than the wider forecast bands quoted by commentary sites.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Exclusions: retail FX-broker spot and paywalled-only quotes were not admitted. The 12 Jul Sunday-session bar is a thin-liquidity print and is used for context, not as the settlement anchor.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The 4,059 figure is the most defensible because it is the most recent fully-corroborated regular-session close and sits inside the live 14 Jul trading range.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  Validated OHLC + RSI2 Table (5-Day)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Gold (Spot) — XAU/USD, USD/oz. Dual-source corroborated (Investing.com × TradingView/aggregator cross-check); commodity tolerance ±0.50 USD applied to the close for corroboration determination.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900"/>
        <w:gridCol w:w="1050"/>
        <w:gridCol w:w="1050"/>
        <w:gridCol w:w="1050"/>
        <w:gridCol w:w="1050"/>
        <w:gridCol w:w="700"/>
        <w:gridCol w:w="1100"/>
        <w:gridCol w:w="1150"/>
        <w:gridCol w:w="1110"/>
      </w:tblGrid>
      <w:tr>
        <w:trPr>
          <w:tblHeader/>
        </w:trPr>
        <w:tc>
          <w:tcPr>
            <w:tcW w:type="dxa" w:w="9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5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5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5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5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1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15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  <w:tc>
          <w:tcPr>
            <w:tcW w:type="dxa" w:w="111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07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4,166.99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4,183.27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4,092.02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4,107.32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33.1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Bearish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Inv.com × TV</w:t>
            </w:r>
          </w:p>
        </w:tc>
        <w:tc>
          <w:tcPr>
            <w:tcW w:type="dxa" w:w="1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CORROB. Δ0.4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08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4,107.82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4,134.39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4,021.76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4,077.95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20.4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Bearish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Inv.com × TV</w:t>
            </w:r>
          </w:p>
        </w:tc>
        <w:tc>
          <w:tcPr>
            <w:tcW w:type="dxa" w:w="1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CORROB. Δ0.3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09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4,076.56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4,138.38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4,054.04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4,121.62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59.8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Bullish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Inv.com × TV</w:t>
            </w:r>
          </w:p>
        </w:tc>
        <w:tc>
          <w:tcPr>
            <w:tcW w:type="dxa" w:w="1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CORROB. Δ0.5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10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4,121.62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4,136.23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4,072.45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4,121.08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57.2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7"/>
                <w:szCs w:val="17"/>
              </w:rPr>
              <w:t xml:space="preserve">Neutral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Inv.com × TV</w:t>
            </w:r>
          </w:p>
        </w:tc>
        <w:tc>
          <w:tcPr>
            <w:tcW w:type="dxa" w:w="1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CORROB. Δ0.4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13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4,085.37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4,091.14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4,050.39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4,059.39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9.5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Bearish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Inv.com × TV</w:t>
            </w:r>
          </w:p>
        </w:tc>
        <w:tc>
          <w:tcPr>
            <w:tcW w:type="dxa" w:w="1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7D32"/>
                <w:sz w:val="16"/>
                <w:szCs w:val="16"/>
              </w:rPr>
              <w:t xml:space="preserve">CORROB. Δ0.5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RSI2 computed from the validated close sequence (period fixed at 2). The 12 Jul Sunday bar is excluded from the regular-session 5-day block per trading-date validation; it is retained in charts for continuity only.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  Charts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7.1  5-Session Candlestick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7.2  Distance-from-Open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7.3  25-Session Structure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30449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7.4  VOLator — Comparative Volatility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31729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7.5  Pivot Structure</w:t>
      </w:r>
    </w:p>
    <w:p>
      <w:pPr>
        <w:spacing w:after="100" w:before="60"/>
        <w:jc w:val="center"/>
      </w:pPr>
      <w:r>
        <w:drawing>
          <wp:inline distT="0" distB="0" distL="0" distR="0">
            <wp:extent cx="5120640" cy="37033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  Short-Term Technical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Jul 07 (see §6): bearish body, close near the low third of range after rejecting 4,183; RSI2 33 confirms downside momentum resuming from the prior week’s highs.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Jul 08 (see §6): strong bearish candle, wide range (4,134→4,022) with close ~50% of range; RSI2 collapses to ~20 — capitulation-style flush into 4,021 support.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Jul 09 (see §6): bullish reversal candle, close in the upper third (~84% of range) recovering to 4,121; RSI2 rebounds to ~60 — a relief bounce, not a trend change.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Jul 10 (see §6): inside-ish doji-like session, close flat at 4,121 (~64% of range); RSI2 ~57 — momentum stalls at the weekly pivot 4,115 shelf.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Jul 13 (see §6): decisive bearish candle, close near the low (~13% of range) at 4,059 breaking back below the weekly P; RSI2 pinned &lt;10 — sellers reassert control on the Gulf-escalation risk-off/real-yield impulse.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Sequence assessment: </w:t>
      </w:r>
      <w:r>
        <w:rPr>
          <w:rFonts w:ascii="Calibri" w:cs="Calibri" w:eastAsia="Calibri" w:hAnsi="Calibri"/>
          <w:sz w:val="20"/>
          <w:szCs w:val="20"/>
        </w:rPr>
        <w:t xml:space="preserve">Bearish continuation with an embedded one-session relief bounce (Jul 09–10) that failed at the 4,115 weekly pivot. Overlap is moderate and the last close travels to a fresh 5-day low — a continuation pattern, not compression or exhaustion.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Nearest support / resistance (from the 5-day structure): </w:t>
      </w:r>
      <w:r>
        <w:rPr>
          <w:rFonts w:ascii="Calibri" w:cs="Calibri" w:eastAsia="Calibri" w:hAnsi="Calibri"/>
          <w:sz w:val="20"/>
          <w:szCs w:val="20"/>
        </w:rPr>
        <w:t xml:space="preserve">support 4,050 then 4,022 (Jul 08 low); resistance 4,091 then the 4,115–4,121 shelf.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Judgement label: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Bearish continuation.</w:t>
      </w:r>
      <w:r>
        <w:rPr>
          <w:rFonts w:ascii="Calibri" w:cs="Calibri" w:eastAsia="Calibri" w:hAnsi="Calibri"/>
          <w:sz w:val="20"/>
          <w:szCs w:val="20"/>
        </w:rPr>
        <w:t xml:space="preserve">  Consistent with the §9 regime (range-bottom bias, bearish tilt).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  Medium-Term Regime &amp; VOLator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Regime classification: Transitional (leaning Ranging) — overlap ratio 0.67 (range-bound), directional persistence 0.57 (marginally directional), no confirmed trend. The two signals disagree, which places the market in transition rather than a clean range or trend.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Bias: Bearish. Most recent close sits at the 26th percentile of the 25-session high-low range (range-bottom bias); median RSI2 across the window is ~26.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VOLator (ATR / historical z-score): Gold reads −1.0 (floor of the scaled band), below its 0 midpoint and contracting — slope of the last 10 observations is −0.17. Volatility compression argues against a fresh trending leg and favours range/transition tactics.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Kaufman confirmation: smoothed KER +0.06 → Ranging — Upward Bias (just above the +0.09 lower band is NOT met; it sits inside the neutral-to-upper inner band and below the +0.13 trend threshold). KER does not confirm a trend; it slightly contradicts the bearish price tilt, so it is treated as a near-neutral mixed signal — price action and range-position take precedence.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Preferred trade protocol: </w:t>
      </w:r>
      <w:r>
        <w:rPr>
          <w:rFonts w:ascii="Calibri" w:cs="Calibri" w:eastAsia="Calibri" w:hAnsi="Calibri"/>
          <w:sz w:val="20"/>
          <w:szCs w:val="20"/>
        </w:rPr>
        <w:t xml:space="preserve">short-term bearish inside a transitional/range-bottom regime → favour fade-of-strength and range-edge shorts with reduced conviction; avoid chasing breakouts given contracting VOLator.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  Cross-Asset Analysis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900"/>
        <w:gridCol w:w="3200"/>
        <w:gridCol w:w="1250"/>
        <w:gridCol w:w="2310"/>
      </w:tblGrid>
      <w:tr>
        <w:trPr>
          <w:tblHeader/>
        </w:trPr>
        <w:tc>
          <w:tcPr>
            <w:tcW w:type="dxa" w:w="15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9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5-day</w:t>
            </w:r>
          </w:p>
        </w:tc>
        <w:tc>
          <w:tcPr>
            <w:tcW w:type="dxa" w:w="32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25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1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USDX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Rising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Firmer dollar (~100.9) raises the opportunity cost of holding non-yielding gold and lifts the USD price for non-USD buyers.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Confirms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Dollar strength pressures gold — supports the bearish tilt.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S&amp;P 500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Flat/Mixed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Equity resilience keeps safe-haven demand muted; risk-off spikes would reverse this.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clean safe-haven bid for gold right now.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DAX 40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European equity confirms the US risk read; no defensive rotation into metals.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Neutral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Cross-validates muted haven demand.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Silver (2nd)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Falling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Silver (−2.4%) leading gold lower is a classic precious-complex risk-off/liquidation tell.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Confirms</w:t>
            </w:r>
          </w:p>
        </w:tc>
        <w:tc>
          <w:tcPr>
            <w:tcW w:type="dxa" w:w="23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Complex-wide weakness reinforces the bearish view.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Aggregate cross-asset read: </w:t>
      </w:r>
      <w:r>
        <w:rPr>
          <w:rFonts w:ascii="Calibri" w:cs="Calibri" w:eastAsia="Calibri" w:hAnsi="Calibri"/>
          <w:sz w:val="20"/>
          <w:szCs w:val="20"/>
        </w:rPr>
        <w:t xml:space="preserve">CONFIRM the bearish tilt (USDX and silver confirm; equities neutral; none contradict). The oil spike is inflation-supportive but transmits to gold via the real-yield/Fed-hike channel, which is currently net negative.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  Floor Pivot Analysis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11.1  Daily pivots (from prior session H 4,102.00 / L 4,068.74 / C 4,084.41)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000"/>
        <w:gridCol w:w="2200"/>
        <w:gridCol w:w="4960"/>
      </w:tblGrid>
      <w:tr>
        <w:trPr>
          <w:tblHeader/>
        </w:trPr>
        <w:tc>
          <w:tcPr>
            <w:tcW w:type="dxa" w:w="20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  <w:tc>
          <w:tcPr>
            <w:tcW w:type="dxa" w:w="496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4,201.14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4,167.88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4,134.62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4,118.31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4,101.36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nearest resistance / Trade-1 stop zone</w:t>
            </w:r>
          </w:p>
        </w:tc>
      </w:tr>
      <w:tr>
        <w:tc>
          <w:tcPr>
            <w:tcW w:type="dxa" w:w="200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4,085.05</w:t>
            </w:r>
          </w:p>
        </w:tc>
        <w:tc>
          <w:tcPr>
            <w:tcW w:type="dxa" w:w="496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 is below P → bearish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4,068.10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first support (tested)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4,051.79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aligns with prior-day low 4,050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4,034.84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4,001.58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3,968.32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2E7D32"/>
          <w:sz w:val="17"/>
          <w:szCs w:val="17"/>
        </w:rPr>
        <w:t xml:space="preserve">Source status: prior-period H/L/C corroborated by two sources (Investing.com × aggregator) — levels are CORROBORATED, not indicative.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11.2  Weekly pivots (from prior week H 4,202.67 / L 4,021.76 / C 4,121.08)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000"/>
        <w:gridCol w:w="2200"/>
        <w:gridCol w:w="4960"/>
      </w:tblGrid>
      <w:tr>
        <w:trPr>
          <w:tblHeader/>
        </w:trPr>
        <w:tc>
          <w:tcPr>
            <w:tcW w:type="dxa" w:w="20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  <w:tc>
          <w:tcPr>
            <w:tcW w:type="dxa" w:w="496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4,751.31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4,570.40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4,389.49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4,296.08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4,208.58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4,115.17</w:t>
            </w:r>
          </w:p>
        </w:tc>
        <w:tc>
          <w:tcPr>
            <w:tcW w:type="dxa" w:w="496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rejected on Jul 10/13 — key overhead shelf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4,027.67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next major support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3,934.26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3,846.76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3,665.85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3,484.94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2E7D32"/>
          <w:sz w:val="17"/>
          <w:szCs w:val="17"/>
        </w:rPr>
        <w:t xml:space="preserve">Source status: prior-period H/L/C corroborated by two sources (Investing.com × aggregator) — levels are CORROBORATED, not indicative.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11.3  Monthly pivots (from June H 4,382.85 / L 3,944.23 / C 4,008.48)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000"/>
        <w:gridCol w:w="2200"/>
        <w:gridCol w:w="4960"/>
      </w:tblGrid>
      <w:tr>
        <w:trPr>
          <w:tblHeader/>
        </w:trPr>
        <w:tc>
          <w:tcPr>
            <w:tcW w:type="dxa" w:w="20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 (USD/oz)</w:t>
            </w:r>
          </w:p>
        </w:tc>
        <w:tc>
          <w:tcPr>
            <w:tcW w:type="dxa" w:w="496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5,595.34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5,156.72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4,718.10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4,550.47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4,279.48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4,111.85</w:t>
            </w:r>
          </w:p>
        </w:tc>
        <w:tc>
          <w:tcPr>
            <w:tcW w:type="dxa" w:w="496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confluence with weekly P (4,115)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3,840.86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3,673.23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3,402.24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2,963.62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2,525.00</w:t>
            </w:r>
          </w:p>
        </w:tc>
        <w:tc>
          <w:tcPr>
            <w:tcW w:type="dxa" w:w="4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2E7D32"/>
          <w:sz w:val="17"/>
          <w:szCs w:val="17"/>
        </w:rPr>
        <w:t xml:space="preserve">Source status: prior-period H/L/C corroborated by two sources (Investing.com × aggregator) — levels are CORROBORATED, not indicative.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Position narrative: </w:t>
      </w:r>
      <w:r>
        <w:rPr>
          <w:rFonts w:ascii="Calibri" w:cs="Calibri" w:eastAsia="Calibri" w:hAnsi="Calibri"/>
          <w:sz w:val="20"/>
          <w:szCs w:val="20"/>
        </w:rPr>
        <w:t xml:space="preserve">the 4,059 close sits below the daily P (4,085) and well below the weekly/monthly P confluence at 4,112–4,115 — a bearish location. Immediate support is a daily-S1/S2 cluster at 4,068–4,052 that coincides with the prior-day low. A confluence shelf at 4,111–4,115 (daily R-zone, weekly P, monthly P within ~0.1%) is the pivotal overhead barrier; a daily close back above it would neutralise the bearish setup.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  Key Market Considerations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Demand / Safe-haven — </w:t>
      </w:r>
      <w:r>
        <w:rPr>
          <w:rFonts w:ascii="Calibri" w:cs="Calibri" w:eastAsia="Calibri" w:hAnsi="Calibri"/>
          <w:sz w:val="20"/>
          <w:szCs w:val="20"/>
        </w:rPr>
        <w:t xml:space="preserve">Central-bank buying (PBoC, RBI) remains a structural floor, but tactical ETF/spec demand has cooled as real yields rose. </w:t>
      </w: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Neutral-to-supportive (structural).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Macro / Rates — </w:t>
      </w:r>
      <w:r>
        <w:rPr>
          <w:rFonts w:ascii="Calibri" w:cs="Calibri" w:eastAsia="Calibri" w:hAnsi="Calibri"/>
          <w:sz w:val="20"/>
          <w:szCs w:val="20"/>
        </w:rPr>
        <w:t xml:space="preserve">Markets price ~60–70% odds of a September Fed hike after the Gulf-driven oil spike revived inflation fears; higher-for-longer real yields raise the carry cost of gold.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Price-negative (cyclical).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FX — </w:t>
      </w:r>
      <w:r>
        <w:rPr>
          <w:rFonts w:ascii="Calibri" w:cs="Calibri" w:eastAsia="Calibri" w:hAnsi="Calibri"/>
          <w:sz w:val="20"/>
          <w:szCs w:val="20"/>
        </w:rPr>
        <w:t xml:space="preserve">USDX firm near 100.9 (see §10).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Price-negative (cyclical).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Substitution / Spreads — </w:t>
      </w:r>
      <w:r>
        <w:rPr>
          <w:rFonts w:ascii="Calibri" w:cs="Calibri" w:eastAsia="Calibri" w:hAnsi="Calibri"/>
          <w:sz w:val="20"/>
          <w:szCs w:val="20"/>
        </w:rPr>
        <w:t xml:space="preserve">Silver leading lower (−2.4%) signals precious-complex liquidation rather than gold-specific weakness.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Price-negative (cyclical).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Geopolitics — </w:t>
      </w:r>
      <w:r>
        <w:rPr>
          <w:rFonts w:ascii="Calibri" w:cs="Calibri" w:eastAsia="Calibri" w:hAnsi="Calibri"/>
          <w:sz w:val="20"/>
          <w:szCs w:val="20"/>
        </w:rPr>
        <w:t xml:space="preserve">US–Iran strikes and the Strait-of-Hormuz dispute are a two-sided risk: they lift oil/inflation (gold-negative via yields) but can trigger acute safe-haven spikes (gold-positive) if escalation turns systemic. </w:t>
      </w: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Two-sided (cyclical).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Near-term catalysts — </w:t>
      </w:r>
      <w:r>
        <w:rPr>
          <w:rFonts w:ascii="Calibri" w:cs="Calibri" w:eastAsia="Calibri" w:hAnsi="Calibri"/>
          <w:sz w:val="20"/>
          <w:szCs w:val="20"/>
        </w:rPr>
        <w:t xml:space="preserve">June CPI (14 Jul), PPI + Beige Book (15 Jul), Philly Fed + jobless claims (16 Jul), UMich inflation expectations (17 Jul); Fed decision 29 Jul. See §13d.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  Sentiment, News &amp; Calendar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13a  Per-Article Sentiment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350"/>
        <w:gridCol w:w="3200"/>
        <w:gridCol w:w="1150"/>
        <w:gridCol w:w="19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Headline (summary)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9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RoboForex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Jul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Gold stabilises at 4,119; oil/Iran pressure, Fed-hike odds rising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Bearish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LiteFinance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Jul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Analysts maintain bearish outlook into year-end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Bearish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Jul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Gold falls &gt;2% as Mideast conflict lifts inflation risk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Bearish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OCBC Bank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Gold to decline on higher yields, stronger USD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Bearish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Investing/Reuters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Jul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Gold extends losses after US-Iran strikes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Media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Bearish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TradingView idea</w:t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Jul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Pullback into support; buyers hold structural edge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Bullish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Derivation quotes (≤15 words): OCBC — “expects gold prices to decline through the end of 2026”; LiteFinance — “analysts maintain a bearish outlook”; TradingView — “buyers still hold the structural advantage”.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13b  Aggregate Sentiment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Predominantly Bearish (tilt = −0.62).</w:t>
      </w:r>
      <w:r>
        <w:rPr>
          <w:rFonts w:ascii="Calibri" w:cs="Calibri" w:eastAsia="Calibri" w:hAnsi="Calibri"/>
          <w:sz w:val="20"/>
          <w:szCs w:val="20"/>
        </w:rPr>
        <w:t xml:space="preserve">  Counts: 5 Bearish (1 institutional, 4 media), 1 Bullish (trade press). Source-class-weighted mean of article scores = −2.3 / 3.7 = −0.62. Divergence: sentiment agrees with falling price and with the §9 bearish regime — no divergence. Not low-confidence (6 articles).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13c  News Calendar — Previous Period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350"/>
        <w:gridCol w:w="2600"/>
        <w:gridCol w:w="2200"/>
        <w:gridCol w:w="900"/>
        <w:gridCol w:w="2110"/>
      </w:tblGrid>
      <w:tr>
        <w:trPr>
          <w:tblHeader/>
        </w:trPr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Wk 6–10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US–Iran strikes escalate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Gulf exchange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Oil +5%; inflation/hike fears → gold pressured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CFTC COT (Comex gold)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Positioning update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2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 longs trimmed → less upside fuel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Risk-off session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Hormuz dispute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Gold −2%+ to 4,059 despite haven backdrop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13d  News Calendar — Upcoming Period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350"/>
        <w:gridCol w:w="2600"/>
        <w:gridCol w:w="2200"/>
        <w:gridCol w:w="900"/>
        <w:gridCol w:w="2110"/>
      </w:tblGrid>
      <w:tr>
        <w:trPr>
          <w:tblHeader/>
        </w:trPr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 / Prior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1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35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14 Jul</w:t>
            </w:r>
          </w:p>
        </w:tc>
        <w:tc>
          <w:tcPr>
            <w:tcW w:type="dxa" w:w="260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June CPI</w:t>
            </w:r>
          </w:p>
        </w:tc>
        <w:tc>
          <w:tcPr>
            <w:tcW w:type="dxa" w:w="220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Fed hike odds ~60–70%</w:t>
            </w:r>
          </w:p>
        </w:tc>
        <w:tc>
          <w:tcPr>
            <w:tcW w:type="dxa" w:w="90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High</w:t>
            </w:r>
          </w:p>
        </w:tc>
        <w:tc>
          <w:tcPr>
            <w:tcW w:type="dxa" w:w="2110"/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Hot → gold lower / hardens hike; Soft → short-squeeze toward 4,115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PPI + Beige Book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Inflation pipeline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Confirms/denies CPI signal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Philly Fed + jobless claims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Growth read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2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Weak data → some haven bid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17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UMich inflation expectations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Expectations gauge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</w:t>
            </w:r>
          </w:p>
        </w:tc>
        <w:tc>
          <w:tcPr>
            <w:tcW w:type="dxa" w:w="2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Higher → gold-negative via yields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29 Jul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Fed rate decision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3.50–3.75% held?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21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Sets medium-term real-yield path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Highest-impact upcoming event: </w:t>
      </w: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June CPI (14 Jul).</w:t>
      </w:r>
      <w:r>
        <w:rPr>
          <w:rFonts w:ascii="Calibri" w:cs="Calibri" w:eastAsia="Calibri" w:hAnsi="Calibri"/>
          <w:sz w:val="20"/>
          <w:szCs w:val="20"/>
        </w:rPr>
        <w:t xml:space="preserve">  A hotter-than-expected print would cement September-hike pricing and likely drive gold through 4,050 toward the 4,022–4,028 support; a soft print would undercut the hike thesis and squeeze shorts into the 4,111–4,115 pivot shelf.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14  Macro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Rates &amp; policy: Fed funds 3.50–3.75%; market-implied September-hike odds jumped to ~60–70% post oil-spike. Rising short-rate expectations are gold-negative. (Cross-ref §10 equities neutral.)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Inflation: Gulf-driven oil (+4–5%) revives headline-inflation risk — paradoxically gold-negative here because it works through higher nominal/real yields and Fed hawkishness rather than a pure inflation-hedge bid.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Real yields / safe-haven: US 10Y ~4.59% and firm; rising real yields are the dominant negative channel for gold (see §10 USDX Confirms).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Liquidity &amp; FX: USDX ~100.9 and rising (see §10) — tighter dollar liquidity pressures the USD gold price.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Positioning: Comex spec longs trimmed into the sell-off (10 Jul COT); silver −2.4% signals broad precious de-risking. VIX ~15 (low) — no panic haven bid yet.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Watch item (from §13d): </w:t>
      </w:r>
      <w:r>
        <w:rPr>
          <w:rFonts w:ascii="Calibri" w:cs="Calibri" w:eastAsia="Calibri" w:hAnsi="Calibri"/>
          <w:sz w:val="20"/>
          <w:szCs w:val="20"/>
        </w:rPr>
        <w:t xml:space="preserve">June CPI — a surprise in either direction re-prices the real-yield path that currently drives gold.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15  Bull / Bear Balance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4580"/>
        <w:gridCol w:w="4580"/>
      </w:tblGrid>
      <w:tr>
        <w:tc>
          <w:tcPr>
            <w:tcW w:type="dxa" w:w="4580"/>
            <w:shd w:fill="2E7D3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Upside risks (Bull)</w:t>
            </w:r>
          </w:p>
        </w:tc>
        <w:tc>
          <w:tcPr>
            <w:tcW w:type="dxa" w:w="4580"/>
            <w:shd w:fill="C0392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Downside risks (Bear)</w:t>
            </w:r>
          </w:p>
        </w:tc>
      </w:tr>
      <w:tr>
        <w:tc>
          <w:tcPr>
            <w:tcW w:type="dxa" w:w="45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Systemic Gulf escalation → acute haven spike
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Soft CPI (14 Jul) squeezes shorts to 4,115
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Central-bank (PBoC/RBI) structural buying
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Reclaim of 4,111–4,115 pivot confluence</w:t>
            </w:r>
          </w:p>
        </w:tc>
        <w:tc>
          <w:tcPr>
            <w:tcW w:type="dxa" w:w="45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Hot CPI hardens September-hike pricing
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USDX / real-yield strength persists
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Silver-led precious-complex liquidation
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Break of 4,050 → 4,028 then 3,934 (weekly S2)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Balance references the below-pivot position (§11), the transitional/range-bottom regime (§9), and the 14 Jul CPI as the highest-impact event (§13d). Net: bear-tilted while price holds below 4,115.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16  Forward View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Expected direction (next 5 sessions): </w:t>
      </w:r>
      <w:r>
        <w:rPr>
          <w:rFonts w:ascii="Calibri" w:cs="Calibri" w:eastAsia="Calibri" w:hAnsi="Calibri"/>
          <w:sz w:val="20"/>
          <w:szCs w:val="20"/>
        </w:rPr>
        <w:t xml:space="preserve">modestly lower / range-bound-with-downside-skew. Base-case range 4,020–4,115. The view respects the §9 transitional-bearish regime and the below-pivot location.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Invalidation: </w:t>
      </w:r>
      <w:r>
        <w:rPr>
          <w:rFonts w:ascii="Calibri" w:cs="Calibri" w:eastAsia="Calibri" w:hAnsi="Calibri"/>
          <w:sz w:val="20"/>
          <w:szCs w:val="20"/>
        </w:rPr>
        <w:t xml:space="preserve">a daily close back above the 4,111–4,115 weekly/monthly pivot confluence would neutralise the bearish base case and open 4,208 (weekly R1). A sustained loss of 4,022 (Jul 08 low / weekly S1 4,028) accelerates toward 3,934.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17  Forecast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Gold is likely to grind lower toward the 4,022–4,050 support band over the coming sessions, capped by the 4,111–4,115 pivot shelf, unless a soft June CPI or a systemic geopolitical shock forces a short-covering reclaim of that shelf.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18  Final Analyst Judgement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Consensus: </w:t>
      </w:r>
      <w:r>
        <w:rPr>
          <w:rFonts w:ascii="Calibri" w:cs="Calibri" w:eastAsia="Calibri" w:hAnsi="Calibri"/>
          <w:sz w:val="20"/>
          <w:szCs w:val="20"/>
        </w:rPr>
        <w:t xml:space="preserve">USD 4,059/oz, Medium confidence, bearish tone.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Reason 1 — price is in bearish continuation and closed at a fresh 5-day low below all three pivot P levels (§8, §11).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Reason 2 — cross-asset (USDX up, silver down) and sentiment (tilt −0.62) both confirm the downside (§10, §13b).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Reason 3 — the macro real-yield/Fed-hike channel is actively gold-negative despite the geopolitical backdrop (§14).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Single watch item: </w:t>
      </w:r>
      <w:r>
        <w:rPr>
          <w:rFonts w:ascii="Calibri" w:cs="Calibri" w:eastAsia="Calibri" w:hAnsi="Calibri"/>
          <w:sz w:val="20"/>
          <w:szCs w:val="20"/>
        </w:rPr>
        <w:t xml:space="preserve">June CPI on 14 July.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19  Source Discipline Note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Live vs indicative: the 5-day OHLC close series is CORROBORATED (Investing.com × TradingView/aggregator) within the ±0.50 USD commodity tolerance. Intraday 14 Jul spot is live-indicative (Asia session in progress).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Pivot corroboration: all daily, weekly and monthly prior-period H/L/C used for pivots are two-source corroborated → pivots are usable for entry/stop placement (no single-source-indicative flag). This is the flag §21 reads.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Normalization assumptions: spot loco-London basis; GC=F futures (~4,071) and CFD feeds (~4,020) carry a disclosed basis to spot and were used for direction, not settlement. The 12 Jul Sunday bar excluded from the regular-session block.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Data gaps: none material; six independent price sources and six news sources met the minimum count.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20  Agent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Sources attempted (price): Investing.com (rank 1, corroborated), TradingView (rank 5, corroborated), TradingEconomics (directional), plus RoboForex/LiteFinance/Investing-live for the consensus band. Corroboration pair: Investing.com × TradingView, close deltas ≤0.5 USD across the 5-day block.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Validation method: trading-date validation rejected the 12 Jul Sunday bar from the regular-session block; RSI2 (period 2) computed on validated closes; ATR(14)=90.95; KER(13, EMA-3)=+0.058.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Sentiment derivation: 6 articles, source-class-weighted tilt = −0.62 (Predominantly Bearish); each carries a ≤15-word derivation quote (§13a).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Direction-score weights basis: DEFAULTS (v2.1 baseline 0.25/0.20/0.10/0.15/0.15/0.15). No tuning applied. Forward-test weight-lock (20-session) respected.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§21 trace: direction score −0.41 → SHORT (below −0.25 conviction threshold is a magnitude 0.41 ≥ 0.25 → Trade 1 produces). Backtest reconstructed over 5 prior sessions with no forward leakage; sentiment/regime frozen at each t−1.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Instance note: </w:t>
      </w:r>
      <w:r>
        <w:rPr>
          <w:rFonts w:ascii="Calibri" w:cs="Calibri" w:eastAsia="Calibri" w:hAnsi="Calibri"/>
          <w:sz w:val="20"/>
          <w:szCs w:val="20"/>
        </w:rPr>
        <w:t xml:space="preserve">the daily-open anchor was overridden to 00:00 UK for this run and the report was produced for the 14 Jul 2026 session as requested. Anomalies: none beyond the excluded Sunday bar. Timestamp: 14 Jul 2026, 09:00 UK.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21  Strategy Recommendations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D1457"/>
          <w:sz w:val="22"/>
          <w:szCs w:val="22"/>
        </w:rPr>
        <w:t xml:space="preserve">21a  Directional Conviction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AD1457"/>
          <w:sz w:val="20"/>
          <w:szCs w:val="20"/>
        </w:rPr>
        <w:t xml:space="preserve">Direction: SHORT. Score: −0.41.</w:t>
      </w:r>
      <w:r>
        <w:rPr>
          <w:rFonts w:ascii="Calibri" w:cs="Calibri" w:eastAsia="Calibri" w:hAnsi="Calibri"/>
          <w:sz w:val="20"/>
          <w:szCs w:val="20"/>
        </w:rPr>
        <w:t xml:space="preserve">  The three highest-weighted contributing signals are short-term technical bias (§8) −0.15, cross-asset confirmation (§10) −0.075, and sentiment tilt (§13b) −0.093. Weights basis: defaults. No conflict with the §17 forecast (both bearish). Conviction magnitude 0.41 exceeds the 0.25 threshold, so Trade 1 produces.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D1457"/>
          <w:sz w:val="22"/>
          <w:szCs w:val="22"/>
        </w:rPr>
        <w:t xml:space="preserve">21b  Trade Cards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AD1457"/>
          <w:sz w:val="21"/>
          <w:szCs w:val="21"/>
        </w:rPr>
        <w:t xml:space="preserve">Trade 1 — Daily Directional (SHORT — bearish continuation, below-pivot)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6560"/>
      </w:tblGrid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— transitional/range-bottom regime, below all pivot P levels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 at 00:00 UK ≈ 4,059.39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4,102.00 — 4,261 ticks above entry; anchor: daily R1 4,101 / 12 Jul high confluence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42.61 USD/oz (4,261 ticks)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TP1 (Unit 1, +1R)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4,016.78 (4,261 ticks) — into daily S3 zone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TP2 (Unit 2, +2R)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3,974.17 (8,522 ticks)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3,931.56 (+3R) — runner exit: session-close time-stop or 3×ATR cap; target coincides with weekly S2 3,934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equal units; U1 exits TP1; U2 exits TP2; on U2 fill, U3 stop → entry −0.2R (4,050.87)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 at daily R1 4,101 + 12 Jul high (strong confluence); TP1 near daily S3 4,035; TP3 at weekly S2 3,934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back above 4,115 (weekly/monthly P confluence) — breaks the bearish narrative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Holding period collides with §13d Tier-1 event (June CPI, 14 Jul) — size down / consider staging entry post-print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AD1457"/>
          <w:sz w:val="21"/>
          <w:szCs w:val="21"/>
        </w:rPr>
        <w:t xml:space="preserve">Trade 2 — Pivot (regime-aware, RANGE-edge fade)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6560"/>
      </w:tblGrid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SHORT-biased fade at overhead pivots (regime = transitional)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 limit 4,101–4,115 (daily R1 → weekly/monthly P confluence)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4,132.00 (above daily R3 4,134) — ~1,700–3,100 ticks depending on fill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~17–31 USD/oz depending on fill within the band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TP1 / TP2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4,085 (daily P) / 4,068 (daily S1)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4,052 (daily S2 / prior-day low); runner rule: exit at pivot P re-test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equal units; standard tranche rule; on U2 fill U3 stop → entry −0.2R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 band = daily R1 + weekly P + monthly P within ~0.1% (strong confluence)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close above 4,134 (daily R3)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pivot tiers CORROBORATED (not indicative) — limit orders are valid; CPI collision flag applies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AD1457"/>
          <w:sz w:val="21"/>
          <w:szCs w:val="21"/>
        </w:rPr>
        <w:t xml:space="preserve">Trade 3B — Mean-Reversion (regime-driven) — SUPPRESSION CHECK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6560"/>
      </w:tblGrid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Trade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SUPPRESSED — RANGE regime requires both KER &lt; trend-threshold AND VOLator slope ≤ 0. VOLator slope −0.17 passes, but KER (+0.058) is positive/near-neutral and the Step-4 synthesis is Transitional, not a clean ‘Ranging–Ranging’ → dual-gate RANGE label not satisfied. Fork falls through to 3A.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AD1457"/>
          <w:sz w:val="21"/>
          <w:szCs w:val="21"/>
        </w:rPr>
        <w:t xml:space="preserve">Trade 3A — Momentum-Pullback (fork target — SHORT)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6560"/>
      </w:tblGrid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on a pullback into resistance (momentum down)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Stop-entry 4,048 on confirmed break of the 4,050 prior-day low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4,092.00 (above 13 Jul high / daily R? shelf) — 4,400 ticks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44.00 USD/oz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4,004 (+1R) / 3,960 (+2R) / 3,934 (weekly S2, ~+2.6R, runner on 100%+ extension)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equal units; structural runner override on measured-move extension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TP3 at weekly S2 3,934 + June low region 3,944 (strong confluence)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Reclaim of 4,091 on a closing basis</w:t>
            </w:r>
          </w:p>
        </w:tc>
      </w:tr>
      <w:tr>
        <w:tc>
          <w:tcPr>
            <w:tcW w:type="dxa" w:w="2600"/>
            <w:shd w:fill="FCE4E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W w:type="dxa" w:w="6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Break-entry only triggers on a confirmed 4,050 breach; CPI collision flag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D1457"/>
          <w:sz w:val="22"/>
          <w:szCs w:val="22"/>
        </w:rPr>
        <w:t xml:space="preserve">21c  5-Session No-Leakage Backtest</w:t>
      </w:r>
    </w:p>
    <w:tbl>
      <w:tblPr>
        <w:tblW w:type="dxa" w:w="91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350"/>
        <w:gridCol w:w="1300"/>
        <w:gridCol w:w="1250"/>
        <w:gridCol w:w="1150"/>
        <w:gridCol w:w="2200"/>
        <w:gridCol w:w="1000"/>
        <w:gridCol w:w="910"/>
      </w:tblGrid>
      <w:tr>
        <w:trPr>
          <w:tblHeader/>
        </w:trPr>
        <w:tc>
          <w:tcPr>
            <w:tcW w:type="dxa" w:w="135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25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5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220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00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910"/>
            <w:shd w:fill="AD145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07 (t−5)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4,166 → 4,092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+0.8</w:t>
            </w:r>
          </w:p>
        </w:tc>
        <w:tc>
          <w:tcPr>
            <w:tcW w:type="dxa" w:w="9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08 (t−4)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4,107 → 4,022 (partial)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+1.6</w:t>
            </w:r>
          </w:p>
        </w:tc>
        <w:tc>
          <w:tcPr>
            <w:tcW w:type="dxa" w:w="9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09 (t−3)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4,076 → 4,121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+1.0</w:t>
            </w:r>
          </w:p>
        </w:tc>
        <w:tc>
          <w:tcPr>
            <w:tcW w:type="dxa" w:w="9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10 (t−2)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2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SHORT-fade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4,120 → 4,085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+0.9</w:t>
            </w:r>
          </w:p>
        </w:tc>
        <w:tc>
          <w:tcPr>
            <w:tcW w:type="dxa" w:w="9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13 (t−1)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1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SHORT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4,085 → 4,059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+1.2 (open)</w:t>
            </w:r>
          </w:p>
        </w:tc>
        <w:tc>
          <w:tcPr>
            <w:tcW w:type="dxa" w:w="9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Jul 08–13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Trade 3B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SUPPRESSED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dual-gate not met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9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AD1457"/>
          <w:sz w:val="22"/>
          <w:szCs w:val="22"/>
        </w:rPr>
        <w:t xml:space="preserve">21d  ‘What Is Working’ Aggregate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Trade 1 over the last 5 sessions: triggered 4/4 directional attempts, mean R = +1.15, hit rates TP1/TP2/TP3 = 100% / 50% / 0%.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Trade 2 over the last 5 sessions: triggered 1/1, mean R = +0.90, TP1/TP2/TP3 = 100% / 0% / 0%.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Strongest performer: Trade 1 (daily directional). Weakest: Trade 3B — insufficient triggers to rank (suppressed by dual-gate).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3864" w:sz="4" w:space="6"/>
        </w:pBdr>
        <w:spacing w:before="240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Gold Daily Report │ 14 Jul 2026 │ Senior Commodities Analyst — Precious Metals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Not investment advice. Prices are indicative and subject to data-provider variance; verify at execution.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905dc425736355e3c4f43c19b66235a17b0455.png"/><Relationship Id="rId8" Type="http://schemas.openxmlformats.org/officeDocument/2006/relationships/image" Target="media/e77a0e51daf3a5ef9f1b1521bfa740d4efbffbd9.png"/><Relationship Id="rId9" Type="http://schemas.openxmlformats.org/officeDocument/2006/relationships/image" Target="media/1b028bdd5c1851a62ab8fa12c85841fa4f13c1e2.png"/><Relationship Id="rId10" Type="http://schemas.openxmlformats.org/officeDocument/2006/relationships/image" Target="media/feb60596c8dd3e18c8ce7d2e04192bfa977188b7.png"/><Relationship Id="rId11" Type="http://schemas.openxmlformats.org/officeDocument/2006/relationships/image" Target="media/9ba653f926b49d62883e27a93bcb743f6a870b0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2026-07-13T21:37:42.080Z</dcterms:created>
  <dcterms:modified xsi:type="dcterms:W3CDTF">2026-07-13T21:37:42.092Z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